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325" w:rsidP="002D3325">
      <w:pPr>
        <w:pStyle w:val="Title"/>
      </w:pPr>
      <w:r>
        <w:fldChar w:fldCharType="begin"/>
      </w:r>
      <w:r>
        <w:instrText xml:space="preserve"> TITLE   \* MERGEFORMAT </w:instrText>
      </w:r>
      <w:r>
        <w:fldChar w:fldCharType="separate"/>
      </w:r>
      <w:r>
        <w:t>SITHCCC033B Apply catering control principles</w:t>
      </w:r>
      <w:r>
        <w:fldChar w:fldCharType="end"/>
      </w:r>
    </w:p>
    <w:p w:rsidR="002D3325" w:rsidP="002D3325">
      <w:pPr>
        <w:pStyle w:val="Version"/>
        <w:sectPr w:rsidSect="00923F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3F3E" w:rsidP="00923F3E">
      <w:pPr>
        <w:pStyle w:val="SuperHeading"/>
      </w:pPr>
      <w:r w:rsidRPr="00923F3E">
        <w:t>SITHCCC033B Apply catering control principles</w:t>
      </w:r>
    </w:p>
    <w:p w:rsidR="00000000" w:rsidRPr="00923F3E" w:rsidP="00923F3E">
      <w:pPr>
        <w:pStyle w:val="SuperHeading"/>
      </w:pPr>
    </w:p>
    <w:p w:rsidR="00000000" w:rsidRPr="00923F3E" w:rsidP="00923F3E">
      <w:pPr>
        <w:pStyle w:val="Heading1"/>
      </w:pPr>
      <w:bookmarkStart w:id="1" w:name="O_146595"/>
      <w:bookmarkEnd w:id="1"/>
      <w:r w:rsidRPr="00923F3E">
        <w:t>Modification History</w:t>
      </w:r>
    </w:p>
    <w:p w:rsidR="00000000" w:rsidRPr="00923F3E" w:rsidP="00923F3E">
      <w:pPr>
        <w:pStyle w:val="BodyText"/>
      </w:pPr>
      <w:r w:rsidRPr="00923F3E">
        <w:t>Not applicable.</w:t>
      </w:r>
    </w:p>
    <w:p w:rsidR="00000000" w:rsidRPr="00923F3E" w:rsidP="00923F3E">
      <w:pPr>
        <w:pStyle w:val="AllowPageBreak"/>
      </w:pPr>
    </w:p>
    <w:p w:rsidR="00000000" w:rsidRPr="00923F3E" w:rsidP="00923F3E">
      <w:pPr>
        <w:pStyle w:val="Heading1"/>
      </w:pPr>
      <w:bookmarkStart w:id="2" w:name="O_146596"/>
      <w:bookmarkEnd w:id="2"/>
      <w:r w:rsidRPr="00923F3E">
        <w:t>Unit Descriptor</w:t>
      </w:r>
    </w:p>
    <w:tbl>
      <w:tblPr>
        <w:tblW w:w="0" w:type="auto"/>
        <w:tblLayout w:type="fixed"/>
        <w:tblCellMar>
          <w:left w:w="62" w:type="dxa"/>
          <w:right w:w="62" w:type="dxa"/>
        </w:tblCellMar>
        <w:tblLook w:val="0000"/>
      </w:tblPr>
      <w:tblGrid>
        <w:gridCol w:w="2836"/>
        <w:gridCol w:w="6344"/>
      </w:tblGrid>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This unit describes the performance outcomes, skills and knowledge required to minimise was</w:t>
            </w:r>
            <w:r w:rsidRPr="00923F3E">
              <w:t>te to reduce costs, maximise profitability and minimise negative environmental impacts. It requires the ability to effectively order, store and rotate stock to minimise contamination, wastage, loss and theft.</w:t>
            </w:r>
          </w:p>
          <w:p w:rsidR="00000000" w:rsidP="00923F3E">
            <w:pPr>
              <w:pStyle w:val="BodyText"/>
              <w:rPr>
                <w:lang w:val="en-NZ"/>
              </w:rPr>
            </w:pPr>
            <w:r w:rsidRPr="00923F3E">
              <w:t>No licensing, legislative, regulatory or certif</w:t>
            </w:r>
            <w:r w:rsidRPr="00923F3E">
              <w:t>ication requirements apply to this unit at the time of endorsement.</w:t>
            </w:r>
          </w:p>
        </w:tc>
      </w:tr>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p>
        </w:tc>
      </w:tr>
    </w:tbl>
    <w:p w:rsidR="00000000" w:rsidRPr="00923F3E" w:rsidP="00923F3E">
      <w:pPr>
        <w:pStyle w:val="BodyText"/>
      </w:pPr>
    </w:p>
    <w:p w:rsidR="00000000" w:rsidRPr="00923F3E" w:rsidP="00923F3E">
      <w:pPr>
        <w:pStyle w:val="AllowPageBreak"/>
      </w:pPr>
    </w:p>
    <w:p w:rsidR="00000000" w:rsidRPr="00923F3E" w:rsidP="00923F3E">
      <w:pPr>
        <w:pStyle w:val="Heading1"/>
      </w:pPr>
      <w:bookmarkStart w:id="3" w:name="O_146597"/>
      <w:bookmarkEnd w:id="3"/>
      <w:r w:rsidRPr="00923F3E">
        <w:t>Application of the Unit</w:t>
      </w:r>
    </w:p>
    <w:tbl>
      <w:tblPr>
        <w:tblW w:w="0" w:type="auto"/>
        <w:tblLayout w:type="fixed"/>
        <w:tblCellMar>
          <w:left w:w="62" w:type="dxa"/>
          <w:right w:w="62" w:type="dxa"/>
        </w:tblCellMar>
        <w:tblLook w:val="0000"/>
      </w:tblPr>
      <w:tblGrid>
        <w:gridCol w:w="2836"/>
        <w:gridCol w:w="6344"/>
      </w:tblGrid>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This unit applies to all hospitality and catering operations operations where food and related services are provided, such as restaurants, educational institutions, health establishments, defence forces, cafeterias, kiosks, cafes, residential catering, in-</w:t>
            </w:r>
            <w:r w:rsidRPr="00923F3E">
              <w:t>flight and other transport catering, events catering and private catering.</w:t>
            </w:r>
          </w:p>
          <w:p w:rsidR="00000000" w:rsidP="00923F3E">
            <w:pPr>
              <w:pStyle w:val="BodyText"/>
              <w:rPr>
                <w:lang w:val="en-NZ"/>
              </w:rPr>
            </w:pPr>
            <w:r w:rsidRPr="00923F3E">
              <w:t xml:space="preserve">This unit describes a key operational function for cooks and chefs working at any level. Their role may be operational, supervisory or managerial. Job roles include breakfast cook, </w:t>
            </w:r>
            <w:r w:rsidRPr="00923F3E">
              <w:t>short order cook, fast food cook, cook, chef, chef de partie, sous chef, executive chef, caterer, patissier and chef patissier.</w:t>
            </w:r>
          </w:p>
        </w:tc>
      </w:tr>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p>
        </w:tc>
      </w:tr>
    </w:tbl>
    <w:p w:rsidR="00000000" w:rsidRPr="00923F3E" w:rsidP="00923F3E">
      <w:pPr>
        <w:pStyle w:val="BodyText"/>
      </w:pPr>
    </w:p>
    <w:p w:rsidR="00000000" w:rsidRPr="00923F3E" w:rsidP="00923F3E">
      <w:pPr>
        <w:pStyle w:val="AllowPageBreak"/>
      </w:pPr>
    </w:p>
    <w:p w:rsidR="00000000" w:rsidRPr="00923F3E" w:rsidP="00923F3E">
      <w:pPr>
        <w:pStyle w:val="Heading1"/>
      </w:pPr>
      <w:bookmarkStart w:id="4" w:name="O_146598"/>
      <w:bookmarkEnd w:id="4"/>
      <w:r w:rsidRPr="00923F3E">
        <w:t>Licensing/Regulatory Information</w:t>
      </w:r>
    </w:p>
    <w:p w:rsidR="00000000" w:rsidRPr="00923F3E" w:rsidP="00923F3E">
      <w:pPr>
        <w:pStyle w:val="BodyText"/>
      </w:pPr>
      <w:r w:rsidRPr="00923F3E">
        <w:t>Not applicable.</w:t>
      </w:r>
    </w:p>
    <w:p w:rsidR="00000000" w:rsidRPr="00923F3E" w:rsidP="00923F3E">
      <w:pPr>
        <w:pStyle w:val="AllowPageBreak"/>
      </w:pPr>
    </w:p>
    <w:p w:rsidR="00000000" w:rsidRPr="00923F3E" w:rsidP="00923F3E">
      <w:pPr>
        <w:pStyle w:val="Heading1"/>
      </w:pPr>
      <w:bookmarkStart w:id="5" w:name="O_146600"/>
      <w:bookmarkEnd w:id="5"/>
      <w:r w:rsidRPr="00923F3E">
        <w:t>Pre-Requisites</w:t>
      </w:r>
    </w:p>
    <w:tbl>
      <w:tblPr>
        <w:tblW w:w="0" w:type="auto"/>
        <w:tblLayout w:type="fixed"/>
        <w:tblCellMar>
          <w:left w:w="62" w:type="dxa"/>
          <w:right w:w="62" w:type="dxa"/>
        </w:tblCellMar>
        <w:tblLook w:val="0000"/>
      </w:tblPr>
      <w:tblGrid>
        <w:gridCol w:w="2836"/>
        <w:gridCol w:w="6344"/>
      </w:tblGrid>
      <w:tr w:rsidTr="002D33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This unit must be assessed after the following prerequisite units:</w:t>
            </w:r>
          </w:p>
          <w:p w:rsidR="00000000" w:rsidRPr="00923F3E" w:rsidP="00923F3E">
            <w:pPr>
              <w:pStyle w:val="BodyText"/>
            </w:pPr>
            <w:r w:rsidRPr="00923F3E">
              <w:t>SITHCCC005A Use basic methods of cookery</w:t>
            </w:r>
          </w:p>
          <w:p w:rsidR="00000000" w:rsidP="00923F3E">
            <w:pPr>
              <w:pStyle w:val="BodyText"/>
              <w:rPr>
                <w:lang w:val="en-NZ"/>
              </w:rPr>
            </w:pPr>
            <w:r w:rsidRPr="00923F3E">
              <w:t>SITHCCC016A Develop cost-effective menus.</w:t>
            </w:r>
          </w:p>
        </w:tc>
      </w:tr>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p>
        </w:tc>
      </w:tr>
    </w:tbl>
    <w:p w:rsidR="00000000" w:rsidRPr="00923F3E" w:rsidP="00923F3E">
      <w:pPr>
        <w:pStyle w:val="BodyText"/>
      </w:pPr>
    </w:p>
    <w:p w:rsidR="00000000" w:rsidRPr="00923F3E" w:rsidP="00923F3E">
      <w:pPr>
        <w:pStyle w:val="AllowPageBreak"/>
      </w:pPr>
    </w:p>
    <w:p w:rsidR="00000000" w:rsidRPr="00923F3E" w:rsidP="00923F3E">
      <w:pPr>
        <w:pStyle w:val="Heading1"/>
      </w:pPr>
      <w:bookmarkStart w:id="6" w:name="O_146599"/>
      <w:bookmarkEnd w:id="6"/>
      <w:r w:rsidRPr="00923F3E">
        <w:t>Employability Skills Information</w:t>
      </w:r>
    </w:p>
    <w:tbl>
      <w:tblPr>
        <w:tblW w:w="0" w:type="auto"/>
        <w:tblLayout w:type="fixed"/>
        <w:tblCellMar>
          <w:left w:w="62" w:type="dxa"/>
          <w:right w:w="62" w:type="dxa"/>
        </w:tblCellMar>
        <w:tblLook w:val="0000"/>
      </w:tblPr>
      <w:tblGrid>
        <w:gridCol w:w="2836"/>
        <w:gridCol w:w="6344"/>
      </w:tblGrid>
      <w:tr w:rsidTr="002D33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p>
        </w:tc>
      </w:tr>
    </w:tbl>
    <w:p w:rsidR="00000000" w:rsidRPr="00923F3E" w:rsidP="00923F3E">
      <w:pPr>
        <w:pStyle w:val="BodyText"/>
      </w:pPr>
    </w:p>
    <w:p w:rsidR="00000000" w:rsidRPr="00923F3E" w:rsidP="00923F3E">
      <w:pPr>
        <w:pStyle w:val="AllowPageBreak"/>
      </w:pPr>
    </w:p>
    <w:p w:rsidR="00000000" w:rsidRPr="00923F3E" w:rsidP="00923F3E">
      <w:pPr>
        <w:pStyle w:val="Heading1"/>
      </w:pPr>
      <w:bookmarkStart w:id="7" w:name="O_146601"/>
      <w:bookmarkEnd w:id="7"/>
      <w:r w:rsidRPr="00923F3E">
        <w:t>Elements and Performance Criteria Pre-Content</w:t>
      </w:r>
    </w:p>
    <w:tbl>
      <w:tblPr>
        <w:tblW w:w="0" w:type="auto"/>
        <w:tblLayout w:type="fixed"/>
        <w:tblCellMar>
          <w:left w:w="62" w:type="dxa"/>
          <w:right w:w="62" w:type="dxa"/>
        </w:tblCellMar>
        <w:tblLook w:val="0000"/>
      </w:tblPr>
      <w:tblGrid>
        <w:gridCol w:w="2836"/>
        <w:gridCol w:w="6344"/>
      </w:tblGrid>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 xml:space="preserve">Performance criteria describe the required performance needed to demonstrate achievement of the element. Where </w:t>
            </w:r>
            <w:r w:rsidRPr="00923F3E">
              <w:rPr>
                <w:rStyle w:val="BoldandItalics"/>
              </w:rPr>
              <w:t>bold italicised</w:t>
            </w:r>
            <w:r w:rsidRPr="00923F3E">
              <w:t xml:space="preserve"> text is used, further information is detailed in the required skills and knowledge and/or the range statement. Assessment of performance is to be consistent with the evidence guide.</w:t>
            </w:r>
          </w:p>
        </w:tc>
      </w:tr>
    </w:tbl>
    <w:p w:rsidR="00000000" w:rsidRPr="00923F3E" w:rsidP="00923F3E">
      <w:pPr>
        <w:pStyle w:val="BodyText"/>
      </w:pPr>
    </w:p>
    <w:p w:rsidR="00000000" w:rsidRPr="00923F3E" w:rsidP="00923F3E">
      <w:pPr>
        <w:pStyle w:val="AllowPageBreak"/>
      </w:pPr>
    </w:p>
    <w:p w:rsidR="00000000" w:rsidRPr="00923F3E" w:rsidP="00923F3E">
      <w:pPr>
        <w:pStyle w:val="Heading1"/>
      </w:pPr>
      <w:bookmarkStart w:id="8" w:name="O_146602"/>
      <w:bookmarkEnd w:id="8"/>
      <w:r w:rsidRPr="00923F3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D332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23F3E" w:rsidP="00923F3E">
            <w:pPr>
              <w:pStyle w:val="List"/>
            </w:pPr>
            <w:r w:rsidRPr="00923F3E">
              <w:rPr>
                <w:rStyle w:val="SpecialBold"/>
              </w:rPr>
              <w:t>ELEME</w:t>
            </w:r>
            <w:r w:rsidRPr="00923F3E">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rPr>
                <w:rStyle w:val="SpecialBold"/>
              </w:rPr>
              <w:t>PERFORMANCE CRITERIA</w:t>
            </w:r>
          </w:p>
        </w:tc>
      </w:tr>
      <w:tr w:rsidTr="002D33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1</w:t>
            </w:r>
          </w:p>
        </w:tc>
        <w:tc>
          <w:tcPr>
            <w:tcW w:w="2410" w:type="dxa"/>
            <w:vMerge w:val="restart"/>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Follow procedures to reduce wastage.</w:t>
            </w:r>
          </w:p>
        </w:tc>
        <w:tc>
          <w:tcPr>
            <w:tcW w:w="56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1.1</w:t>
            </w:r>
          </w:p>
        </w:tc>
        <w:tc>
          <w:tcPr>
            <w:tcW w:w="577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 xml:space="preserve">Follow appropriate </w:t>
            </w:r>
            <w:r w:rsidRPr="00923F3E">
              <w:rPr>
                <w:rStyle w:val="BoldandItalics"/>
              </w:rPr>
              <w:t>procedures for reducing wastage</w:t>
            </w:r>
            <w:r w:rsidRPr="00923F3E">
              <w:t xml:space="preserve"> during ordering, storage and processing of food.</w:t>
            </w:r>
          </w:p>
        </w:tc>
      </w:tr>
      <w:tr w:rsidTr="002D33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1.2</w:t>
            </w:r>
          </w:p>
        </w:tc>
        <w:tc>
          <w:tcPr>
            <w:tcW w:w="577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Take appropriate security measures to reduce loss.</w:t>
            </w:r>
          </w:p>
        </w:tc>
      </w:tr>
      <w:tr w:rsidTr="002D33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2</w:t>
            </w:r>
          </w:p>
        </w:tc>
        <w:tc>
          <w:tcPr>
            <w:tcW w:w="2410" w:type="dxa"/>
            <w:vMerge w:val="restart"/>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Minimise waste and minimise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2.1</w:t>
            </w:r>
          </w:p>
        </w:tc>
        <w:tc>
          <w:tcPr>
            <w:tcW w:w="577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Effectively control portions sizes using calibrated equipment where appropriate.</w:t>
            </w:r>
          </w:p>
        </w:tc>
      </w:tr>
      <w:tr w:rsidTr="002D33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2.2</w:t>
            </w:r>
          </w:p>
        </w:tc>
        <w:tc>
          <w:tcPr>
            <w:tcW w:w="577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Follow recipes accurately to avoid wastage.</w:t>
            </w:r>
          </w:p>
        </w:tc>
      </w:tr>
      <w:tr w:rsidTr="002D33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2.3</w:t>
            </w:r>
          </w:p>
        </w:tc>
        <w:tc>
          <w:tcPr>
            <w:tcW w:w="577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Order suitable quantiti</w:t>
            </w:r>
            <w:r w:rsidRPr="00923F3E">
              <w:t>es of stock to avoid over or under-ordering.</w:t>
            </w:r>
          </w:p>
        </w:tc>
      </w:tr>
      <w:tr w:rsidTr="002D33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2.4</w:t>
            </w:r>
          </w:p>
        </w:tc>
        <w:tc>
          <w:tcPr>
            <w:tcW w:w="577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Rotate and document stock accurately.</w:t>
            </w:r>
          </w:p>
        </w:tc>
      </w:tr>
      <w:tr w:rsidTr="002D33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3F3E">
            <w:pPr>
              <w:pStyle w:val="List"/>
              <w:rPr>
                <w:lang w:val="en-NZ"/>
              </w:rPr>
            </w:pPr>
            <w:r w:rsidRPr="00923F3E">
              <w:t>2.5</w:t>
            </w:r>
          </w:p>
        </w:tc>
        <w:tc>
          <w:tcPr>
            <w:tcW w:w="5777" w:type="dxa"/>
            <w:tcBorders>
              <w:top w:val="nil"/>
              <w:left w:val="nil"/>
              <w:bottom w:val="nil"/>
              <w:right w:val="nil"/>
            </w:tcBorders>
            <w:tcMar>
              <w:top w:w="0" w:type="dxa"/>
              <w:left w:w="62" w:type="dxa"/>
              <w:bottom w:w="0" w:type="dxa"/>
              <w:right w:w="62" w:type="dxa"/>
            </w:tcMar>
          </w:tcPr>
          <w:p w:rsidR="00000000" w:rsidRPr="00923F3E" w:rsidP="00923F3E">
            <w:pPr>
              <w:pStyle w:val="List"/>
            </w:pPr>
            <w:r w:rsidRPr="00923F3E">
              <w:t>Store food correctly and securely to minimise contamination, wastage, loss and theft.</w:t>
            </w:r>
          </w:p>
        </w:tc>
      </w:tr>
    </w:tbl>
    <w:p w:rsidR="00000000" w:rsidRPr="00923F3E" w:rsidP="00923F3E">
      <w:pPr>
        <w:pStyle w:val="BodyText"/>
      </w:pPr>
    </w:p>
    <w:p w:rsidR="00000000" w:rsidRPr="00923F3E" w:rsidP="00923F3E">
      <w:pPr>
        <w:pStyle w:val="AllowPageBreak"/>
      </w:pPr>
    </w:p>
    <w:p w:rsidR="00000000" w:rsidRPr="00923F3E" w:rsidP="00923F3E">
      <w:pPr>
        <w:pStyle w:val="Heading1"/>
      </w:pPr>
      <w:bookmarkStart w:id="9" w:name="O_146603"/>
      <w:bookmarkEnd w:id="9"/>
      <w:r w:rsidRPr="00923F3E">
        <w:t>Required Skills and Knowledge</w:t>
      </w:r>
    </w:p>
    <w:tbl>
      <w:tblPr>
        <w:tblW w:w="0" w:type="auto"/>
        <w:tblLayout w:type="fixed"/>
        <w:tblCellMar>
          <w:left w:w="62" w:type="dxa"/>
          <w:right w:w="62" w:type="dxa"/>
        </w:tblCellMar>
        <w:tblLook w:val="0000"/>
      </w:tblPr>
      <w:tblGrid>
        <w:gridCol w:w="9180"/>
      </w:tblGrid>
      <w:tr w:rsidTr="002D332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REQUIRED SKILLS AND KNOW</w:t>
            </w:r>
            <w:r w:rsidRPr="00923F3E">
              <w:rPr>
                <w:rStyle w:val="SpecialBold"/>
              </w:rPr>
              <w:t>LEDGE</w:t>
            </w:r>
          </w:p>
        </w:tc>
      </w:tr>
      <w:tr w:rsidTr="002D33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t>This section describes the essential skills and knowledge and their level, required for this unit.</w:t>
            </w:r>
          </w:p>
        </w:tc>
      </w:tr>
      <w:tr w:rsidTr="002D33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The following skills must be assessed as part of this unit:</w:t>
            </w:r>
          </w:p>
          <w:p w:rsidR="00000000" w:rsidRPr="00923F3E" w:rsidP="00923F3E">
            <w:pPr>
              <w:pStyle w:val="ListBullet"/>
            </w:pPr>
            <w:r w:rsidRPr="00923F3E">
              <w:t xml:space="preserve">preparation and cooking, stock control and storage procedures that assist waste </w:t>
            </w:r>
            <w:r w:rsidRPr="00923F3E">
              <w:t>minimisation and environmental sustainability</w:t>
            </w:r>
          </w:p>
          <w:p w:rsidR="00000000" w:rsidRPr="00923F3E" w:rsidP="00923F3E">
            <w:pPr>
              <w:pStyle w:val="ListBullet"/>
            </w:pPr>
            <w:r w:rsidRPr="00923F3E">
              <w:t>problem-solving skills to deal with options to minimise contamination and waste, increase yield and improve security</w:t>
            </w:r>
          </w:p>
          <w:p w:rsidR="00000000" w:rsidRPr="00923F3E" w:rsidP="00923F3E">
            <w:pPr>
              <w:pStyle w:val="ListBullet"/>
            </w:pPr>
            <w:r w:rsidRPr="00923F3E">
              <w:t>literacy skills to read recipes, menus, instructions and orders</w:t>
            </w:r>
          </w:p>
          <w:p w:rsidR="00000000" w:rsidP="00923F3E">
            <w:pPr>
              <w:pStyle w:val="ListBullet"/>
              <w:rPr>
                <w:lang w:val="en-NZ"/>
              </w:rPr>
            </w:pPr>
            <w:r w:rsidRPr="00923F3E">
              <w:t xml:space="preserve">numeracy skills to calculate </w:t>
            </w:r>
            <w:r w:rsidRPr="00923F3E">
              <w:t>quantities of stocks and to measure portion sizes..</w:t>
            </w:r>
          </w:p>
        </w:tc>
      </w:tr>
      <w:tr w:rsidTr="002D33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The following knowledge must be assessed as part of this unit:</w:t>
            </w:r>
          </w:p>
          <w:p w:rsidR="00000000" w:rsidRPr="00923F3E" w:rsidP="00923F3E">
            <w:pPr>
              <w:pStyle w:val="ListBullet"/>
            </w:pPr>
            <w:r w:rsidRPr="00923F3E">
              <w:t>role of the kitchen as a profit centre within an overall business</w:t>
            </w:r>
          </w:p>
          <w:p w:rsidR="00000000" w:rsidRPr="00923F3E" w:rsidP="00923F3E">
            <w:pPr>
              <w:pStyle w:val="ListBullet"/>
            </w:pPr>
            <w:r w:rsidRPr="00923F3E">
              <w:t>links between hygiene, food safety, waste minimisation and enviro</w:t>
            </w:r>
            <w:r w:rsidRPr="00923F3E">
              <w:t>nmental sustainability</w:t>
            </w:r>
          </w:p>
          <w:p w:rsidR="00000000" w:rsidRPr="00923F3E" w:rsidP="00923F3E">
            <w:pPr>
              <w:pStyle w:val="ListBullet"/>
            </w:pPr>
            <w:r w:rsidRPr="00923F3E">
              <w:t>procedures for reducing wastage in kitchen operations and for the organisation in particular</w:t>
            </w:r>
          </w:p>
          <w:p w:rsidR="00000000" w:rsidRPr="00923F3E" w:rsidP="00923F3E">
            <w:pPr>
              <w:pStyle w:val="ListBullet"/>
            </w:pPr>
            <w:r w:rsidRPr="00923F3E">
              <w:t>stock rotation practices for kitchen operations and for the organisation in particular.</w:t>
            </w:r>
          </w:p>
        </w:tc>
      </w:tr>
    </w:tbl>
    <w:p w:rsidR="002D3325" w:rsidP="00923F3E">
      <w:pPr>
        <w:pStyle w:val="BodyText"/>
      </w:pPr>
    </w:p>
    <w:p w:rsidR="002D3325" w:rsidP="00923F3E">
      <w:pPr>
        <w:pStyle w:val="BodyText"/>
      </w:pPr>
    </w:p>
    <w:p w:rsidR="00000000" w:rsidRPr="00923F3E" w:rsidP="00923F3E">
      <w:pPr>
        <w:pStyle w:val="Heading1"/>
      </w:pPr>
      <w:bookmarkStart w:id="10" w:name="O_146604"/>
      <w:bookmarkEnd w:id="10"/>
      <w:r w:rsidRPr="00923F3E">
        <w:t>Evidence Guide</w:t>
      </w:r>
    </w:p>
    <w:tbl>
      <w:tblPr>
        <w:tblW w:w="0" w:type="auto"/>
        <w:tblLayout w:type="fixed"/>
        <w:tblCellMar>
          <w:left w:w="62" w:type="dxa"/>
          <w:right w:w="62" w:type="dxa"/>
        </w:tblCellMar>
        <w:tblLook w:val="0000"/>
      </w:tblPr>
      <w:tblGrid>
        <w:gridCol w:w="3345"/>
        <w:gridCol w:w="5835"/>
      </w:tblGrid>
      <w:tr w:rsidTr="002D33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EVIDENCE GUIDE</w:t>
            </w:r>
          </w:p>
        </w:tc>
      </w:tr>
      <w:tr w:rsidTr="002D33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t>The evidence guide provides advice on assessment and must be read in conjunction with the performance criteria, required skills and knowledge, the range statement and the Assessment Guidelines for this Training Package.</w:t>
            </w: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Critical aspects for assessment a</w:t>
            </w:r>
            <w:r w:rsidRPr="00923F3E">
              <w:rPr>
                <w:rStyle w:val="SpecialBold"/>
              </w:rPr>
              <w:t>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Evidence of the following is essential:</w:t>
            </w:r>
          </w:p>
          <w:p w:rsidR="00000000" w:rsidRPr="00923F3E" w:rsidP="00923F3E">
            <w:pPr>
              <w:pStyle w:val="ListBullet"/>
            </w:pPr>
            <w:r w:rsidRPr="00923F3E">
              <w:t>ability to use portion control, stock control and other waste reduction measures effectively</w:t>
            </w:r>
          </w:p>
          <w:p w:rsidR="00000000" w:rsidRPr="00923F3E" w:rsidP="00923F3E">
            <w:pPr>
              <w:pStyle w:val="ListBullet"/>
            </w:pPr>
            <w:r w:rsidRPr="00923F3E">
              <w:t xml:space="preserve">ability to use the food safety program effectively to minimise food contamination and spoilage </w:t>
            </w:r>
          </w:p>
          <w:p w:rsidR="00000000" w:rsidP="00923F3E">
            <w:pPr>
              <w:pStyle w:val="ListBullet"/>
              <w:rPr>
                <w:lang w:val="en-NZ"/>
              </w:rPr>
            </w:pPr>
            <w:r w:rsidRPr="00923F3E">
              <w:t>production of portion-controlled menu items.</w:t>
            </w: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Context of and specific resources for assessment</w:t>
            </w:r>
            <w:r w:rsidRPr="00923F3E">
              <w:t xml:space="preserve"> </w:t>
            </w:r>
          </w:p>
        </w:tc>
        <w:tc>
          <w:tcPr>
            <w:tcW w:w="5835"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Assessment must ensure:</w:t>
            </w:r>
          </w:p>
          <w:p w:rsidR="00000000" w:rsidP="00923F3E">
            <w:pPr>
              <w:pStyle w:val="ListBullet"/>
              <w:rPr>
                <w:lang w:val="en-NZ"/>
              </w:rPr>
            </w:pPr>
            <w:r w:rsidRPr="00923F3E">
              <w:t>demonstration of skills within a ful</w:t>
            </w:r>
            <w:r w:rsidRPr="00923F3E">
              <w:t>ly equipped commercial kitchen using authentic ingredients and food items, as defined in the Assessment Guidelines.</w:t>
            </w: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Methods of assessment</w:t>
            </w:r>
            <w:r w:rsidRPr="00923F3E">
              <w:t xml:space="preserve"> </w:t>
            </w:r>
          </w:p>
        </w:tc>
        <w:tc>
          <w:tcPr>
            <w:tcW w:w="5835"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A range of assessment methods should be used to assess practical skills and knowledge. The following examples are</w:t>
            </w:r>
            <w:r w:rsidRPr="00923F3E">
              <w:t xml:space="preserve"> appropriate for this unit: </w:t>
            </w:r>
          </w:p>
          <w:p w:rsidR="00000000" w:rsidRPr="00923F3E" w:rsidP="00923F3E">
            <w:pPr>
              <w:pStyle w:val="ListBullet"/>
            </w:pPr>
            <w:r w:rsidRPr="00923F3E">
              <w:t>evaluation of amount of products used by the candidate across a period of operation</w:t>
            </w:r>
          </w:p>
          <w:p w:rsidR="00000000" w:rsidRPr="00923F3E" w:rsidP="00923F3E">
            <w:pPr>
              <w:pStyle w:val="ListBullet"/>
            </w:pPr>
            <w:r w:rsidRPr="00923F3E">
              <w:t>review of reports prepared by the candidate detailing ways in which waste was minimised during a service period</w:t>
            </w:r>
          </w:p>
          <w:p w:rsidR="00000000" w:rsidRPr="00923F3E" w:rsidP="00923F3E">
            <w:pPr>
              <w:pStyle w:val="ListBullet"/>
            </w:pPr>
            <w:r w:rsidRPr="00923F3E">
              <w:t>written or oral questions to test knowledge of waste minimisation and control systems</w:t>
            </w:r>
          </w:p>
          <w:p w:rsidR="00000000" w:rsidRPr="00923F3E" w:rsidP="00923F3E">
            <w:pPr>
              <w:pStyle w:val="ListBullet"/>
            </w:pPr>
            <w:r w:rsidRPr="00923F3E">
              <w:t>review of stock control and portion control documentation prepared by the candidate</w:t>
            </w:r>
          </w:p>
          <w:p w:rsidR="00000000" w:rsidRPr="00923F3E" w:rsidP="00923F3E">
            <w:pPr>
              <w:pStyle w:val="ListBullet"/>
            </w:pPr>
            <w:r w:rsidRPr="00923F3E">
              <w:t>review of portfolios of evidence and third-party workplace reports of on-the-job perfo</w:t>
            </w:r>
            <w:r w:rsidRPr="00923F3E">
              <w:t>rmance by the candidate.</w:t>
            </w:r>
          </w:p>
          <w:p w:rsidR="00000000" w:rsidP="00923F3E">
            <w:pPr>
              <w:pStyle w:val="BodyText"/>
              <w:rPr>
                <w:lang w:val="en-NZ"/>
              </w:rPr>
            </w:pPr>
            <w:r w:rsidRPr="00923F3E">
              <w:t>Holistic assessment with other units relevant to the industry sector, workplace and job role is recommended.</w:t>
            </w: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Employability skills are integral to effective performance in the workplace and are bro</w:t>
            </w:r>
            <w:r w:rsidRPr="00923F3E">
              <w:t>adly consistent across industry sectors. How these skills are applied varies between occupations and qualifications due to the different work functions and contexts.</w:t>
            </w:r>
          </w:p>
          <w:p w:rsidR="00000000" w:rsidRPr="00923F3E" w:rsidP="00923F3E">
            <w:pPr>
              <w:pStyle w:val="BodyText"/>
            </w:pPr>
            <w:r w:rsidRPr="00923F3E">
              <w:t>Employability skills embedded in this unit should be assessed holistically with other rele</w:t>
            </w:r>
            <w:r w:rsidRPr="00923F3E">
              <w:t>vant units that make up the skill set or qualification and in the context of the job role.</w:t>
            </w:r>
          </w:p>
        </w:tc>
      </w:tr>
    </w:tbl>
    <w:p w:rsidR="002D3325" w:rsidP="00923F3E">
      <w:pPr>
        <w:pStyle w:val="BodyText"/>
      </w:pPr>
    </w:p>
    <w:p w:rsidR="002D3325" w:rsidP="00923F3E">
      <w:pPr>
        <w:pStyle w:val="BodyText"/>
      </w:pPr>
    </w:p>
    <w:p w:rsidR="00000000" w:rsidRPr="00923F3E" w:rsidP="00923F3E">
      <w:pPr>
        <w:pStyle w:val="Heading1"/>
      </w:pPr>
      <w:bookmarkStart w:id="11" w:name="O_146605"/>
      <w:bookmarkEnd w:id="11"/>
      <w:r w:rsidRPr="00923F3E">
        <w:t>Range Statement</w:t>
      </w:r>
    </w:p>
    <w:tbl>
      <w:tblPr>
        <w:tblW w:w="0" w:type="auto"/>
        <w:tblLayout w:type="fixed"/>
        <w:tblCellMar>
          <w:left w:w="62" w:type="dxa"/>
          <w:right w:w="62" w:type="dxa"/>
        </w:tblCellMar>
        <w:tblLook w:val="0000"/>
      </w:tblPr>
      <w:tblGrid>
        <w:gridCol w:w="3345"/>
        <w:gridCol w:w="5835"/>
      </w:tblGrid>
      <w:tr w:rsidTr="002D33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RANGE STATEMENT</w:t>
            </w:r>
          </w:p>
        </w:tc>
      </w:tr>
      <w:tr w:rsidTr="002D33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t>The range statemen</w:t>
            </w:r>
            <w:r w:rsidRPr="00923F3E">
              <w:t>t relates to the unit of competency as a whole. It allows for different work environments and situations that may affect performance. Bold italicised wording in the performance criteria is detailed below.</w:t>
            </w:r>
          </w:p>
        </w:tc>
      </w:tr>
      <w:tr w:rsidTr="002D33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23F3E">
            <w:pPr>
              <w:pStyle w:val="BodyText"/>
              <w:rPr>
                <w:lang w:val="en-NZ"/>
              </w:rPr>
            </w:pP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BoldandItalics"/>
              </w:rPr>
              <w:t>Procedures for reducing wastage</w:t>
            </w:r>
            <w:r w:rsidRPr="00923F3E">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923F3E" w:rsidP="00923F3E">
            <w:pPr>
              <w:pStyle w:val="ListBullet"/>
            </w:pPr>
            <w:r w:rsidRPr="00923F3E">
              <w:t>portion control</w:t>
            </w:r>
          </w:p>
          <w:p w:rsidR="00000000" w:rsidRPr="00923F3E" w:rsidP="00923F3E">
            <w:pPr>
              <w:pStyle w:val="ListBullet"/>
            </w:pPr>
            <w:r w:rsidRPr="00923F3E">
              <w:t>ordering to specifications</w:t>
            </w:r>
          </w:p>
          <w:p w:rsidR="00000000" w:rsidRPr="00923F3E" w:rsidP="00923F3E">
            <w:pPr>
              <w:pStyle w:val="ListBullet"/>
            </w:pPr>
            <w:r w:rsidRPr="00923F3E">
              <w:t>stock rotation</w:t>
            </w:r>
          </w:p>
          <w:p w:rsidR="00000000" w:rsidRPr="00923F3E" w:rsidP="00923F3E">
            <w:pPr>
              <w:pStyle w:val="ListBullet"/>
            </w:pPr>
            <w:r w:rsidRPr="00923F3E">
              <w:t>using appropriate equipment</w:t>
            </w:r>
          </w:p>
          <w:p w:rsidR="00000000" w:rsidRPr="00923F3E" w:rsidP="00923F3E">
            <w:pPr>
              <w:pStyle w:val="ListBullet"/>
            </w:pPr>
            <w:r w:rsidRPr="00923F3E">
              <w:t>appropriate storage</w:t>
            </w:r>
          </w:p>
          <w:p w:rsidR="00000000" w:rsidRPr="00923F3E" w:rsidP="00923F3E">
            <w:pPr>
              <w:pStyle w:val="ListBullet"/>
            </w:pPr>
            <w:r w:rsidRPr="00923F3E">
              <w:t>using standard recipe cards</w:t>
            </w:r>
          </w:p>
          <w:p w:rsidR="00000000" w:rsidP="00923F3E">
            <w:pPr>
              <w:pStyle w:val="ListBullet"/>
              <w:rPr>
                <w:lang w:val="en-NZ"/>
              </w:rPr>
            </w:pPr>
            <w:r w:rsidRPr="00923F3E">
              <w:t>following a food safety risk management program.</w:t>
            </w:r>
          </w:p>
        </w:tc>
      </w:tr>
      <w:tr w:rsidTr="002D33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23F3E" w:rsidP="00923F3E">
            <w:pPr>
              <w:pStyle w:val="BodyText"/>
            </w:pPr>
          </w:p>
        </w:tc>
      </w:tr>
    </w:tbl>
    <w:p w:rsidR="002D3325" w:rsidP="00923F3E">
      <w:pPr>
        <w:pStyle w:val="BodyText"/>
      </w:pPr>
    </w:p>
    <w:p w:rsidR="002D3325" w:rsidP="00923F3E">
      <w:pPr>
        <w:pStyle w:val="BodyText"/>
      </w:pPr>
    </w:p>
    <w:p w:rsidR="00000000" w:rsidRPr="00923F3E" w:rsidP="00923F3E">
      <w:pPr>
        <w:pStyle w:val="Heading1"/>
      </w:pPr>
      <w:bookmarkStart w:id="12" w:name="O_146606"/>
      <w:bookmarkEnd w:id="12"/>
      <w:r w:rsidRPr="00923F3E">
        <w:t>Unit Sector(s)</w:t>
      </w:r>
    </w:p>
    <w:tbl>
      <w:tblPr>
        <w:tblW w:w="0" w:type="auto"/>
        <w:tblLayout w:type="fixed"/>
        <w:tblCellMar>
          <w:left w:w="62" w:type="dxa"/>
          <w:right w:w="62" w:type="dxa"/>
        </w:tblCellMar>
        <w:tblLook w:val="0000"/>
      </w:tblPr>
      <w:tblGrid>
        <w:gridCol w:w="2836"/>
        <w:gridCol w:w="6344"/>
      </w:tblGrid>
      <w:tr w:rsidTr="002D33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r w:rsidRPr="00923F3E">
              <w:t>Hospitality</w:t>
            </w:r>
          </w:p>
        </w:tc>
      </w:tr>
    </w:tbl>
    <w:p w:rsidR="00000000" w:rsidRPr="00923F3E" w:rsidP="00923F3E">
      <w:pPr>
        <w:pStyle w:val="BodyText"/>
      </w:pPr>
    </w:p>
    <w:p w:rsidR="00000000" w:rsidRPr="00923F3E" w:rsidP="00923F3E">
      <w:pPr>
        <w:pStyle w:val="AllowPageBreak"/>
      </w:pPr>
    </w:p>
    <w:p w:rsidR="00000000" w:rsidRPr="00923F3E" w:rsidP="00923F3E">
      <w:pPr>
        <w:pStyle w:val="Heading1"/>
      </w:pPr>
      <w:bookmarkStart w:id="13" w:name="O_163301"/>
      <w:bookmarkEnd w:id="13"/>
      <w:r w:rsidRPr="00923F3E">
        <w:t>Competency field</w:t>
      </w:r>
    </w:p>
    <w:tbl>
      <w:tblPr>
        <w:tblW w:w="0" w:type="auto"/>
        <w:tblLayout w:type="fixed"/>
        <w:tblCellMar>
          <w:left w:w="62" w:type="dxa"/>
          <w:right w:w="62" w:type="dxa"/>
        </w:tblCellMar>
        <w:tblLook w:val="0000"/>
      </w:tblPr>
      <w:tblGrid>
        <w:gridCol w:w="2836"/>
        <w:gridCol w:w="6344"/>
      </w:tblGrid>
      <w:tr w:rsidTr="002D33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23F3E">
            <w:pPr>
              <w:pStyle w:val="BodyText"/>
              <w:rPr>
                <w:lang w:val="en-NZ"/>
              </w:rPr>
            </w:pPr>
            <w:r w:rsidRPr="00923F3E">
              <w:t>Commercial Cookery and Catering</w:t>
            </w:r>
          </w:p>
        </w:tc>
      </w:tr>
      <w:tr w:rsidTr="002D33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F3E" w:rsidP="00923F3E">
            <w:pPr>
              <w:pStyle w:val="BodyText"/>
            </w:pPr>
          </w:p>
        </w:tc>
      </w:tr>
    </w:tbl>
    <w:p w:rsidR="00000000" w:rsidRPr="00923F3E" w:rsidP="00923F3E">
      <w:pPr>
        <w:pStyle w:val="BodyText"/>
      </w:pPr>
    </w:p>
    <w:p w:rsidR="00000000" w:rsidRPr="00923F3E" w:rsidP="00923F3E"/>
    <w:sectPr w:rsidSect="00923F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325" w:rsidP="002D3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25" w:rsidP="00923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3325" w:rsidP="00923F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D3325" w:rsidP="00923F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325" w:rsidP="002D33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25" w:rsidP="00923F3E">
    <w:pPr>
      <w:pStyle w:val="Header"/>
      <w:framePr w:wrap="around"/>
    </w:pPr>
    <w:r>
      <w:fldChar w:fldCharType="begin"/>
    </w:r>
    <w:r>
      <w:instrText xml:space="preserve"> TITLE   \* MERGEFORMAT </w:instrText>
    </w:r>
    <w:r>
      <w:fldChar w:fldCharType="separate"/>
    </w:r>
    <w:r>
      <w:t>SITHCCC033B Apply catering control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3325" w:rsidP="00923F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860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9A32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F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F3E"/>
    <w:pPr>
      <w:spacing w:before="360" w:after="60"/>
      <w:outlineLvl w:val="0"/>
    </w:pPr>
    <w:rPr>
      <w:sz w:val="32"/>
    </w:rPr>
  </w:style>
  <w:style w:type="paragraph" w:styleId="Heading2">
    <w:name w:val="heading 2"/>
    <w:basedOn w:val="HeadingBase"/>
    <w:next w:val="BodyText"/>
    <w:link w:val="Heading2Char"/>
    <w:qFormat/>
    <w:rsid w:val="00923F3E"/>
    <w:pPr>
      <w:keepLines/>
      <w:spacing w:before="240" w:after="120"/>
      <w:outlineLvl w:val="1"/>
    </w:pPr>
    <w:rPr>
      <w:sz w:val="28"/>
      <w:szCs w:val="40"/>
    </w:rPr>
  </w:style>
  <w:style w:type="paragraph" w:styleId="Heading3">
    <w:name w:val="heading 3"/>
    <w:basedOn w:val="HeadingBase"/>
    <w:next w:val="BodyText"/>
    <w:link w:val="Heading3Char"/>
    <w:qFormat/>
    <w:rsid w:val="00923F3E"/>
    <w:pPr>
      <w:spacing w:before="180" w:after="120"/>
      <w:outlineLvl w:val="2"/>
    </w:pPr>
    <w:rPr>
      <w:spacing w:val="-10"/>
      <w:kern w:val="32"/>
    </w:rPr>
  </w:style>
  <w:style w:type="paragraph" w:styleId="Heading4">
    <w:name w:val="heading 4"/>
    <w:basedOn w:val="HeadingBase"/>
    <w:next w:val="BodyText"/>
    <w:link w:val="Heading4Char"/>
    <w:qFormat/>
    <w:rsid w:val="00923F3E"/>
    <w:pPr>
      <w:spacing w:before="160" w:after="120"/>
      <w:outlineLvl w:val="3"/>
    </w:pPr>
    <w:rPr>
      <w:sz w:val="22"/>
    </w:rPr>
  </w:style>
  <w:style w:type="paragraph" w:styleId="Heading5">
    <w:name w:val="heading 5"/>
    <w:basedOn w:val="HeadingBase"/>
    <w:next w:val="Normal"/>
    <w:link w:val="Heading5Char"/>
    <w:qFormat/>
    <w:rsid w:val="00923F3E"/>
    <w:pPr>
      <w:spacing w:before="80"/>
      <w:outlineLvl w:val="4"/>
    </w:pPr>
    <w:rPr>
      <w:color w:val="918585"/>
      <w:sz w:val="20"/>
    </w:rPr>
  </w:style>
  <w:style w:type="paragraph" w:styleId="Heading6">
    <w:name w:val="heading 6"/>
    <w:basedOn w:val="HeadingBase"/>
    <w:next w:val="Normal"/>
    <w:link w:val="Heading6Char"/>
    <w:qFormat/>
    <w:rsid w:val="00923F3E"/>
    <w:pPr>
      <w:spacing w:before="60"/>
      <w:outlineLvl w:val="5"/>
    </w:pPr>
    <w:rPr>
      <w:color w:val="918585"/>
      <w:sz w:val="20"/>
    </w:rPr>
  </w:style>
  <w:style w:type="paragraph" w:styleId="Heading7">
    <w:name w:val="heading 7"/>
    <w:basedOn w:val="Normal"/>
    <w:next w:val="Normal"/>
    <w:link w:val="Heading7Char"/>
    <w:qFormat/>
    <w:rsid w:val="00923F3E"/>
    <w:pPr>
      <w:ind w:left="720"/>
      <w:outlineLvl w:val="6"/>
    </w:pPr>
    <w:rPr>
      <w:i/>
    </w:rPr>
  </w:style>
  <w:style w:type="paragraph" w:styleId="Heading8">
    <w:name w:val="heading 8"/>
    <w:basedOn w:val="Normal"/>
    <w:next w:val="Normal"/>
    <w:link w:val="Heading8Char"/>
    <w:qFormat/>
    <w:rsid w:val="00923F3E"/>
    <w:pPr>
      <w:ind w:left="720"/>
      <w:outlineLvl w:val="7"/>
    </w:pPr>
    <w:rPr>
      <w:i/>
    </w:rPr>
  </w:style>
  <w:style w:type="paragraph" w:styleId="Heading9">
    <w:name w:val="heading 9"/>
    <w:basedOn w:val="Normal"/>
    <w:next w:val="Normal"/>
    <w:link w:val="Heading9Char"/>
    <w:qFormat/>
    <w:rsid w:val="00923F3E"/>
    <w:pPr>
      <w:ind w:left="720"/>
      <w:outlineLvl w:val="8"/>
    </w:pPr>
    <w:rPr>
      <w:i/>
    </w:rPr>
  </w:style>
  <w:style w:type="character" w:default="1" w:styleId="DefaultParagraphFont">
    <w:name w:val="Default Paragraph Font"/>
    <w:uiPriority w:val="1"/>
    <w:unhideWhenUsed/>
    <w:rsid w:val="00923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F3E"/>
  </w:style>
  <w:style w:type="character" w:customStyle="1" w:styleId="Heading1Char">
    <w:name w:val="Heading 1 Char"/>
    <w:link w:val="Heading1"/>
    <w:rsid w:val="00923F3E"/>
    <w:rPr>
      <w:rFonts w:ascii="Times New Roman" w:eastAsia="Times New Roman" w:hAnsi="Times New Roman" w:cs="Times New Roman"/>
      <w:b/>
      <w:sz w:val="32"/>
      <w:szCs w:val="20"/>
      <w:lang w:eastAsia="en-US"/>
    </w:rPr>
  </w:style>
  <w:style w:type="paragraph" w:styleId="BodyText">
    <w:name w:val="Body Text"/>
    <w:basedOn w:val="Normal"/>
    <w:link w:val="BodyTextChar"/>
    <w:rsid w:val="00923F3E"/>
    <w:pPr>
      <w:spacing w:before="120" w:after="120"/>
      <w:contextualSpacing/>
    </w:pPr>
    <w:rPr>
      <w:rFonts w:ascii="Times New Roman" w:hAnsi="Times New Roman"/>
      <w:sz w:val="24"/>
      <w:szCs w:val="22"/>
    </w:rPr>
  </w:style>
  <w:style w:type="character" w:customStyle="1" w:styleId="BodyTextChar">
    <w:name w:val="Body Text Char"/>
    <w:link w:val="BodyText"/>
    <w:rsid w:val="00923F3E"/>
    <w:rPr>
      <w:rFonts w:ascii="Times New Roman" w:eastAsia="Times New Roman" w:hAnsi="Times New Roman" w:cs="Times New Roman"/>
      <w:sz w:val="24"/>
      <w:lang w:val="en-US" w:eastAsia="en-US"/>
    </w:rPr>
  </w:style>
  <w:style w:type="paragraph" w:styleId="Footer">
    <w:name w:val="footer"/>
    <w:basedOn w:val="Normal"/>
    <w:link w:val="FooterChar"/>
    <w:rsid w:val="00923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3F3E"/>
    <w:rPr>
      <w:rFonts w:ascii="Times New Roman" w:eastAsia="Times New Roman" w:hAnsi="Times New Roman" w:cs="Times New Roman"/>
      <w:sz w:val="16"/>
      <w:lang w:val="en-US" w:eastAsia="en-US"/>
    </w:rPr>
  </w:style>
  <w:style w:type="paragraph" w:styleId="List">
    <w:name w:val="List"/>
    <w:basedOn w:val="BodyText"/>
    <w:next w:val="BodyText"/>
    <w:rsid w:val="00923F3E"/>
    <w:pPr>
      <w:tabs>
        <w:tab w:val="left" w:pos="340"/>
      </w:tabs>
      <w:spacing w:before="60" w:after="60"/>
      <w:ind w:left="340" w:hanging="340"/>
    </w:pPr>
  </w:style>
  <w:style w:type="paragraph" w:styleId="ListBullet">
    <w:name w:val="List Bullet"/>
    <w:basedOn w:val="List"/>
    <w:rsid w:val="00923F3E"/>
    <w:pPr>
      <w:numPr>
        <w:numId w:val="12"/>
      </w:numPr>
      <w:tabs>
        <w:tab w:val="clear" w:pos="340"/>
      </w:tabs>
      <w:spacing w:before="40" w:after="40"/>
    </w:pPr>
  </w:style>
  <w:style w:type="character" w:customStyle="1" w:styleId="SpecialBold">
    <w:name w:val="Special Bold"/>
    <w:rsid w:val="00923F3E"/>
    <w:rPr>
      <w:b/>
      <w:spacing w:val="0"/>
    </w:rPr>
  </w:style>
  <w:style w:type="paragraph" w:styleId="Header">
    <w:name w:val="header"/>
    <w:basedOn w:val="Normal"/>
    <w:link w:val="HeaderChar"/>
    <w:rsid w:val="00923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3F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3F3E"/>
    <w:pPr>
      <w:spacing w:before="240" w:after="120"/>
      <w:outlineLvl w:val="0"/>
    </w:pPr>
    <w:rPr>
      <w:rFonts w:ascii="Times New Roman" w:hAnsi="Times New Roman"/>
      <w:b/>
      <w:sz w:val="28"/>
    </w:rPr>
  </w:style>
  <w:style w:type="paragraph" w:customStyle="1" w:styleId="AllowPageBreak">
    <w:name w:val="AllowPageBreak"/>
    <w:rsid w:val="00923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3F3E"/>
    <w:rPr>
      <w:b/>
      <w:i/>
      <w:u w:val="none"/>
    </w:rPr>
  </w:style>
  <w:style w:type="character" w:customStyle="1" w:styleId="Heading2Char">
    <w:name w:val="Heading 2 Char"/>
    <w:link w:val="Heading2"/>
    <w:rsid w:val="00923F3E"/>
    <w:rPr>
      <w:rFonts w:ascii="Times New Roman" w:eastAsia="Times New Roman" w:hAnsi="Times New Roman" w:cs="Times New Roman"/>
      <w:b/>
      <w:sz w:val="28"/>
      <w:szCs w:val="40"/>
      <w:lang w:eastAsia="en-US"/>
    </w:rPr>
  </w:style>
  <w:style w:type="character" w:customStyle="1" w:styleId="Heading3Char">
    <w:name w:val="Heading 3 Char"/>
    <w:link w:val="Heading3"/>
    <w:rsid w:val="00923F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3F3E"/>
    <w:rPr>
      <w:rFonts w:ascii="Times New Roman" w:eastAsia="Times New Roman" w:hAnsi="Times New Roman" w:cs="Times New Roman"/>
      <w:b/>
      <w:szCs w:val="20"/>
      <w:lang w:eastAsia="en-US"/>
    </w:rPr>
  </w:style>
  <w:style w:type="character" w:customStyle="1" w:styleId="Heading5Char">
    <w:name w:val="Heading 5 Char"/>
    <w:link w:val="Heading5"/>
    <w:rsid w:val="00923F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3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F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F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F3E"/>
    <w:rPr>
      <w:rFonts w:ascii="Courier New" w:eastAsia="Times New Roman" w:hAnsi="Courier New" w:cs="Times New Roman"/>
      <w:i/>
      <w:szCs w:val="20"/>
      <w:lang w:val="en-US" w:eastAsia="en-US"/>
    </w:rPr>
  </w:style>
  <w:style w:type="paragraph" w:customStyle="1" w:styleId="HeadingBase">
    <w:name w:val="Heading Base"/>
    <w:rsid w:val="00923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F3E"/>
    <w:pPr>
      <w:tabs>
        <w:tab w:val="right" w:leader="dot" w:pos="9072"/>
      </w:tabs>
      <w:ind w:left="567"/>
    </w:pPr>
    <w:rPr>
      <w:szCs w:val="22"/>
    </w:rPr>
  </w:style>
  <w:style w:type="paragraph" w:customStyle="1" w:styleId="TOCBase">
    <w:name w:val="TOC Base"/>
    <w:rsid w:val="00923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F3E"/>
    <w:pPr>
      <w:tabs>
        <w:tab w:val="right" w:leader="dot" w:pos="9072"/>
      </w:tabs>
      <w:spacing w:before="40" w:after="40"/>
      <w:ind w:left="284"/>
    </w:pPr>
    <w:rPr>
      <w:rFonts w:ascii="Times New Roman" w:hAnsi="Times New Roman"/>
    </w:rPr>
  </w:style>
  <w:style w:type="paragraph" w:styleId="TOC1">
    <w:name w:val="toc 1"/>
    <w:basedOn w:val="TOCBase"/>
    <w:next w:val="Normal"/>
    <w:rsid w:val="00923F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F3E"/>
    <w:pPr>
      <w:spacing w:before="5040"/>
      <w:jc w:val="center"/>
    </w:pPr>
    <w:rPr>
      <w:sz w:val="48"/>
      <w:szCs w:val="72"/>
      <w:lang w:val="en-US"/>
    </w:rPr>
  </w:style>
  <w:style w:type="character" w:customStyle="1" w:styleId="TitleChar">
    <w:name w:val="Title Char"/>
    <w:link w:val="Title"/>
    <w:rsid w:val="00923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F3E"/>
    <w:pPr>
      <w:tabs>
        <w:tab w:val="left" w:pos="3600"/>
        <w:tab w:val="left" w:pos="3958"/>
      </w:tabs>
    </w:pPr>
  </w:style>
  <w:style w:type="paragraph" w:customStyle="1" w:styleId="Note">
    <w:name w:val="Note"/>
    <w:basedOn w:val="BodyText"/>
    <w:rsid w:val="00923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F3E"/>
    <w:pPr>
      <w:framePr w:wrap="auto" w:hAnchor="text" w:y="6049"/>
    </w:pPr>
    <w:rPr>
      <w:color w:val="000000"/>
      <w:sz w:val="40"/>
    </w:rPr>
  </w:style>
  <w:style w:type="paragraph" w:customStyle="1" w:styleId="TOCTitle">
    <w:name w:val="TOCTitle"/>
    <w:basedOn w:val="Heading1"/>
    <w:rsid w:val="00923F3E"/>
    <w:pPr>
      <w:spacing w:after="240"/>
      <w:jc w:val="center"/>
      <w:outlineLvl w:val="9"/>
    </w:pPr>
    <w:rPr>
      <w:caps/>
    </w:rPr>
  </w:style>
  <w:style w:type="paragraph" w:customStyle="1" w:styleId="Version">
    <w:name w:val="Version"/>
    <w:rsid w:val="00923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F3E"/>
    <w:pPr>
      <w:numPr>
        <w:numId w:val="13"/>
      </w:numPr>
      <w:tabs>
        <w:tab w:val="clear" w:pos="680"/>
      </w:tabs>
    </w:pPr>
  </w:style>
  <w:style w:type="paragraph" w:styleId="Index1">
    <w:name w:val="index 1"/>
    <w:basedOn w:val="Normal"/>
    <w:next w:val="Normal"/>
    <w:semiHidden/>
    <w:rsid w:val="00923F3E"/>
    <w:pPr>
      <w:keepNext w:val="0"/>
      <w:tabs>
        <w:tab w:val="right" w:pos="4176"/>
      </w:tabs>
      <w:ind w:left="198" w:hanging="198"/>
    </w:pPr>
    <w:rPr>
      <w:rFonts w:ascii="Garamond" w:hAnsi="Garamond"/>
    </w:rPr>
  </w:style>
  <w:style w:type="paragraph" w:styleId="IndexHeading">
    <w:name w:val="index heading"/>
    <w:basedOn w:val="Normal"/>
    <w:next w:val="Index1"/>
    <w:semiHidden/>
    <w:rsid w:val="00923F3E"/>
    <w:pPr>
      <w:spacing w:before="120" w:after="120"/>
    </w:pPr>
    <w:rPr>
      <w:rFonts w:ascii="Arial" w:hAnsi="Arial"/>
      <w:b/>
      <w:color w:val="918585"/>
      <w:sz w:val="24"/>
    </w:rPr>
  </w:style>
  <w:style w:type="paragraph" w:customStyle="1" w:styleId="Chapter">
    <w:name w:val="Chapter"/>
    <w:basedOn w:val="Normal"/>
    <w:rsid w:val="00923F3E"/>
    <w:pPr>
      <w:spacing w:before="240"/>
    </w:pPr>
    <w:rPr>
      <w:rFonts w:ascii="Times New Roman" w:hAnsi="Times New Roman"/>
      <w:smallCaps/>
      <w:spacing w:val="80"/>
      <w:sz w:val="28"/>
    </w:rPr>
  </w:style>
  <w:style w:type="paragraph" w:customStyle="1" w:styleId="InChapter">
    <w:name w:val="InChapter"/>
    <w:basedOn w:val="Heading3"/>
    <w:rsid w:val="00923F3E"/>
    <w:pPr>
      <w:spacing w:after="240"/>
      <w:outlineLvl w:val="9"/>
    </w:pPr>
    <w:rPr>
      <w:noProof/>
    </w:rPr>
  </w:style>
  <w:style w:type="paragraph" w:styleId="Index2">
    <w:name w:val="index 2"/>
    <w:basedOn w:val="Normal"/>
    <w:next w:val="Normal"/>
    <w:semiHidden/>
    <w:rsid w:val="00923F3E"/>
    <w:pPr>
      <w:tabs>
        <w:tab w:val="right" w:pos="4176"/>
      </w:tabs>
      <w:ind w:left="568" w:hanging="284"/>
    </w:pPr>
    <w:rPr>
      <w:rFonts w:ascii="Garamond" w:hAnsi="Garamond"/>
    </w:rPr>
  </w:style>
  <w:style w:type="paragraph" w:customStyle="1" w:styleId="Byline">
    <w:name w:val="Byline"/>
    <w:rsid w:val="00923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F3E"/>
    <w:pPr>
      <w:tabs>
        <w:tab w:val="clear" w:pos="3600"/>
        <w:tab w:val="clear" w:pos="3958"/>
      </w:tabs>
      <w:jc w:val="right"/>
    </w:pPr>
  </w:style>
  <w:style w:type="character" w:styleId="Emphasis">
    <w:name w:val="Emphasis"/>
    <w:qFormat/>
    <w:rsid w:val="00923F3E"/>
    <w:rPr>
      <w:i/>
    </w:rPr>
  </w:style>
  <w:style w:type="paragraph" w:styleId="Caption">
    <w:name w:val="caption"/>
    <w:basedOn w:val="BodyText"/>
    <w:next w:val="Normal"/>
    <w:qFormat/>
    <w:rsid w:val="00923F3E"/>
    <w:pPr>
      <w:framePr w:w="2268" w:hSpace="181" w:vSpace="181" w:wrap="around" w:vAnchor="text" w:hAnchor="page" w:x="1135" w:y="285" w:anchorLock="1"/>
    </w:pPr>
    <w:rPr>
      <w:i/>
    </w:rPr>
  </w:style>
  <w:style w:type="paragraph" w:customStyle="1" w:styleId="MiniTOCTitle">
    <w:name w:val="MiniTOCTitle"/>
    <w:basedOn w:val="Heading4"/>
    <w:rsid w:val="00923F3E"/>
    <w:pPr>
      <w:spacing w:before="240"/>
      <w:outlineLvl w:val="9"/>
    </w:pPr>
    <w:rPr>
      <w:noProof/>
      <w:sz w:val="24"/>
    </w:rPr>
  </w:style>
  <w:style w:type="paragraph" w:customStyle="1" w:styleId="MiniTOCItem">
    <w:name w:val="MiniTOCItem"/>
    <w:basedOn w:val="ListBullet"/>
    <w:rsid w:val="00923F3E"/>
    <w:pPr>
      <w:numPr>
        <w:numId w:val="0"/>
      </w:numPr>
      <w:tabs>
        <w:tab w:val="right" w:leader="dot" w:pos="6521"/>
      </w:tabs>
      <w:spacing w:before="0" w:after="0"/>
    </w:pPr>
  </w:style>
  <w:style w:type="paragraph" w:customStyle="1" w:styleId="TOFTitle">
    <w:name w:val="TOFTitle"/>
    <w:basedOn w:val="TOCTitle"/>
    <w:rsid w:val="00923F3E"/>
  </w:style>
  <w:style w:type="paragraph" w:styleId="TableofFigures">
    <w:name w:val="table of figures"/>
    <w:basedOn w:val="Normal"/>
    <w:next w:val="Normal"/>
    <w:semiHidden/>
    <w:rsid w:val="00923F3E"/>
    <w:pPr>
      <w:tabs>
        <w:tab w:val="right" w:leader="dot" w:pos="9072"/>
      </w:tabs>
      <w:ind w:left="970" w:hanging="403"/>
    </w:pPr>
    <w:rPr>
      <w:rFonts w:ascii="Times New Roman" w:hAnsi="Times New Roman"/>
      <w:b/>
    </w:rPr>
  </w:style>
  <w:style w:type="paragraph" w:styleId="ListNumber">
    <w:name w:val="List Number"/>
    <w:basedOn w:val="List"/>
    <w:rsid w:val="00923F3E"/>
    <w:pPr>
      <w:numPr>
        <w:numId w:val="10"/>
      </w:numPr>
    </w:pPr>
  </w:style>
  <w:style w:type="character" w:customStyle="1" w:styleId="WingdingSymbols">
    <w:name w:val="Wingding Symbols"/>
    <w:rsid w:val="00923F3E"/>
    <w:rPr>
      <w:rFonts w:ascii="Wingdings" w:hAnsi="Wingdings"/>
    </w:rPr>
  </w:style>
  <w:style w:type="paragraph" w:customStyle="1" w:styleId="TableHeading">
    <w:name w:val="Table Heading"/>
    <w:basedOn w:val="HeadingBase"/>
    <w:rsid w:val="00923F3E"/>
    <w:pPr>
      <w:keepLines/>
      <w:pBdr>
        <w:bottom w:val="single" w:sz="6" w:space="1" w:color="918585"/>
      </w:pBdr>
      <w:spacing w:before="240"/>
    </w:pPr>
  </w:style>
  <w:style w:type="character" w:customStyle="1" w:styleId="HotSpot">
    <w:name w:val="HotSpot"/>
    <w:rsid w:val="00923F3E"/>
    <w:rPr>
      <w:color w:val="0033CC"/>
      <w:u w:val="none"/>
    </w:rPr>
  </w:style>
  <w:style w:type="paragraph" w:customStyle="1" w:styleId="BodyTextRight">
    <w:name w:val="Body Text Right"/>
    <w:basedOn w:val="BodyText"/>
    <w:rsid w:val="00923F3E"/>
    <w:pPr>
      <w:spacing w:before="0" w:after="0"/>
      <w:jc w:val="right"/>
    </w:pPr>
  </w:style>
  <w:style w:type="paragraph" w:styleId="Index3">
    <w:name w:val="index 3"/>
    <w:basedOn w:val="ListNumber2"/>
    <w:next w:val="Normal"/>
    <w:semiHidden/>
    <w:rsid w:val="00923F3E"/>
    <w:pPr>
      <w:numPr>
        <w:numId w:val="0"/>
      </w:numPr>
      <w:tabs>
        <w:tab w:val="right" w:leader="dot" w:pos="4176"/>
      </w:tabs>
    </w:pPr>
  </w:style>
  <w:style w:type="paragraph" w:styleId="ListNumber2">
    <w:name w:val="List Number 2"/>
    <w:basedOn w:val="List2"/>
    <w:rsid w:val="00923F3E"/>
    <w:pPr>
      <w:numPr>
        <w:numId w:val="9"/>
      </w:numPr>
      <w:tabs>
        <w:tab w:val="clear" w:pos="1060"/>
      </w:tabs>
    </w:pPr>
  </w:style>
  <w:style w:type="paragraph" w:customStyle="1" w:styleId="MarginNote">
    <w:name w:val="Margin Note"/>
    <w:basedOn w:val="BodyText"/>
    <w:rsid w:val="00923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3F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F3E"/>
    <w:rPr>
      <w:sz w:val="32"/>
    </w:rPr>
  </w:style>
  <w:style w:type="paragraph" w:customStyle="1" w:styleId="HeadingProcedure">
    <w:name w:val="Heading Procedure"/>
    <w:basedOn w:val="HeadingBase"/>
    <w:next w:val="Normal"/>
    <w:rsid w:val="00923F3E"/>
    <w:pPr>
      <w:tabs>
        <w:tab w:val="left" w:pos="0"/>
      </w:tabs>
      <w:spacing w:before="120" w:after="60"/>
    </w:pPr>
    <w:rPr>
      <w:i/>
      <w:color w:val="918585"/>
      <w:sz w:val="22"/>
    </w:rPr>
  </w:style>
  <w:style w:type="paragraph" w:customStyle="1" w:styleId="TableBodyText">
    <w:name w:val="Table Body Text"/>
    <w:basedOn w:val="BodyText"/>
    <w:rsid w:val="00923F3E"/>
    <w:pPr>
      <w:spacing w:before="60" w:after="60"/>
    </w:pPr>
  </w:style>
  <w:style w:type="paragraph" w:styleId="ListContinue">
    <w:name w:val="List Continue"/>
    <w:basedOn w:val="List"/>
    <w:rsid w:val="00923F3E"/>
    <w:pPr>
      <w:ind w:firstLine="0"/>
    </w:pPr>
  </w:style>
  <w:style w:type="paragraph" w:customStyle="1" w:styleId="ListNote">
    <w:name w:val="List Note"/>
    <w:basedOn w:val="List"/>
    <w:rsid w:val="00923F3E"/>
    <w:pPr>
      <w:pBdr>
        <w:top w:val="single" w:sz="6" w:space="2" w:color="918585"/>
        <w:bottom w:val="single" w:sz="6" w:space="2" w:color="918585"/>
      </w:pBdr>
      <w:tabs>
        <w:tab w:val="left" w:pos="1021"/>
      </w:tabs>
      <w:ind w:firstLine="0"/>
    </w:pPr>
  </w:style>
  <w:style w:type="paragraph" w:customStyle="1" w:styleId="Warning">
    <w:name w:val="Warning"/>
    <w:basedOn w:val="BodyText"/>
    <w:rsid w:val="00923F3E"/>
    <w:pPr>
      <w:shd w:val="clear" w:color="auto" w:fill="D9D9D9"/>
      <w:tabs>
        <w:tab w:val="left" w:pos="992"/>
      </w:tabs>
      <w:ind w:left="119" w:right="119"/>
    </w:pPr>
    <w:rPr>
      <w:sz w:val="20"/>
    </w:rPr>
  </w:style>
  <w:style w:type="paragraph" w:customStyle="1" w:styleId="MarginIcons">
    <w:name w:val="Margin Icons"/>
    <w:basedOn w:val="BodyText"/>
    <w:rsid w:val="00923F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3F3E"/>
    <w:rPr>
      <w:rFonts w:ascii="Courier New" w:hAnsi="Courier New"/>
    </w:rPr>
  </w:style>
  <w:style w:type="paragraph" w:customStyle="1" w:styleId="NoteBullet">
    <w:name w:val="Note Bullet"/>
    <w:basedOn w:val="Note"/>
    <w:rsid w:val="00923F3E"/>
    <w:pPr>
      <w:tabs>
        <w:tab w:val="clear" w:pos="680"/>
      </w:tabs>
      <w:spacing w:before="60" w:after="60"/>
    </w:pPr>
  </w:style>
  <w:style w:type="paragraph" w:customStyle="1" w:styleId="SubHeading2">
    <w:name w:val="SubHeading2"/>
    <w:basedOn w:val="HeadingBase"/>
    <w:rsid w:val="00923F3E"/>
    <w:pPr>
      <w:spacing w:before="240" w:after="60"/>
    </w:pPr>
    <w:rPr>
      <w:sz w:val="20"/>
    </w:rPr>
  </w:style>
  <w:style w:type="paragraph" w:customStyle="1" w:styleId="SubHeading1">
    <w:name w:val="SubHeading1"/>
    <w:basedOn w:val="HeadingBase"/>
    <w:rsid w:val="00923F3E"/>
    <w:pPr>
      <w:spacing w:before="240" w:after="60"/>
    </w:pPr>
    <w:rPr>
      <w:color w:val="918585"/>
      <w:sz w:val="22"/>
    </w:rPr>
  </w:style>
  <w:style w:type="paragraph" w:customStyle="1" w:styleId="SideHeading">
    <w:name w:val="Side Heading"/>
    <w:basedOn w:val="HeadingBase"/>
    <w:rsid w:val="00923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F3E"/>
    <w:pPr>
      <w:tabs>
        <w:tab w:val="num" w:pos="360"/>
      </w:tabs>
    </w:pPr>
  </w:style>
  <w:style w:type="paragraph" w:styleId="PlainText">
    <w:name w:val="Plain Text"/>
    <w:basedOn w:val="Normal"/>
    <w:link w:val="PlainTextChar"/>
    <w:rsid w:val="00923F3E"/>
    <w:rPr>
      <w:sz w:val="20"/>
    </w:rPr>
  </w:style>
  <w:style w:type="character" w:customStyle="1" w:styleId="PlainTextChar">
    <w:name w:val="Plain Text Char"/>
    <w:basedOn w:val="DefaultParagraphFont"/>
    <w:link w:val="PlainText"/>
    <w:rsid w:val="00923F3E"/>
    <w:rPr>
      <w:rFonts w:ascii="Courier New" w:eastAsia="Times New Roman" w:hAnsi="Courier New" w:cs="Times New Roman"/>
      <w:sz w:val="20"/>
      <w:szCs w:val="20"/>
      <w:lang w:val="en-US" w:eastAsia="en-US"/>
    </w:rPr>
  </w:style>
  <w:style w:type="character" w:customStyle="1" w:styleId="MenuOption">
    <w:name w:val="Menu Option"/>
    <w:rsid w:val="00923F3E"/>
    <w:rPr>
      <w:b/>
      <w:smallCaps/>
    </w:rPr>
  </w:style>
  <w:style w:type="paragraph" w:customStyle="1" w:styleId="TableListNumber">
    <w:name w:val="Table List Number"/>
    <w:basedOn w:val="ListNumber"/>
    <w:rsid w:val="00923F3E"/>
    <w:pPr>
      <w:numPr>
        <w:numId w:val="0"/>
      </w:numPr>
    </w:pPr>
  </w:style>
  <w:style w:type="paragraph" w:styleId="TOC4">
    <w:name w:val="toc 4"/>
    <w:basedOn w:val="TOCBase"/>
    <w:next w:val="Normal"/>
    <w:semiHidden/>
    <w:rsid w:val="00923F3E"/>
    <w:pPr>
      <w:tabs>
        <w:tab w:val="right" w:leader="dot" w:pos="9071"/>
      </w:tabs>
      <w:ind w:left="1701"/>
    </w:pPr>
  </w:style>
  <w:style w:type="paragraph" w:customStyle="1" w:styleId="ListAlpha">
    <w:name w:val="List Alpha"/>
    <w:basedOn w:val="List"/>
    <w:rsid w:val="00923F3E"/>
    <w:pPr>
      <w:numPr>
        <w:numId w:val="8"/>
      </w:numPr>
    </w:pPr>
  </w:style>
  <w:style w:type="paragraph" w:customStyle="1" w:styleId="ListAlpha2">
    <w:name w:val="List Alpha 2"/>
    <w:basedOn w:val="List2"/>
    <w:rsid w:val="00923F3E"/>
    <w:pPr>
      <w:numPr>
        <w:numId w:val="7"/>
      </w:numPr>
    </w:pPr>
  </w:style>
  <w:style w:type="paragraph" w:styleId="List2">
    <w:name w:val="List 2"/>
    <w:basedOn w:val="BodyText"/>
    <w:rsid w:val="00923F3E"/>
    <w:pPr>
      <w:tabs>
        <w:tab w:val="left" w:pos="680"/>
      </w:tabs>
      <w:spacing w:before="60" w:after="60"/>
      <w:ind w:left="680" w:hanging="340"/>
    </w:pPr>
  </w:style>
  <w:style w:type="paragraph" w:styleId="List3">
    <w:name w:val="List 3"/>
    <w:basedOn w:val="BodyText"/>
    <w:rsid w:val="00923F3E"/>
    <w:pPr>
      <w:tabs>
        <w:tab w:val="left" w:pos="1021"/>
      </w:tabs>
      <w:spacing w:before="60" w:after="60"/>
      <w:ind w:left="1020" w:hanging="340"/>
    </w:pPr>
  </w:style>
  <w:style w:type="paragraph" w:styleId="List4">
    <w:name w:val="List 4"/>
    <w:basedOn w:val="BodyText"/>
    <w:rsid w:val="00923F3E"/>
    <w:pPr>
      <w:tabs>
        <w:tab w:val="left" w:pos="1361"/>
      </w:tabs>
      <w:spacing w:before="60" w:after="60"/>
      <w:ind w:left="1361" w:hanging="340"/>
    </w:pPr>
  </w:style>
  <w:style w:type="paragraph" w:styleId="List5">
    <w:name w:val="List 5"/>
    <w:basedOn w:val="BodyText"/>
    <w:rsid w:val="00923F3E"/>
    <w:pPr>
      <w:tabs>
        <w:tab w:val="left" w:pos="1701"/>
      </w:tabs>
      <w:spacing w:before="60" w:after="60"/>
      <w:ind w:left="1701" w:hanging="340"/>
    </w:pPr>
  </w:style>
  <w:style w:type="paragraph" w:styleId="ListBullet3">
    <w:name w:val="List Bullet 3"/>
    <w:basedOn w:val="List3"/>
    <w:rsid w:val="00923F3E"/>
    <w:pPr>
      <w:numPr>
        <w:numId w:val="14"/>
      </w:numPr>
      <w:tabs>
        <w:tab w:val="clear" w:pos="1021"/>
      </w:tabs>
      <w:ind w:left="1037" w:hanging="357"/>
    </w:pPr>
  </w:style>
  <w:style w:type="paragraph" w:styleId="ListBullet4">
    <w:name w:val="List Bullet 4"/>
    <w:basedOn w:val="List4"/>
    <w:rsid w:val="00923F3E"/>
    <w:pPr>
      <w:numPr>
        <w:numId w:val="2"/>
      </w:numPr>
    </w:pPr>
  </w:style>
  <w:style w:type="paragraph" w:styleId="ListBullet5">
    <w:name w:val="List Bullet 5"/>
    <w:basedOn w:val="List5"/>
    <w:rsid w:val="00923F3E"/>
    <w:pPr>
      <w:numPr>
        <w:numId w:val="3"/>
      </w:numPr>
    </w:pPr>
  </w:style>
  <w:style w:type="paragraph" w:styleId="ListContinue2">
    <w:name w:val="List Continue 2"/>
    <w:basedOn w:val="List2"/>
    <w:rsid w:val="00923F3E"/>
    <w:pPr>
      <w:ind w:firstLine="0"/>
    </w:pPr>
  </w:style>
  <w:style w:type="paragraph" w:styleId="ListContinue3">
    <w:name w:val="List Continue 3"/>
    <w:basedOn w:val="List3"/>
    <w:rsid w:val="00923F3E"/>
    <w:pPr>
      <w:ind w:left="1021" w:firstLine="0"/>
    </w:pPr>
  </w:style>
  <w:style w:type="paragraph" w:styleId="ListContinue4">
    <w:name w:val="List Continue 4"/>
    <w:basedOn w:val="List4"/>
    <w:rsid w:val="00923F3E"/>
    <w:pPr>
      <w:ind w:firstLine="0"/>
    </w:pPr>
  </w:style>
  <w:style w:type="paragraph" w:styleId="ListContinue5">
    <w:name w:val="List Continue 5"/>
    <w:basedOn w:val="List5"/>
    <w:rsid w:val="00923F3E"/>
    <w:pPr>
      <w:ind w:firstLine="0"/>
    </w:pPr>
  </w:style>
  <w:style w:type="paragraph" w:styleId="ListNumber3">
    <w:name w:val="List Number 3"/>
    <w:basedOn w:val="List3"/>
    <w:rsid w:val="00923F3E"/>
    <w:pPr>
      <w:numPr>
        <w:numId w:val="4"/>
      </w:numPr>
    </w:pPr>
  </w:style>
  <w:style w:type="paragraph" w:styleId="ListNumber4">
    <w:name w:val="List Number 4"/>
    <w:basedOn w:val="List4"/>
    <w:rsid w:val="00923F3E"/>
    <w:pPr>
      <w:numPr>
        <w:numId w:val="5"/>
      </w:numPr>
    </w:pPr>
  </w:style>
  <w:style w:type="paragraph" w:styleId="ListNumber5">
    <w:name w:val="List Number 5"/>
    <w:basedOn w:val="List5"/>
    <w:rsid w:val="00923F3E"/>
    <w:pPr>
      <w:numPr>
        <w:numId w:val="6"/>
      </w:numPr>
    </w:pPr>
  </w:style>
  <w:style w:type="paragraph" w:styleId="BlockText">
    <w:name w:val="Block Text"/>
    <w:basedOn w:val="Normal"/>
    <w:rsid w:val="00923F3E"/>
    <w:pPr>
      <w:spacing w:after="120"/>
      <w:ind w:left="1440" w:right="1440"/>
    </w:pPr>
  </w:style>
  <w:style w:type="character" w:customStyle="1" w:styleId="Subscript">
    <w:name w:val="Subscript"/>
    <w:rsid w:val="00923F3E"/>
    <w:rPr>
      <w:sz w:val="16"/>
      <w:vertAlign w:val="subscript"/>
    </w:rPr>
  </w:style>
  <w:style w:type="character" w:customStyle="1" w:styleId="Superscript">
    <w:name w:val="Superscript"/>
    <w:rsid w:val="00923F3E"/>
    <w:rPr>
      <w:sz w:val="16"/>
      <w:vertAlign w:val="superscript"/>
    </w:rPr>
  </w:style>
  <w:style w:type="character" w:customStyle="1" w:styleId="Symbols">
    <w:name w:val="Symbols"/>
    <w:rsid w:val="00923F3E"/>
    <w:rPr>
      <w:rFonts w:ascii="Symbol" w:hAnsi="Symbol"/>
    </w:rPr>
  </w:style>
  <w:style w:type="character" w:customStyle="1" w:styleId="MenuOptions">
    <w:name w:val="Menu Options"/>
    <w:rsid w:val="00923F3E"/>
    <w:rPr>
      <w:rFonts w:ascii="Arial Narrow" w:hAnsi="Arial Narrow"/>
      <w:smallCaps/>
    </w:rPr>
  </w:style>
  <w:style w:type="character" w:customStyle="1" w:styleId="Buttons">
    <w:name w:val="Buttons"/>
    <w:rsid w:val="00923F3E"/>
    <w:rPr>
      <w:b/>
    </w:rPr>
  </w:style>
  <w:style w:type="character" w:customStyle="1" w:styleId="Underlined">
    <w:name w:val="Underlined"/>
    <w:rsid w:val="00923F3E"/>
    <w:rPr>
      <w:u w:val="single"/>
    </w:rPr>
  </w:style>
  <w:style w:type="paragraph" w:customStyle="1" w:styleId="TableBodyTextRight">
    <w:name w:val="Table Body Text Right"/>
    <w:basedOn w:val="TableBodyText"/>
    <w:rsid w:val="00923F3E"/>
    <w:pPr>
      <w:widowControl w:val="0"/>
      <w:autoSpaceDE w:val="0"/>
      <w:autoSpaceDN w:val="0"/>
      <w:adjustRightInd w:val="0"/>
      <w:jc w:val="right"/>
    </w:pPr>
    <w:rPr>
      <w:rFonts w:cs="Arial"/>
      <w:szCs w:val="18"/>
    </w:rPr>
  </w:style>
  <w:style w:type="paragraph" w:customStyle="1" w:styleId="CopyrightText">
    <w:name w:val="Copyright Text"/>
    <w:basedOn w:val="BodyText"/>
    <w:rsid w:val="00923F3E"/>
    <w:rPr>
      <w:sz w:val="18"/>
    </w:rPr>
  </w:style>
  <w:style w:type="paragraph" w:customStyle="1" w:styleId="BodySmallRight">
    <w:name w:val="Body Small Right"/>
    <w:basedOn w:val="BodyTextRight"/>
    <w:rsid w:val="00923F3E"/>
    <w:rPr>
      <w:sz w:val="18"/>
      <w:szCs w:val="18"/>
    </w:rPr>
  </w:style>
  <w:style w:type="paragraph" w:customStyle="1" w:styleId="MarginEdition">
    <w:name w:val="Margin Edition"/>
    <w:basedOn w:val="MarginNote"/>
    <w:rsid w:val="00923F3E"/>
    <w:pPr>
      <w:spacing w:before="0" w:after="0"/>
    </w:pPr>
    <w:rPr>
      <w:rFonts w:ascii="Times New Roman" w:hAnsi="Times New Roman"/>
      <w:color w:val="999999"/>
    </w:rPr>
  </w:style>
  <w:style w:type="paragraph" w:customStyle="1" w:styleId="Spacer">
    <w:name w:val="Spacer"/>
    <w:basedOn w:val="Normal"/>
    <w:rsid w:val="00923F3E"/>
    <w:rPr>
      <w:sz w:val="2"/>
      <w:szCs w:val="2"/>
    </w:rPr>
  </w:style>
  <w:style w:type="character" w:customStyle="1" w:styleId="Small">
    <w:name w:val="Small"/>
    <w:rsid w:val="00923F3E"/>
    <w:rPr>
      <w:sz w:val="16"/>
    </w:rPr>
  </w:style>
  <w:style w:type="paragraph" w:customStyle="1" w:styleId="WideTable">
    <w:name w:val="Wide Table"/>
    <w:basedOn w:val="Normal"/>
    <w:rsid w:val="00923F3E"/>
    <w:pPr>
      <w:ind w:left="-1418"/>
    </w:pPr>
    <w:rPr>
      <w:sz w:val="2"/>
      <w:szCs w:val="2"/>
    </w:rPr>
  </w:style>
  <w:style w:type="character" w:styleId="PageNumber">
    <w:name w:val="page number"/>
    <w:rsid w:val="00923F3E"/>
  </w:style>
  <w:style w:type="paragraph" w:styleId="Quote">
    <w:name w:val="Quote"/>
    <w:basedOn w:val="Heading1"/>
    <w:link w:val="QuoteChar"/>
    <w:qFormat/>
    <w:rsid w:val="00923F3E"/>
    <w:rPr>
      <w:b w:val="0"/>
      <w:sz w:val="72"/>
      <w:szCs w:val="72"/>
      <w:lang w:val="en-NZ"/>
    </w:rPr>
  </w:style>
  <w:style w:type="character" w:customStyle="1" w:styleId="QuoteChar">
    <w:name w:val="Quote Char"/>
    <w:link w:val="Quote"/>
    <w:rsid w:val="00923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F3E"/>
    <w:pPr>
      <w:pageBreakBefore/>
    </w:pPr>
  </w:style>
  <w:style w:type="paragraph" w:customStyle="1" w:styleId="Border">
    <w:name w:val="Border"/>
    <w:basedOn w:val="Normal"/>
    <w:qFormat/>
    <w:rsid w:val="00923F3E"/>
    <w:pPr>
      <w:pBdr>
        <w:top w:val="single" w:sz="18" w:space="1" w:color="auto"/>
      </w:pBdr>
    </w:pPr>
    <w:rPr>
      <w:rFonts w:ascii="Times New Roman" w:hAnsi="Times New Roman"/>
      <w:color w:val="FFFFFF"/>
      <w:sz w:val="2"/>
    </w:rPr>
  </w:style>
  <w:style w:type="character" w:styleId="IntenseEmphasis">
    <w:name w:val="Intense Emphasis"/>
    <w:uiPriority w:val="21"/>
    <w:qFormat/>
    <w:rsid w:val="00923F3E"/>
    <w:rPr>
      <w:b/>
      <w:bCs/>
      <w:i/>
      <w:iCs/>
      <w:color w:val="auto"/>
    </w:rPr>
  </w:style>
  <w:style w:type="paragraph" w:styleId="IntenseQuote">
    <w:name w:val="Intense Quote"/>
    <w:basedOn w:val="Normal"/>
    <w:next w:val="Normal"/>
    <w:link w:val="IntenseQuoteChar"/>
    <w:uiPriority w:val="30"/>
    <w:qFormat/>
    <w:rsid w:val="00923F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3F3E"/>
    <w:rPr>
      <w:rFonts w:ascii="Courier New" w:eastAsia="Times New Roman" w:hAnsi="Courier New" w:cs="Times New Roman"/>
      <w:b/>
      <w:bCs/>
      <w:i/>
      <w:iCs/>
      <w:szCs w:val="20"/>
      <w:lang w:val="en-US" w:eastAsia="en-US"/>
    </w:rPr>
  </w:style>
  <w:style w:type="character" w:styleId="SubtleReference">
    <w:name w:val="Subtle Reference"/>
    <w:uiPriority w:val="31"/>
    <w:qFormat/>
    <w:rsid w:val="00923F3E"/>
    <w:rPr>
      <w:smallCaps/>
      <w:color w:val="auto"/>
      <w:u w:val="single"/>
    </w:rPr>
  </w:style>
  <w:style w:type="character" w:styleId="IntenseReference">
    <w:name w:val="Intense Reference"/>
    <w:uiPriority w:val="32"/>
    <w:qFormat/>
    <w:rsid w:val="00923F3E"/>
    <w:rPr>
      <w:b/>
      <w:bCs/>
      <w:smallCaps/>
      <w:color w:val="auto"/>
      <w:spacing w:val="5"/>
      <w:u w:val="single"/>
    </w:rPr>
  </w:style>
  <w:style w:type="paragraph" w:customStyle="1" w:styleId="2ColumnHeading">
    <w:name w:val="2Column Heading"/>
    <w:basedOn w:val="BodyText"/>
    <w:qFormat/>
    <w:rsid w:val="00923F3E"/>
    <w:pPr>
      <w:spacing w:after="60"/>
      <w:ind w:left="-2268"/>
    </w:pPr>
    <w:rPr>
      <w:b/>
    </w:rPr>
  </w:style>
  <w:style w:type="paragraph" w:customStyle="1" w:styleId="Heading1TOC">
    <w:name w:val="Heading1 TOC"/>
    <w:basedOn w:val="Normal"/>
    <w:qFormat/>
    <w:rsid w:val="00923F3E"/>
    <w:pPr>
      <w:spacing w:before="240" w:after="120"/>
    </w:pPr>
    <w:rPr>
      <w:rFonts w:ascii="Times New Roman" w:hAnsi="Times New Roman"/>
      <w:b/>
      <w:sz w:val="32"/>
    </w:rPr>
  </w:style>
  <w:style w:type="paragraph" w:customStyle="1" w:styleId="Heading2TOC">
    <w:name w:val="Heading2 TOC"/>
    <w:basedOn w:val="Normal"/>
    <w:qFormat/>
    <w:rsid w:val="00923F3E"/>
    <w:pPr>
      <w:spacing w:before="240" w:after="60"/>
    </w:pPr>
    <w:rPr>
      <w:rFonts w:ascii="Times New Roman" w:hAnsi="Times New Roman"/>
      <w:b/>
      <w:sz w:val="28"/>
    </w:rPr>
  </w:style>
  <w:style w:type="character" w:customStyle="1" w:styleId="Underline">
    <w:name w:val="Underline"/>
    <w:qFormat/>
    <w:rsid w:val="00923F3E"/>
    <w:rPr>
      <w:u w:val="single"/>
    </w:rPr>
  </w:style>
  <w:style w:type="paragraph" w:styleId="BalloonText">
    <w:name w:val="Balloon Text"/>
    <w:basedOn w:val="Normal"/>
    <w:link w:val="BalloonTextChar"/>
    <w:rsid w:val="00923F3E"/>
    <w:rPr>
      <w:rFonts w:ascii="Tahoma" w:hAnsi="Tahoma" w:cs="Tahoma"/>
      <w:sz w:val="16"/>
      <w:szCs w:val="16"/>
    </w:rPr>
  </w:style>
  <w:style w:type="character" w:customStyle="1" w:styleId="BalloonTextChar">
    <w:name w:val="Balloon Text Char"/>
    <w:link w:val="BalloonText"/>
    <w:rsid w:val="00923F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F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3F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Words>
  <Characters>5653</Characters>
  <Application>Microsoft Office Word</Application>
  <DocSecurity>0</DocSecurity>
  <Lines>229</Lines>
  <Paragraphs>99</Paragraphs>
  <ScaleCrop>false</ScaleCrop>
  <Company>Author-it Software Corporation Ltd.</Company>
  <LinksUpToDate>false</LinksUpToDate>
  <CharactersWithSpaces>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SITHCCC033B Apply catering control principles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2012-05-26T10:20:00Z</dcterms:created>
  <dcterms:modified xsi:type="dcterms:W3CDTF">2012-05-26T10:20:00Z</dcterms:modified>
</cp:coreProperties>
</file>