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9A1" w:rsidP="008119A1">
      <w:pPr>
        <w:pStyle w:val="Title"/>
      </w:pPr>
      <w:r>
        <w:fldChar w:fldCharType="begin"/>
      </w:r>
      <w:r>
        <w:instrText xml:space="preserve"> TITLE   \* MERGEFORMAT </w:instrText>
      </w:r>
      <w:r>
        <w:fldChar w:fldCharType="separate"/>
      </w:r>
      <w:r>
        <w:t>SITHCCC028A Prepare, cook and serve food for menus</w:t>
      </w:r>
      <w:r>
        <w:fldChar w:fldCharType="end"/>
      </w:r>
    </w:p>
    <w:p w:rsidR="008119A1" w:rsidP="008119A1">
      <w:pPr>
        <w:pStyle w:val="Version"/>
        <w:sectPr w:rsidSect="00326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69B9" w:rsidP="003269B9">
      <w:pPr>
        <w:pStyle w:val="SuperHeading"/>
      </w:pPr>
      <w:r w:rsidRPr="003269B9">
        <w:t>SITHCCC028A Prepare, cook and serve food for menus</w:t>
      </w:r>
    </w:p>
    <w:p w:rsidR="00000000" w:rsidRPr="003269B9" w:rsidP="003269B9">
      <w:pPr>
        <w:pStyle w:val="SuperHeading"/>
      </w:pPr>
    </w:p>
    <w:p w:rsidR="00000000" w:rsidRPr="003269B9" w:rsidP="003269B9">
      <w:pPr>
        <w:pStyle w:val="Heading1"/>
      </w:pPr>
      <w:bookmarkStart w:id="1" w:name="O_146535"/>
      <w:bookmarkEnd w:id="1"/>
      <w:r w:rsidRPr="003269B9">
        <w:t>Modification History</w:t>
      </w:r>
    </w:p>
    <w:p w:rsidR="00000000" w:rsidRPr="003269B9" w:rsidP="003269B9">
      <w:pPr>
        <w:pStyle w:val="BodyText"/>
      </w:pPr>
      <w:r w:rsidRPr="003269B9">
        <w:t>Not applicable.</w:t>
      </w:r>
    </w:p>
    <w:p w:rsidR="00000000" w:rsidRPr="003269B9" w:rsidP="003269B9">
      <w:pPr>
        <w:pStyle w:val="AllowPageBreak"/>
      </w:pPr>
    </w:p>
    <w:p w:rsidR="00000000" w:rsidRPr="003269B9" w:rsidP="003269B9">
      <w:pPr>
        <w:pStyle w:val="Heading1"/>
      </w:pPr>
      <w:bookmarkStart w:id="2" w:name="O_146536"/>
      <w:bookmarkEnd w:id="2"/>
      <w:r w:rsidRPr="003269B9">
        <w:t>Unit Descriptor</w:t>
      </w:r>
    </w:p>
    <w:tbl>
      <w:tblPr>
        <w:tblW w:w="0" w:type="auto"/>
        <w:tblLayout w:type="fixed"/>
        <w:tblCellMar>
          <w:left w:w="62" w:type="dxa"/>
          <w:right w:w="62" w:type="dxa"/>
        </w:tblCellMar>
        <w:tblLook w:val="0000"/>
      </w:tblPr>
      <w:tblGrid>
        <w:gridCol w:w="2836"/>
        <w:gridCol w:w="6344"/>
      </w:tblGrid>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This unit describes the performance outcomes, skills and knowledge required to organise, produce a</w:t>
            </w:r>
            <w:r w:rsidRPr="003269B9">
              <w:t xml:space="preserve">nd serve food for menus. It incorporates all aspects of organising, preparing, cooking and serving a variety of food items for a service period in a hospitality enterprise, using a range of cooking methods and team coordination skills. The unit integrates </w:t>
            </w:r>
            <w:r w:rsidRPr="003269B9">
              <w:t>key technical and organisational skills required by a commercial cook. It brings together the skills and knowledge covered in individual units and focuses on the way these must be applied in a commercial kitchen.</w:t>
            </w:r>
          </w:p>
          <w:p w:rsidR="00000000" w:rsidRPr="003269B9" w:rsidP="003269B9">
            <w:pPr>
              <w:pStyle w:val="BodyText"/>
            </w:pPr>
            <w:r w:rsidRPr="003269B9">
              <w:t>Contexts for this unit may vary depending o</w:t>
            </w:r>
            <w:r w:rsidRPr="003269B9">
              <w:t>n the nature of the enterprise. For example, menus may be classical, contemporary or ethnic and service may be formal or informal.</w:t>
            </w:r>
          </w:p>
          <w:p w:rsidR="00000000" w:rsidP="003269B9">
            <w:pPr>
              <w:pStyle w:val="BodyText"/>
              <w:rPr>
                <w:lang w:val="en-NZ"/>
              </w:rPr>
            </w:pPr>
            <w:r w:rsidRPr="003269B9">
              <w:t>No licensing, legislative, regulatory or certification requirements apply to this unit at the time of endorsement.</w:t>
            </w:r>
          </w:p>
        </w:tc>
      </w:tr>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p>
        </w:tc>
      </w:tr>
    </w:tbl>
    <w:p w:rsidR="00000000" w:rsidRPr="003269B9" w:rsidP="003269B9">
      <w:pPr>
        <w:pStyle w:val="BodyText"/>
      </w:pPr>
    </w:p>
    <w:p w:rsidR="00000000" w:rsidRPr="003269B9" w:rsidP="003269B9">
      <w:pPr>
        <w:pStyle w:val="AllowPageBreak"/>
      </w:pPr>
    </w:p>
    <w:p w:rsidR="00000000" w:rsidRPr="003269B9" w:rsidP="003269B9">
      <w:pPr>
        <w:pStyle w:val="Heading1"/>
      </w:pPr>
      <w:bookmarkStart w:id="3" w:name="O_146537"/>
      <w:bookmarkEnd w:id="3"/>
      <w:r w:rsidRPr="003269B9">
        <w:t>Application of the Unit</w:t>
      </w:r>
    </w:p>
    <w:tbl>
      <w:tblPr>
        <w:tblW w:w="0" w:type="auto"/>
        <w:tblLayout w:type="fixed"/>
        <w:tblCellMar>
          <w:left w:w="62" w:type="dxa"/>
          <w:right w:w="62" w:type="dxa"/>
        </w:tblCellMar>
        <w:tblLook w:val="0000"/>
      </w:tblPr>
      <w:tblGrid>
        <w:gridCol w:w="2836"/>
        <w:gridCol w:w="6344"/>
      </w:tblGrid>
      <w:tr w:rsidTr="008119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 xml:space="preserve">This unit applies to hospitality and catering operations where food is prepared and served. </w:t>
            </w:r>
          </w:p>
        </w:tc>
      </w:tr>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p>
        </w:tc>
      </w:tr>
    </w:tbl>
    <w:p w:rsidR="00000000" w:rsidRPr="003269B9" w:rsidP="003269B9">
      <w:pPr>
        <w:pStyle w:val="BodyText"/>
      </w:pPr>
    </w:p>
    <w:p w:rsidR="00000000" w:rsidRPr="003269B9" w:rsidP="003269B9">
      <w:pPr>
        <w:pStyle w:val="AllowPageBreak"/>
      </w:pPr>
    </w:p>
    <w:p w:rsidR="00000000" w:rsidRPr="003269B9" w:rsidP="003269B9">
      <w:pPr>
        <w:pStyle w:val="Heading1"/>
      </w:pPr>
      <w:bookmarkStart w:id="4" w:name="O_146538"/>
      <w:bookmarkEnd w:id="4"/>
      <w:r w:rsidRPr="003269B9">
        <w:t>Licensing/Regulatory Information</w:t>
      </w:r>
    </w:p>
    <w:p w:rsidR="00000000" w:rsidRPr="003269B9" w:rsidP="003269B9">
      <w:pPr>
        <w:pStyle w:val="BodyText"/>
      </w:pPr>
      <w:r w:rsidRPr="003269B9">
        <w:t>Not applicable.</w:t>
      </w:r>
    </w:p>
    <w:p w:rsidR="00000000" w:rsidRPr="003269B9" w:rsidP="003269B9">
      <w:pPr>
        <w:pStyle w:val="AllowPageBreak"/>
      </w:pPr>
    </w:p>
    <w:p w:rsidR="00000000" w:rsidRPr="003269B9" w:rsidP="003269B9">
      <w:pPr>
        <w:pStyle w:val="Heading1"/>
      </w:pPr>
      <w:bookmarkStart w:id="5" w:name="O_146539"/>
      <w:bookmarkEnd w:id="5"/>
      <w:r w:rsidRPr="003269B9">
        <w:t>Pre-Requisites</w:t>
      </w:r>
    </w:p>
    <w:tbl>
      <w:tblPr>
        <w:tblW w:w="0" w:type="auto"/>
        <w:tblLayout w:type="fixed"/>
        <w:tblCellMar>
          <w:left w:w="62" w:type="dxa"/>
          <w:right w:w="62" w:type="dxa"/>
        </w:tblCellMar>
        <w:tblLook w:val="0000"/>
      </w:tblPr>
      <w:tblGrid>
        <w:gridCol w:w="2836"/>
        <w:gridCol w:w="6344"/>
      </w:tblGrid>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This unit must be assessed after the following prerequisite units:</w:t>
            </w:r>
          </w:p>
          <w:p w:rsidR="00000000" w:rsidRPr="003269B9" w:rsidP="003269B9">
            <w:pPr>
              <w:pStyle w:val="BodyText"/>
            </w:pPr>
            <w:r w:rsidRPr="003269B9">
              <w:t>SITHCCC001B Organise and prepare food</w:t>
            </w:r>
          </w:p>
          <w:p w:rsidR="00000000" w:rsidRPr="003269B9" w:rsidP="003269B9">
            <w:pPr>
              <w:pStyle w:val="BodyText"/>
            </w:pPr>
            <w:r w:rsidRPr="003269B9">
              <w:t>SITHCCC002A Present food</w:t>
            </w:r>
          </w:p>
          <w:p w:rsidR="00000000" w:rsidRPr="003269B9" w:rsidP="003269B9">
            <w:pPr>
              <w:pStyle w:val="BodyText"/>
            </w:pPr>
            <w:r w:rsidRPr="003269B9">
              <w:t>SITHCCC003B Receive and store kitchen supplies</w:t>
            </w:r>
          </w:p>
          <w:p w:rsidR="00000000" w:rsidRPr="003269B9" w:rsidP="003269B9">
            <w:pPr>
              <w:pStyle w:val="BodyText"/>
            </w:pPr>
            <w:r w:rsidRPr="003269B9">
              <w:t>SITHCCC004B Clean and maintain kitchen premis</w:t>
            </w:r>
            <w:r w:rsidRPr="003269B9">
              <w:t>es</w:t>
            </w:r>
          </w:p>
          <w:p w:rsidR="00000000" w:rsidRPr="003269B9" w:rsidP="003269B9">
            <w:pPr>
              <w:pStyle w:val="BodyText"/>
            </w:pPr>
            <w:r w:rsidRPr="003269B9">
              <w:t>SITHCCC005A Use basic methods of cookery</w:t>
            </w:r>
          </w:p>
          <w:p w:rsidR="00000000" w:rsidRPr="003269B9" w:rsidP="003269B9">
            <w:pPr>
              <w:pStyle w:val="BodyText"/>
            </w:pPr>
            <w:r w:rsidRPr="003269B9">
              <w:t>SITHCCC006A Prepare appetisers and salads</w:t>
            </w:r>
          </w:p>
          <w:p w:rsidR="00000000" w:rsidRPr="003269B9" w:rsidP="003269B9">
            <w:pPr>
              <w:pStyle w:val="BodyText"/>
            </w:pPr>
            <w:r w:rsidRPr="003269B9">
              <w:t>SITHCCC008A Prepare stocks, sauces and soups</w:t>
            </w:r>
          </w:p>
          <w:p w:rsidR="00000000" w:rsidRPr="003269B9" w:rsidP="003269B9">
            <w:pPr>
              <w:pStyle w:val="BodyText"/>
            </w:pPr>
            <w:r w:rsidRPr="003269B9">
              <w:t>SITHCCC009A Prepare vegetables, fruit, eggs and farinaceous dishes</w:t>
            </w:r>
          </w:p>
          <w:p w:rsidR="00000000" w:rsidRPr="003269B9" w:rsidP="003269B9">
            <w:pPr>
              <w:pStyle w:val="BodyText"/>
            </w:pPr>
            <w:r w:rsidRPr="003269B9">
              <w:t>SITHCCC010A Select, prepare and cook poultry</w:t>
            </w:r>
          </w:p>
          <w:p w:rsidR="00000000" w:rsidRPr="003269B9" w:rsidP="003269B9">
            <w:pPr>
              <w:pStyle w:val="BodyText"/>
            </w:pPr>
            <w:r w:rsidRPr="003269B9">
              <w:t>SITHCCC011A S</w:t>
            </w:r>
            <w:r w:rsidRPr="003269B9">
              <w:t>elect, prepare and cook seafood</w:t>
            </w:r>
          </w:p>
          <w:p w:rsidR="00000000" w:rsidRPr="003269B9" w:rsidP="003269B9">
            <w:pPr>
              <w:pStyle w:val="BodyText"/>
            </w:pPr>
            <w:r w:rsidRPr="003269B9">
              <w:t>SITHCCC012A Select, prepare and cook meat</w:t>
            </w:r>
          </w:p>
          <w:p w:rsidR="00000000" w:rsidRPr="003269B9" w:rsidP="003269B9">
            <w:pPr>
              <w:pStyle w:val="BodyText"/>
            </w:pPr>
            <w:r w:rsidRPr="003269B9">
              <w:t>SITHCCC013A Prepare hot and cold desserts</w:t>
            </w:r>
          </w:p>
          <w:p w:rsidR="00000000" w:rsidRPr="003269B9" w:rsidP="003269B9">
            <w:pPr>
              <w:pStyle w:val="BodyText"/>
            </w:pPr>
            <w:r w:rsidRPr="003269B9">
              <w:t>SITHCCC014A Prepare pastries, cakes and yeast goods</w:t>
            </w:r>
          </w:p>
          <w:p w:rsidR="00000000" w:rsidRPr="003269B9" w:rsidP="003269B9">
            <w:pPr>
              <w:pStyle w:val="BodyText"/>
            </w:pPr>
            <w:r w:rsidRPr="003269B9">
              <w:t>SITHCCC016A Develop cost-effective menus</w:t>
            </w:r>
          </w:p>
          <w:p w:rsidR="00000000" w:rsidP="003269B9">
            <w:pPr>
              <w:pStyle w:val="BodyText"/>
              <w:rPr>
                <w:lang w:val="en-NZ"/>
              </w:rPr>
            </w:pPr>
            <w:r w:rsidRPr="003269B9">
              <w:t>SITXFSA001A Implement food safety procedures.</w:t>
            </w:r>
          </w:p>
        </w:tc>
      </w:tr>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p>
        </w:tc>
      </w:tr>
    </w:tbl>
    <w:p w:rsidR="00000000" w:rsidRPr="003269B9" w:rsidP="003269B9">
      <w:pPr>
        <w:pStyle w:val="BodyText"/>
      </w:pPr>
    </w:p>
    <w:p w:rsidR="00000000" w:rsidRPr="003269B9" w:rsidP="003269B9">
      <w:pPr>
        <w:pStyle w:val="AllowPageBreak"/>
      </w:pPr>
    </w:p>
    <w:p w:rsidR="00000000" w:rsidRPr="003269B9" w:rsidP="003269B9">
      <w:pPr>
        <w:pStyle w:val="Heading1"/>
      </w:pPr>
      <w:bookmarkStart w:id="6" w:name="O_146540"/>
      <w:bookmarkEnd w:id="6"/>
      <w:r w:rsidRPr="003269B9">
        <w:t>Employability Skills Information</w:t>
      </w:r>
    </w:p>
    <w:tbl>
      <w:tblPr>
        <w:tblW w:w="0" w:type="auto"/>
        <w:tblLayout w:type="fixed"/>
        <w:tblCellMar>
          <w:left w:w="62" w:type="dxa"/>
          <w:right w:w="62" w:type="dxa"/>
        </w:tblCellMar>
        <w:tblLook w:val="0000"/>
      </w:tblPr>
      <w:tblGrid>
        <w:gridCol w:w="2836"/>
        <w:gridCol w:w="6344"/>
      </w:tblGrid>
      <w:tr w:rsidTr="008119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The required outcomes described in this unit of competency contain applicable facets of employability skills. The Employability Skills Summary of the qualification in which this uni</w:t>
            </w:r>
            <w:r w:rsidRPr="003269B9">
              <w:t>t is packaged will assist in identifying employability skills requirements.</w:t>
            </w:r>
          </w:p>
        </w:tc>
      </w:tr>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p>
        </w:tc>
      </w:tr>
    </w:tbl>
    <w:p w:rsidR="00000000" w:rsidRPr="003269B9" w:rsidP="003269B9">
      <w:pPr>
        <w:pStyle w:val="BodyText"/>
      </w:pPr>
    </w:p>
    <w:p w:rsidR="00000000" w:rsidRPr="003269B9" w:rsidP="003269B9">
      <w:pPr>
        <w:pStyle w:val="AllowPageBreak"/>
      </w:pPr>
    </w:p>
    <w:p w:rsidR="00000000" w:rsidRPr="003269B9" w:rsidP="003269B9">
      <w:pPr>
        <w:pStyle w:val="Heading1"/>
      </w:pPr>
      <w:bookmarkStart w:id="7" w:name="O_146541"/>
      <w:bookmarkEnd w:id="7"/>
      <w:r w:rsidRPr="003269B9">
        <w:t>Elements and Performance Criteria Pre-Content</w:t>
      </w:r>
    </w:p>
    <w:tbl>
      <w:tblPr>
        <w:tblW w:w="0" w:type="auto"/>
        <w:tblLayout w:type="fixed"/>
        <w:tblCellMar>
          <w:left w:w="62" w:type="dxa"/>
          <w:right w:w="62" w:type="dxa"/>
        </w:tblCellMar>
        <w:tblLook w:val="0000"/>
      </w:tblPr>
      <w:tblGrid>
        <w:gridCol w:w="2836"/>
        <w:gridCol w:w="6344"/>
      </w:tblGrid>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 xml:space="preserve">Performance criteria describe the required performance needed to demonstrate achievement of the element. Where </w:t>
            </w:r>
            <w:r w:rsidRPr="003269B9">
              <w:rPr>
                <w:rStyle w:val="BoldandItalics"/>
              </w:rPr>
              <w:t>bold italicised</w:t>
            </w:r>
            <w:r w:rsidRPr="003269B9">
              <w:t xml:space="preserve"> text is used, further information is detailed in the required skills and knowledge and/or the range statement. Assessment of perf</w:t>
            </w:r>
            <w:r w:rsidRPr="003269B9">
              <w:t>ormance is to be consistent with the evidence guide.</w:t>
            </w:r>
          </w:p>
        </w:tc>
      </w:tr>
    </w:tbl>
    <w:p w:rsidR="00000000" w:rsidRPr="003269B9" w:rsidP="003269B9">
      <w:pPr>
        <w:pStyle w:val="BodyText"/>
      </w:pPr>
    </w:p>
    <w:p w:rsidR="00000000" w:rsidRPr="003269B9" w:rsidP="003269B9">
      <w:pPr>
        <w:pStyle w:val="AllowPageBreak"/>
      </w:pPr>
    </w:p>
    <w:p w:rsidR="00000000" w:rsidRPr="003269B9" w:rsidP="003269B9">
      <w:pPr>
        <w:pStyle w:val="Heading1"/>
      </w:pPr>
      <w:bookmarkStart w:id="8" w:name="O_146542"/>
      <w:bookmarkEnd w:id="8"/>
      <w:r w:rsidRPr="003269B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119A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269B9" w:rsidP="003269B9">
            <w:pPr>
              <w:pStyle w:val="List"/>
            </w:pPr>
            <w:r w:rsidRPr="003269B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rPr>
                <w:rStyle w:val="SpecialBold"/>
              </w:rPr>
              <w:t>PERFORMANCE CRITERIA</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1</w:t>
            </w:r>
          </w:p>
        </w:tc>
        <w:tc>
          <w:tcPr>
            <w:tcW w:w="2410" w:type="dxa"/>
            <w:vMerge w:val="restart"/>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Coordinate, organise and prepare for food service.</w:t>
            </w: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1.1</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Determine and calculate commodity quantities for a menu and determine requirements for quality and style according to recipes and specifications.</w:t>
            </w:r>
          </w:p>
        </w:tc>
      </w:tr>
      <w:tr w:rsidTr="008119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1.2</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Prepare a jobs checklist for food that is clear, complete and appropriate to the situation.</w:t>
            </w:r>
          </w:p>
        </w:tc>
      </w:tr>
      <w:tr w:rsidTr="008119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1.3</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Liaise with other team members about menu requirements and job roles.</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1.4</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Develop and follow a work schedule to maximise efficiency, taking into consideration roles and responsibilities of other team members.</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3269B9" w:rsidP="003269B9">
            <w:pPr>
              <w:pStyle w:val="List"/>
            </w:pPr>
            <w:r w:rsidRPr="003269B9">
              <w:t>1.5</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rPr>
                <w:rStyle w:val="BoldandItalics"/>
              </w:rPr>
              <w:t>Organise and prepare food items</w:t>
            </w:r>
            <w:r w:rsidRPr="003269B9">
              <w:t xml:space="preserve"> in correct quantities and according to requirements for different </w:t>
            </w:r>
            <w:r w:rsidRPr="003269B9">
              <w:rPr>
                <w:rStyle w:val="BoldandItalics"/>
              </w:rPr>
              <w:t>food service periods</w:t>
            </w:r>
            <w:r w:rsidRPr="003269B9">
              <w:t>.</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1.6</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Store food items appropriately in readiness for service.</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2</w:t>
            </w:r>
          </w:p>
        </w:tc>
        <w:tc>
          <w:tcPr>
            <w:tcW w:w="2410" w:type="dxa"/>
            <w:vMerge w:val="restart"/>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Cook and serve menu items for food service.</w:t>
            </w: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2.1</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 xml:space="preserve">Identify and use </w:t>
            </w:r>
            <w:r w:rsidRPr="003269B9">
              <w:rPr>
                <w:rStyle w:val="BoldandItalics"/>
              </w:rPr>
              <w:t>appropriate commercial equipment</w:t>
            </w:r>
            <w:r w:rsidRPr="003269B9">
              <w:t xml:space="preserve"> to produce menu items.</w:t>
            </w:r>
          </w:p>
        </w:tc>
      </w:tr>
      <w:tr w:rsidTr="008119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2.2</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 xml:space="preserve">Cook and serve menu items according to </w:t>
            </w:r>
            <w:r w:rsidRPr="003269B9">
              <w:rPr>
                <w:rStyle w:val="BoldandItalics"/>
              </w:rPr>
              <w:t>menu type</w:t>
            </w:r>
            <w:r w:rsidRPr="003269B9">
              <w:t xml:space="preserve"> and service style, using appropriate </w:t>
            </w:r>
            <w:r w:rsidRPr="003269B9">
              <w:rPr>
                <w:rStyle w:val="BoldandItalics"/>
              </w:rPr>
              <w:t>cookery methods</w:t>
            </w:r>
            <w:r w:rsidRPr="003269B9">
              <w:t>.</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2.3</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 xml:space="preserve">Adjust menu items and ingredients to meet </w:t>
            </w:r>
            <w:r w:rsidRPr="003269B9">
              <w:rPr>
                <w:rStyle w:val="BoldandItalics"/>
              </w:rPr>
              <w:t>special requests or dietary requirements</w:t>
            </w:r>
            <w:r w:rsidRPr="003269B9">
              <w:t xml:space="preserve"> </w:t>
            </w:r>
            <w:r w:rsidRPr="003269B9">
              <w:t>of customers.</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2.4</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Cook and serve menu items to meet customer expectations of quality, appeal of presentation and timeliness of delivery.</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2.5</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Work cooperatively as part of a kitchen team and delegate tasks appropriately.</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2.6</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Follow workplace safety and hygiene procedures according to enterprise and legislative requirements.</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3</w:t>
            </w:r>
          </w:p>
        </w:tc>
        <w:tc>
          <w:tcPr>
            <w:tcW w:w="2410" w:type="dxa"/>
            <w:vMerge w:val="restart"/>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Coordinate and complete end of service requirements.</w:t>
            </w: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3.1</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 xml:space="preserve">Coordinate </w:t>
            </w:r>
            <w:r w:rsidRPr="003269B9">
              <w:rPr>
                <w:rStyle w:val="BoldandItalics"/>
              </w:rPr>
              <w:t>end of service procedures</w:t>
            </w:r>
            <w:r w:rsidRPr="003269B9">
              <w:t xml:space="preserve"> according to enterprise </w:t>
            </w:r>
            <w:r w:rsidRPr="003269B9">
              <w:t>practices and regulatory requirements.</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3.2</w:t>
            </w:r>
          </w:p>
        </w:tc>
        <w:tc>
          <w:tcPr>
            <w:tcW w:w="577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Store food items appropriately to minimise food spoilage, contamination and wastage.</w:t>
            </w:r>
          </w:p>
        </w:tc>
      </w:tr>
      <w:tr w:rsidTr="008119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269B9">
            <w:pPr>
              <w:pStyle w:val="List"/>
              <w:rPr>
                <w:lang w:val="en-NZ"/>
              </w:rPr>
            </w:pPr>
            <w:r w:rsidRPr="003269B9">
              <w:t>3.3</w:t>
            </w:r>
          </w:p>
        </w:tc>
        <w:tc>
          <w:tcPr>
            <w:tcW w:w="5777" w:type="dxa"/>
            <w:tcBorders>
              <w:top w:val="nil"/>
              <w:left w:val="nil"/>
              <w:bottom w:val="nil"/>
              <w:right w:val="nil"/>
            </w:tcBorders>
            <w:tcMar>
              <w:top w:w="0" w:type="dxa"/>
              <w:left w:w="62" w:type="dxa"/>
              <w:bottom w:w="0" w:type="dxa"/>
              <w:right w:w="62" w:type="dxa"/>
            </w:tcMar>
          </w:tcPr>
          <w:p w:rsidR="00000000" w:rsidRPr="003269B9" w:rsidP="003269B9">
            <w:pPr>
              <w:pStyle w:val="List"/>
            </w:pPr>
            <w:r w:rsidRPr="003269B9">
              <w:t>Participate in post-service debrief.</w:t>
            </w:r>
          </w:p>
        </w:tc>
      </w:tr>
    </w:tbl>
    <w:p w:rsidR="00000000" w:rsidRPr="003269B9" w:rsidP="003269B9">
      <w:pPr>
        <w:pStyle w:val="BodyText"/>
      </w:pPr>
    </w:p>
    <w:p w:rsidR="00000000" w:rsidRPr="003269B9" w:rsidP="003269B9">
      <w:pPr>
        <w:pStyle w:val="AllowPageBreak"/>
      </w:pPr>
    </w:p>
    <w:p w:rsidR="00000000" w:rsidRPr="003269B9" w:rsidP="003269B9">
      <w:pPr>
        <w:pStyle w:val="Heading1"/>
      </w:pPr>
      <w:bookmarkStart w:id="9" w:name="O_146543"/>
      <w:bookmarkEnd w:id="9"/>
      <w:r w:rsidRPr="003269B9">
        <w:t>Required Skills and Knowledge</w:t>
      </w:r>
    </w:p>
    <w:tbl>
      <w:tblPr>
        <w:tblW w:w="0" w:type="auto"/>
        <w:tblLayout w:type="fixed"/>
        <w:tblCellMar>
          <w:left w:w="62" w:type="dxa"/>
          <w:right w:w="62" w:type="dxa"/>
        </w:tblCellMar>
        <w:tblLook w:val="0000"/>
      </w:tblPr>
      <w:tblGrid>
        <w:gridCol w:w="9180"/>
      </w:tblGrid>
      <w:tr w:rsidTr="008119A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REQUIRED SKILLS AND KNOWLEDGE</w:t>
            </w:r>
          </w:p>
        </w:tc>
      </w:tr>
      <w:tr w:rsidTr="008119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This section describes the essential skills and knowledge and their level, required for this unit.</w:t>
            </w:r>
          </w:p>
        </w:tc>
      </w:tr>
      <w:tr w:rsidTr="008119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The following skills must be assessed as part of this unit:</w:t>
            </w:r>
          </w:p>
          <w:p w:rsidR="00000000" w:rsidRPr="003269B9" w:rsidP="003269B9">
            <w:pPr>
              <w:pStyle w:val="ListBullet"/>
            </w:pPr>
            <w:r w:rsidRPr="003269B9">
              <w:t>integration and application of kitchen skills, including mise en place, basic methods of cook</w:t>
            </w:r>
            <w:r w:rsidRPr="003269B9">
              <w:t>ery and food presentation techniques</w:t>
            </w:r>
          </w:p>
          <w:p w:rsidR="00000000" w:rsidRPr="003269B9" w:rsidP="003269B9">
            <w:pPr>
              <w:pStyle w:val="ListBullet"/>
            </w:pPr>
            <w:r w:rsidRPr="003269B9">
              <w:t>portion control and waste minimisation</w:t>
            </w:r>
          </w:p>
          <w:p w:rsidR="00000000" w:rsidRPr="003269B9" w:rsidP="003269B9">
            <w:pPr>
              <w:pStyle w:val="ListBullet"/>
            </w:pPr>
            <w:r w:rsidRPr="003269B9">
              <w:t>planning and organising work in the kitchen environment, including prioritising, sequencing and monitoring tasks and processes</w:t>
            </w:r>
          </w:p>
          <w:p w:rsidR="00000000" w:rsidRPr="003269B9" w:rsidP="003269B9">
            <w:pPr>
              <w:pStyle w:val="ListBullet"/>
            </w:pPr>
            <w:r w:rsidRPr="003269B9">
              <w:t>team coordination in relation to task allocation</w:t>
            </w:r>
          </w:p>
          <w:p w:rsidR="00000000" w:rsidRPr="003269B9" w:rsidP="003269B9">
            <w:pPr>
              <w:pStyle w:val="ListBullet"/>
            </w:pPr>
            <w:r w:rsidRPr="003269B9">
              <w:t>safe</w:t>
            </w:r>
            <w:r w:rsidRPr="003269B9">
              <w:t xml:space="preserve"> work practices, particularly in relation to bending and lifting, and using cutting implements, appliances, heated surfaces and other equipment that carries a risk of burns</w:t>
            </w:r>
          </w:p>
          <w:p w:rsidR="00000000" w:rsidRPr="003269B9" w:rsidP="003269B9">
            <w:pPr>
              <w:pStyle w:val="ListBullet"/>
            </w:pPr>
            <w:r w:rsidRPr="003269B9">
              <w:t>problem-solving skills to deal with problems such as shortages of food items, over or undercooked food, difficult customer requirements, pressure of work and kitchen conditions</w:t>
            </w:r>
          </w:p>
          <w:p w:rsidR="00000000" w:rsidRPr="003269B9" w:rsidP="003269B9">
            <w:pPr>
              <w:pStyle w:val="ListBullet"/>
            </w:pPr>
            <w:r w:rsidRPr="003269B9">
              <w:t>literacy skills to read menus, recipes, task sheets and orders</w:t>
            </w:r>
          </w:p>
          <w:p w:rsidR="00000000" w:rsidP="003269B9">
            <w:pPr>
              <w:pStyle w:val="ListBullet"/>
              <w:rPr>
                <w:lang w:val="en-NZ"/>
              </w:rPr>
            </w:pPr>
            <w:r w:rsidRPr="003269B9">
              <w:t xml:space="preserve">numeracy skills </w:t>
            </w:r>
            <w:r w:rsidRPr="003269B9">
              <w:t>to calculate portions, and weigh and measure quantities of ingredients.</w:t>
            </w:r>
          </w:p>
        </w:tc>
      </w:tr>
      <w:tr w:rsidTr="008119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The following knowledge must be assessed as part of this unit:</w:t>
            </w:r>
          </w:p>
          <w:p w:rsidR="00000000" w:rsidRPr="003269B9" w:rsidP="003269B9">
            <w:pPr>
              <w:pStyle w:val="ListBullet"/>
            </w:pPr>
            <w:r w:rsidRPr="003269B9">
              <w:t>characteristics of different foods from all main food categories and appropriate cookery methods</w:t>
            </w:r>
          </w:p>
          <w:p w:rsidR="00000000" w:rsidRPr="003269B9" w:rsidP="003269B9">
            <w:pPr>
              <w:pStyle w:val="ListBullet"/>
            </w:pPr>
            <w:r w:rsidRPr="003269B9">
              <w:t>standard recipes for</w:t>
            </w:r>
            <w:r w:rsidRPr="003269B9">
              <w:t xml:space="preserve"> variety of dishes or menu items </w:t>
            </w:r>
          </w:p>
          <w:p w:rsidR="00000000" w:rsidRPr="003269B9" w:rsidP="003269B9">
            <w:pPr>
              <w:pStyle w:val="ListBullet"/>
            </w:pPr>
            <w:r w:rsidRPr="003269B9">
              <w:t>principles and practices related to food safety</w:t>
            </w:r>
          </w:p>
          <w:p w:rsidR="00000000" w:rsidRPr="003269B9" w:rsidP="003269B9">
            <w:pPr>
              <w:pStyle w:val="ListBullet"/>
            </w:pPr>
            <w:r w:rsidRPr="003269B9">
              <w:t>use of correct culinary terminology in kitchen communication.</w:t>
            </w:r>
          </w:p>
        </w:tc>
      </w:tr>
    </w:tbl>
    <w:p w:rsidR="008119A1" w:rsidP="003269B9">
      <w:pPr>
        <w:pStyle w:val="BodyText"/>
      </w:pPr>
    </w:p>
    <w:p w:rsidR="008119A1" w:rsidP="003269B9">
      <w:pPr>
        <w:pStyle w:val="BodyText"/>
      </w:pPr>
    </w:p>
    <w:p w:rsidR="00000000" w:rsidRPr="003269B9" w:rsidP="003269B9">
      <w:pPr>
        <w:pStyle w:val="Heading1"/>
      </w:pPr>
      <w:bookmarkStart w:id="10" w:name="O_146544"/>
      <w:bookmarkEnd w:id="10"/>
      <w:r w:rsidRPr="003269B9">
        <w:t>Evidence Guide</w:t>
      </w:r>
    </w:p>
    <w:tbl>
      <w:tblPr>
        <w:tblW w:w="0" w:type="auto"/>
        <w:tblLayout w:type="fixed"/>
        <w:tblCellMar>
          <w:left w:w="62" w:type="dxa"/>
          <w:right w:w="62" w:type="dxa"/>
        </w:tblCellMar>
        <w:tblLook w:val="0000"/>
      </w:tblPr>
      <w:tblGrid>
        <w:gridCol w:w="3345"/>
        <w:gridCol w:w="5835"/>
      </w:tblGrid>
      <w:tr w:rsidTr="008119A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EVIDENCE GUIDE</w:t>
            </w:r>
          </w:p>
        </w:tc>
      </w:tr>
      <w:tr w:rsidTr="008119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The evidence guide provides advice on assessment and must be read in conjunction with the performance criteria, required skills and knowledge, the range statement and the Assessment Guidelines for this Training Package.</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 xml:space="preserve">Critical aspects for </w:t>
            </w:r>
            <w:r w:rsidRPr="003269B9">
              <w:rPr>
                <w:rStyle w:val="SpecialBold"/>
              </w:rPr>
              <w:t>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Evidence of the following is essential:</w:t>
            </w:r>
          </w:p>
          <w:p w:rsidR="00000000" w:rsidRPr="003269B9" w:rsidP="003269B9">
            <w:pPr>
              <w:pStyle w:val="ListBullet"/>
            </w:pPr>
            <w:r w:rsidRPr="003269B9">
              <w:t>collection of direct, indirect and supplementary evidence showing preparation and service of multiple items for a minimum of 48 complete food service period</w:t>
            </w:r>
            <w:r w:rsidRPr="003269B9">
              <w:t>s in order to address each of the required menu styles, food service periods and menu items and to ensure integration of skills and consistency of performance in different circumstances</w:t>
            </w:r>
          </w:p>
          <w:p w:rsidR="00000000" w:rsidRPr="003269B9" w:rsidP="003269B9">
            <w:pPr>
              <w:pStyle w:val="ListBullet"/>
            </w:pPr>
            <w:r w:rsidRPr="003269B9">
              <w:t>ability to prepare, cook and serve a variety of menu items to meet cus</w:t>
            </w:r>
            <w:r w:rsidRPr="003269B9">
              <w:t>tomer expectations of quality using appropriate cookery methods, food items and menu styles</w:t>
            </w:r>
          </w:p>
          <w:p w:rsidR="00000000" w:rsidRPr="003269B9" w:rsidP="003269B9">
            <w:pPr>
              <w:pStyle w:val="ListBullet"/>
            </w:pPr>
            <w:r w:rsidRPr="003269B9">
              <w:t>safe food hygiene and work practices</w:t>
            </w:r>
          </w:p>
          <w:p w:rsidR="00000000" w:rsidRPr="003269B9" w:rsidP="003269B9">
            <w:pPr>
              <w:pStyle w:val="ListBullet"/>
            </w:pPr>
            <w:r w:rsidRPr="003269B9">
              <w:t>ability to multi-task and respond to multiple demands and requests simultaneously</w:t>
            </w:r>
          </w:p>
          <w:p w:rsidR="00000000" w:rsidRPr="003269B9" w:rsidP="003269B9">
            <w:pPr>
              <w:pStyle w:val="ListBullet"/>
            </w:pPr>
            <w:r w:rsidRPr="003269B9">
              <w:t>ability to work as part of a team and coordin</w:t>
            </w:r>
            <w:r w:rsidRPr="003269B9">
              <w:t>ate team activities in a positive and courteous manner</w:t>
            </w:r>
          </w:p>
          <w:p w:rsidR="00000000" w:rsidP="003269B9">
            <w:pPr>
              <w:pStyle w:val="ListBullet"/>
              <w:rPr>
                <w:lang w:val="en-NZ"/>
              </w:rPr>
            </w:pPr>
            <w:r w:rsidRPr="003269B9">
              <w:t>preparation of dishes for customers within the typical time constraints of a busy commercial kitchen.</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Context of and specific resources for assessment</w:t>
            </w:r>
            <w:r w:rsidRPr="003269B9">
              <w:t xml:space="preserve"> </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Assessment must ensure:</w:t>
            </w:r>
          </w:p>
          <w:p w:rsidR="00000000" w:rsidRPr="003269B9" w:rsidP="003269B9">
            <w:pPr>
              <w:pStyle w:val="ListBullet"/>
            </w:pPr>
            <w:r w:rsidRPr="003269B9">
              <w:t xml:space="preserve">use of a wide range </w:t>
            </w:r>
            <w:r w:rsidRPr="003269B9">
              <w:t>of suitable ingredients for preparing, cooking and serving food items for a menu</w:t>
            </w:r>
          </w:p>
          <w:p w:rsidR="00000000" w:rsidRPr="003269B9" w:rsidP="003269B9">
            <w:pPr>
              <w:pStyle w:val="ListBullet"/>
            </w:pPr>
            <w:r w:rsidRPr="003269B9">
              <w:t>demonstration of skills within normal operating conditions of a fully equipped commercial kitchen, including industry-current equipment, as defined in the Assessment Guidelines</w:t>
            </w:r>
          </w:p>
          <w:p w:rsidR="00000000" w:rsidP="003269B9">
            <w:pPr>
              <w:pStyle w:val="ListBullet"/>
              <w:rPr>
                <w:lang w:val="en-NZ"/>
              </w:rPr>
            </w:pPr>
            <w:r w:rsidRPr="003269B9">
              <w:t>industry-realistic ratios of kitchen staff to customers.</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Methods of assessm</w:t>
            </w:r>
            <w:r w:rsidRPr="003269B9">
              <w:rPr>
                <w:rStyle w:val="SpecialBold"/>
              </w:rPr>
              <w:t>ent</w:t>
            </w:r>
            <w:r w:rsidRPr="003269B9">
              <w:t xml:space="preserve"> </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 xml:space="preserve">A range of assessment methods should be used to assess practical skills and knowledge. The following examples are appropriate for this unit: </w:t>
            </w:r>
          </w:p>
          <w:p w:rsidR="00000000" w:rsidRPr="003269B9" w:rsidP="003269B9">
            <w:pPr>
              <w:pStyle w:val="ListBullet"/>
            </w:pPr>
            <w:r w:rsidRPr="003269B9">
              <w:t>training record book used as part of apprenticeship arrangements</w:t>
            </w:r>
          </w:p>
          <w:p w:rsidR="00000000" w:rsidRPr="003269B9" w:rsidP="003269B9">
            <w:pPr>
              <w:pStyle w:val="ListBullet"/>
            </w:pPr>
            <w:r w:rsidRPr="003269B9">
              <w:t>direct observation of the candidate prepari</w:t>
            </w:r>
            <w:r w:rsidRPr="003269B9">
              <w:t>ng and cooking food items in a commercial kitchen</w:t>
            </w:r>
          </w:p>
          <w:p w:rsidR="00000000" w:rsidRPr="003269B9" w:rsidP="003269B9">
            <w:pPr>
              <w:pStyle w:val="ListBullet"/>
            </w:pPr>
            <w:r w:rsidRPr="003269B9">
              <w:t>sampling of menu items prepared by the candidate</w:t>
            </w:r>
          </w:p>
          <w:p w:rsidR="00000000" w:rsidRPr="003269B9" w:rsidP="003269B9">
            <w:pPr>
              <w:pStyle w:val="ListBullet"/>
            </w:pPr>
            <w:r w:rsidRPr="003269B9">
              <w:t>evaluation of customer feedback about menu items and speed and timing of service</w:t>
            </w:r>
          </w:p>
          <w:p w:rsidR="00000000" w:rsidRPr="003269B9" w:rsidP="003269B9">
            <w:pPr>
              <w:pStyle w:val="ListBullet"/>
            </w:pPr>
            <w:r w:rsidRPr="003269B9">
              <w:t>written or oral questions to test knowledge about commodities, cookery techn</w:t>
            </w:r>
            <w:r w:rsidRPr="003269B9">
              <w:t>iques, equipment and food hygiene</w:t>
            </w:r>
          </w:p>
          <w:p w:rsidR="00000000" w:rsidRPr="003269B9" w:rsidP="003269B9">
            <w:pPr>
              <w:pStyle w:val="ListBullet"/>
            </w:pPr>
            <w:r w:rsidRPr="003269B9">
              <w:t>review of portfolios of evidence and third-party workplace reports of on-the-job performance by the candidate.</w:t>
            </w:r>
          </w:p>
          <w:p w:rsidR="00000000" w:rsidP="003269B9">
            <w:pPr>
              <w:pStyle w:val="BodyText"/>
              <w:rPr>
                <w:lang w:val="en-NZ"/>
              </w:rPr>
            </w:pPr>
            <w:r w:rsidRPr="003269B9">
              <w:t>Holistic assessment with other units relevant to the industry sector, workplace and job role is recommended.</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Employability skills are integral to effective performance in the workplace and are broadly consistent across industry sectors. How these skills are applied varies between occupations and qualifications due to the different</w:t>
            </w:r>
            <w:r w:rsidRPr="003269B9">
              <w:t xml:space="preserve"> work functions and contexts.</w:t>
            </w:r>
          </w:p>
          <w:p w:rsidR="00000000" w:rsidRPr="003269B9" w:rsidP="003269B9">
            <w:pPr>
              <w:pStyle w:val="BodyText"/>
            </w:pPr>
            <w:r w:rsidRPr="003269B9">
              <w:t>Employability skills embedded in this unit should be assessed holistically with other relevant units that make up the skill set or qualification and in the context of the job role.</w:t>
            </w:r>
          </w:p>
        </w:tc>
      </w:tr>
    </w:tbl>
    <w:p w:rsidR="008119A1" w:rsidP="003269B9">
      <w:pPr>
        <w:pStyle w:val="BodyText"/>
      </w:pPr>
    </w:p>
    <w:p w:rsidR="008119A1" w:rsidP="003269B9">
      <w:pPr>
        <w:pStyle w:val="BodyText"/>
      </w:pPr>
    </w:p>
    <w:p w:rsidR="00000000" w:rsidRPr="003269B9" w:rsidP="003269B9">
      <w:pPr>
        <w:pStyle w:val="Heading1"/>
      </w:pPr>
      <w:bookmarkStart w:id="11" w:name="O_146545"/>
      <w:bookmarkEnd w:id="11"/>
      <w:r w:rsidRPr="003269B9">
        <w:t>Range Statement</w:t>
      </w:r>
    </w:p>
    <w:tbl>
      <w:tblPr>
        <w:tblW w:w="0" w:type="auto"/>
        <w:tblLayout w:type="fixed"/>
        <w:tblCellMar>
          <w:left w:w="62" w:type="dxa"/>
          <w:right w:w="62" w:type="dxa"/>
        </w:tblCellMar>
        <w:tblLook w:val="0000"/>
      </w:tblPr>
      <w:tblGrid>
        <w:gridCol w:w="3345"/>
        <w:gridCol w:w="5835"/>
      </w:tblGrid>
      <w:tr w:rsidTr="008119A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RANGE STATEMENT</w:t>
            </w:r>
          </w:p>
        </w:tc>
      </w:tr>
      <w:tr w:rsidTr="008119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The range statement relates to the unit of competency as a whole. It allows for different work environments and situations that may affect performance. Bold italicised wording in the performance criteria is detailed below.</w:t>
            </w:r>
          </w:p>
        </w:tc>
      </w:tr>
      <w:tr w:rsidTr="008119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BoldandItalics"/>
              </w:rPr>
              <w:t>Organising and preparing</w:t>
            </w:r>
            <w:r w:rsidRPr="003269B9">
              <w:t xml:space="preserve"> food items (mise en place) includes as required:</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cleaning and preparing vegetables and other commodities</w:t>
            </w:r>
          </w:p>
          <w:p w:rsidR="00000000" w:rsidRPr="003269B9" w:rsidP="003269B9">
            <w:pPr>
              <w:pStyle w:val="ListBullet"/>
            </w:pPr>
            <w:r w:rsidRPr="003269B9">
              <w:t>preparing and portioning meat, poultry and seafood</w:t>
            </w:r>
          </w:p>
          <w:p w:rsidR="00000000" w:rsidRPr="003269B9" w:rsidP="003269B9">
            <w:pPr>
              <w:pStyle w:val="ListBullet"/>
            </w:pPr>
            <w:r w:rsidRPr="003269B9">
              <w:t>preparing stocks, sauces and dressings</w:t>
            </w:r>
          </w:p>
          <w:p w:rsidR="00000000" w:rsidRPr="003269B9" w:rsidP="003269B9">
            <w:pPr>
              <w:pStyle w:val="ListBullet"/>
            </w:pPr>
            <w:r w:rsidRPr="003269B9">
              <w:t>preparing garnishes</w:t>
            </w:r>
          </w:p>
          <w:p w:rsidR="00000000" w:rsidRPr="003269B9" w:rsidP="003269B9">
            <w:pPr>
              <w:pStyle w:val="ListBullet"/>
            </w:pPr>
            <w:r w:rsidRPr="003269B9">
              <w:t>cooking soups and other precooked items</w:t>
            </w:r>
          </w:p>
          <w:p w:rsidR="00000000" w:rsidRPr="003269B9" w:rsidP="003269B9">
            <w:pPr>
              <w:pStyle w:val="ListBullet"/>
            </w:pPr>
            <w:r w:rsidRPr="003269B9">
              <w:t>preparing or cooking desserts</w:t>
            </w:r>
          </w:p>
          <w:p w:rsidR="00000000" w:rsidP="003269B9">
            <w:pPr>
              <w:pStyle w:val="ListBullet"/>
              <w:rPr>
                <w:lang w:val="en-NZ"/>
              </w:rPr>
            </w:pPr>
            <w:r w:rsidRPr="003269B9">
              <w:t>selecting and using serviceware and equipment.</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BoldandItalics"/>
              </w:rPr>
              <w:t>Food items</w:t>
            </w:r>
            <w:r w:rsidRPr="003269B9">
              <w:t xml:space="preserve"> to be prepared, cooked and served must include:</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appetisers and salads</w:t>
            </w:r>
          </w:p>
          <w:p w:rsidR="00000000" w:rsidRPr="003269B9" w:rsidP="003269B9">
            <w:pPr>
              <w:pStyle w:val="ListBullet"/>
            </w:pPr>
            <w:r w:rsidRPr="003269B9">
              <w:t>stocks, sauces and soups</w:t>
            </w:r>
          </w:p>
          <w:p w:rsidR="00000000" w:rsidRPr="003269B9" w:rsidP="003269B9">
            <w:pPr>
              <w:pStyle w:val="ListBullet"/>
            </w:pPr>
            <w:r w:rsidRPr="003269B9">
              <w:t>vegetables, eggs and farinac</w:t>
            </w:r>
            <w:r w:rsidRPr="003269B9">
              <w:t>eous products</w:t>
            </w:r>
          </w:p>
          <w:p w:rsidR="00000000" w:rsidRPr="003269B9" w:rsidP="003269B9">
            <w:pPr>
              <w:pStyle w:val="ListBullet"/>
            </w:pPr>
            <w:r w:rsidRPr="003269B9">
              <w:t>poultry and game</w:t>
            </w:r>
          </w:p>
          <w:p w:rsidR="00000000" w:rsidRPr="003269B9" w:rsidP="003269B9">
            <w:pPr>
              <w:pStyle w:val="ListBullet"/>
            </w:pPr>
            <w:r w:rsidRPr="003269B9">
              <w:t>fish and shellfish</w:t>
            </w:r>
          </w:p>
          <w:p w:rsidR="00000000" w:rsidRPr="003269B9" w:rsidP="003269B9">
            <w:pPr>
              <w:pStyle w:val="ListBullet"/>
            </w:pPr>
            <w:r w:rsidRPr="003269B9">
              <w:t>meat</w:t>
            </w:r>
          </w:p>
          <w:p w:rsidR="00000000" w:rsidRPr="003269B9" w:rsidP="003269B9">
            <w:pPr>
              <w:pStyle w:val="ListBullet"/>
            </w:pPr>
            <w:r w:rsidRPr="003269B9">
              <w:t>hot and cold desserts</w:t>
            </w:r>
          </w:p>
          <w:p w:rsidR="00000000" w:rsidP="003269B9">
            <w:pPr>
              <w:pStyle w:val="ListBullet"/>
              <w:rPr>
                <w:lang w:val="en-NZ"/>
              </w:rPr>
            </w:pPr>
            <w:r w:rsidRPr="003269B9">
              <w:t>pastries, cakes and yeast goods.</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 xml:space="preserve">Food must be prepared, cooked and served for all of the following </w:t>
            </w:r>
            <w:r w:rsidRPr="003269B9">
              <w:rPr>
                <w:rStyle w:val="BoldandItalics"/>
              </w:rPr>
              <w:t>food service periods</w:t>
            </w:r>
            <w:r w:rsidRPr="003269B9">
              <w:t>:</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breakfast</w:t>
            </w:r>
          </w:p>
          <w:p w:rsidR="00000000" w:rsidRPr="003269B9" w:rsidP="003269B9">
            <w:pPr>
              <w:pStyle w:val="ListBullet"/>
            </w:pPr>
            <w:r w:rsidRPr="003269B9">
              <w:t>lunch</w:t>
            </w:r>
          </w:p>
          <w:p w:rsidR="00000000" w:rsidRPr="003269B9" w:rsidP="003269B9">
            <w:pPr>
              <w:pStyle w:val="ListBullet"/>
            </w:pPr>
            <w:r w:rsidRPr="003269B9">
              <w:t xml:space="preserve">dinner </w:t>
            </w:r>
          </w:p>
          <w:p w:rsidR="00000000" w:rsidP="003269B9">
            <w:pPr>
              <w:pStyle w:val="ListBullet"/>
              <w:rPr>
                <w:lang w:val="en-NZ"/>
              </w:rPr>
            </w:pPr>
            <w:r w:rsidRPr="003269B9">
              <w:t>special function.</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BoldandItalics"/>
              </w:rPr>
              <w:t>Appropriate commercial equipment</w:t>
            </w:r>
            <w:r w:rsidRPr="003269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electric, gas or induction ranges</w:t>
            </w:r>
          </w:p>
          <w:p w:rsidR="00000000" w:rsidRPr="003269B9" w:rsidP="003269B9">
            <w:pPr>
              <w:pStyle w:val="ListBullet"/>
            </w:pPr>
            <w:r w:rsidRPr="003269B9">
              <w:t>ovens, including combi ovens</w:t>
            </w:r>
          </w:p>
          <w:p w:rsidR="00000000" w:rsidRPr="003269B9" w:rsidP="003269B9">
            <w:pPr>
              <w:pStyle w:val="ListBullet"/>
            </w:pPr>
            <w:r w:rsidRPr="003269B9">
              <w:t>microwaves</w:t>
            </w:r>
          </w:p>
          <w:p w:rsidR="00000000" w:rsidRPr="003269B9" w:rsidP="003269B9">
            <w:pPr>
              <w:pStyle w:val="ListBullet"/>
            </w:pPr>
            <w:r w:rsidRPr="003269B9">
              <w:t>grills and griddles</w:t>
            </w:r>
          </w:p>
          <w:p w:rsidR="00000000" w:rsidRPr="003269B9" w:rsidP="003269B9">
            <w:pPr>
              <w:pStyle w:val="ListBullet"/>
            </w:pPr>
            <w:r w:rsidRPr="003269B9">
              <w:t>deep-fryers</w:t>
            </w:r>
          </w:p>
          <w:p w:rsidR="00000000" w:rsidRPr="003269B9" w:rsidP="003269B9">
            <w:pPr>
              <w:pStyle w:val="ListBullet"/>
            </w:pPr>
            <w:r w:rsidRPr="003269B9">
              <w:t>salamanders</w:t>
            </w:r>
          </w:p>
          <w:p w:rsidR="00000000" w:rsidRPr="003269B9" w:rsidP="003269B9">
            <w:pPr>
              <w:pStyle w:val="ListBullet"/>
            </w:pPr>
            <w:r w:rsidRPr="003269B9">
              <w:t>food processors</w:t>
            </w:r>
          </w:p>
          <w:p w:rsidR="00000000" w:rsidRPr="003269B9" w:rsidP="003269B9">
            <w:pPr>
              <w:pStyle w:val="ListBullet"/>
            </w:pPr>
            <w:r w:rsidRPr="003269B9">
              <w:t>blenders</w:t>
            </w:r>
          </w:p>
          <w:p w:rsidR="00000000" w:rsidRPr="003269B9" w:rsidP="003269B9">
            <w:pPr>
              <w:pStyle w:val="ListBullet"/>
            </w:pPr>
            <w:r w:rsidRPr="003269B9">
              <w:t>mixers</w:t>
            </w:r>
          </w:p>
          <w:p w:rsidR="00000000" w:rsidRPr="003269B9" w:rsidP="003269B9">
            <w:pPr>
              <w:pStyle w:val="ListBullet"/>
            </w:pPr>
            <w:r w:rsidRPr="003269B9">
              <w:t>slicers</w:t>
            </w:r>
          </w:p>
          <w:p w:rsidR="00000000" w:rsidRPr="003269B9" w:rsidP="003269B9">
            <w:pPr>
              <w:pStyle w:val="ListBullet"/>
            </w:pPr>
            <w:r w:rsidRPr="003269B9">
              <w:t>pans</w:t>
            </w:r>
          </w:p>
          <w:p w:rsidR="00000000" w:rsidRPr="003269B9" w:rsidP="003269B9">
            <w:pPr>
              <w:pStyle w:val="ListBullet"/>
            </w:pPr>
            <w:r w:rsidRPr="003269B9">
              <w:t>utensils</w:t>
            </w:r>
          </w:p>
          <w:p w:rsidR="00000000" w:rsidRPr="003269B9" w:rsidP="003269B9">
            <w:pPr>
              <w:pStyle w:val="ListBullet"/>
            </w:pPr>
            <w:r w:rsidRPr="003269B9">
              <w:t>tilting frypan and bratt pan</w:t>
            </w:r>
          </w:p>
          <w:p w:rsidR="00000000" w:rsidRPr="003269B9" w:rsidP="003269B9">
            <w:pPr>
              <w:pStyle w:val="ListBullet"/>
            </w:pPr>
            <w:r w:rsidRPr="003269B9">
              <w:t>steamers</w:t>
            </w:r>
          </w:p>
          <w:p w:rsidR="00000000" w:rsidP="003269B9">
            <w:pPr>
              <w:pStyle w:val="ListBullet"/>
              <w:rPr>
                <w:lang w:val="en-NZ"/>
              </w:rPr>
            </w:pPr>
            <w:r w:rsidRPr="003269B9">
              <w:t>bains marie.</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BoldandItalics"/>
              </w:rPr>
              <w:t>Menu type</w:t>
            </w:r>
            <w:r w:rsidRPr="003269B9">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à la carte</w:t>
            </w:r>
          </w:p>
          <w:p w:rsidR="00000000" w:rsidRPr="003269B9" w:rsidP="003269B9">
            <w:pPr>
              <w:pStyle w:val="ListBullet"/>
            </w:pPr>
            <w:r w:rsidRPr="003269B9">
              <w:t>set menu (table d'hôte)</w:t>
            </w:r>
          </w:p>
          <w:p w:rsidR="00000000" w:rsidP="003269B9">
            <w:pPr>
              <w:pStyle w:val="ListBullet"/>
              <w:rPr>
                <w:lang w:val="en-NZ"/>
              </w:rPr>
            </w:pPr>
            <w:r w:rsidRPr="003269B9">
              <w:t>buffet.</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BoldandItalics"/>
              </w:rPr>
              <w:t>Cookery methods</w:t>
            </w:r>
            <w:r w:rsidRPr="003269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boiling</w:t>
            </w:r>
          </w:p>
          <w:p w:rsidR="00000000" w:rsidRPr="003269B9" w:rsidP="003269B9">
            <w:pPr>
              <w:pStyle w:val="ListBullet"/>
            </w:pPr>
            <w:r w:rsidRPr="003269B9">
              <w:t>poaching</w:t>
            </w:r>
          </w:p>
          <w:p w:rsidR="00000000" w:rsidRPr="003269B9" w:rsidP="003269B9">
            <w:pPr>
              <w:pStyle w:val="ListBullet"/>
            </w:pPr>
            <w:r w:rsidRPr="003269B9">
              <w:t>steaming</w:t>
            </w:r>
          </w:p>
          <w:p w:rsidR="00000000" w:rsidRPr="003269B9" w:rsidP="003269B9">
            <w:pPr>
              <w:pStyle w:val="ListBullet"/>
            </w:pPr>
            <w:r w:rsidRPr="003269B9">
              <w:t>stewing</w:t>
            </w:r>
          </w:p>
          <w:p w:rsidR="00000000" w:rsidRPr="003269B9" w:rsidP="003269B9">
            <w:pPr>
              <w:pStyle w:val="ListBullet"/>
            </w:pPr>
            <w:r w:rsidRPr="003269B9">
              <w:t>braising</w:t>
            </w:r>
          </w:p>
          <w:p w:rsidR="00000000" w:rsidRPr="003269B9" w:rsidP="003269B9">
            <w:pPr>
              <w:pStyle w:val="ListBullet"/>
            </w:pPr>
            <w:r w:rsidRPr="003269B9">
              <w:t>roasting</w:t>
            </w:r>
          </w:p>
          <w:p w:rsidR="00000000" w:rsidRPr="003269B9" w:rsidP="003269B9">
            <w:pPr>
              <w:pStyle w:val="ListBullet"/>
            </w:pPr>
            <w:r w:rsidRPr="003269B9">
              <w:t>baking</w:t>
            </w:r>
          </w:p>
          <w:p w:rsidR="00000000" w:rsidRPr="003269B9" w:rsidP="003269B9">
            <w:pPr>
              <w:pStyle w:val="ListBullet"/>
            </w:pPr>
            <w:r w:rsidRPr="003269B9">
              <w:t>grilling</w:t>
            </w:r>
          </w:p>
          <w:p w:rsidR="00000000" w:rsidRPr="003269B9" w:rsidP="003269B9">
            <w:pPr>
              <w:pStyle w:val="ListBullet"/>
            </w:pPr>
            <w:r w:rsidRPr="003269B9">
              <w:t>shallow frying</w:t>
            </w:r>
          </w:p>
          <w:p w:rsidR="00000000" w:rsidRPr="003269B9" w:rsidP="003269B9">
            <w:pPr>
              <w:pStyle w:val="ListBullet"/>
            </w:pPr>
            <w:r w:rsidRPr="003269B9">
              <w:t>deep-frying</w:t>
            </w:r>
          </w:p>
          <w:p w:rsidR="00000000" w:rsidRPr="003269B9" w:rsidP="003269B9">
            <w:pPr>
              <w:pStyle w:val="ListBullet"/>
            </w:pPr>
            <w:r w:rsidRPr="003269B9">
              <w:t>stir-frying</w:t>
            </w:r>
          </w:p>
          <w:p w:rsidR="00000000" w:rsidP="003269B9">
            <w:pPr>
              <w:pStyle w:val="ListBullet"/>
              <w:rPr>
                <w:lang w:val="en-NZ"/>
              </w:rPr>
            </w:pPr>
            <w:r w:rsidRPr="003269B9">
              <w:t>pan-frying.</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BoldandItalics"/>
              </w:rPr>
              <w:t>Special requests</w:t>
            </w:r>
            <w:r w:rsidRPr="003269B9">
              <w:t xml:space="preserve"> or </w:t>
            </w:r>
            <w:r w:rsidRPr="003269B9">
              <w:rPr>
                <w:rStyle w:val="BoldandItalics"/>
              </w:rPr>
              <w:t>dietary requirements</w:t>
            </w:r>
            <w:r w:rsidRPr="003269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cultural needs and restrictions</w:t>
            </w:r>
          </w:p>
          <w:p w:rsidR="00000000" w:rsidRPr="003269B9" w:rsidP="003269B9">
            <w:pPr>
              <w:pStyle w:val="ListBullet"/>
            </w:pPr>
            <w:r w:rsidRPr="003269B9">
              <w:t>specific dietary requirements related to medical requirements, such as food exclusions for allergies and medications, and diabetic or other diets</w:t>
            </w:r>
          </w:p>
          <w:p w:rsidR="00000000" w:rsidP="003269B9">
            <w:pPr>
              <w:pStyle w:val="ListBullet"/>
              <w:rPr>
                <w:lang w:val="en-NZ"/>
              </w:rPr>
            </w:pPr>
            <w:r w:rsidRPr="003269B9">
              <w:t>preferences for particu</w:t>
            </w:r>
            <w:r w:rsidRPr="003269B9">
              <w:t>lar ingredients and cooking methods, such as vegetarian.</w:t>
            </w: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p>
        </w:tc>
      </w:tr>
      <w:tr w:rsidTr="008119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BoldandItalics"/>
              </w:rPr>
              <w:t>End of service procedures</w:t>
            </w:r>
            <w:r w:rsidRPr="003269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269B9" w:rsidP="003269B9">
            <w:pPr>
              <w:pStyle w:val="ListBullet"/>
            </w:pPr>
            <w:r w:rsidRPr="003269B9">
              <w:t>safe storage of food items</w:t>
            </w:r>
          </w:p>
          <w:p w:rsidR="00000000" w:rsidRPr="003269B9" w:rsidP="003269B9">
            <w:pPr>
              <w:pStyle w:val="ListBullet"/>
            </w:pPr>
            <w:r w:rsidRPr="003269B9">
              <w:t>cleaning procedures related to kitchen and equipment</w:t>
            </w:r>
          </w:p>
          <w:p w:rsidR="00000000" w:rsidRPr="003269B9" w:rsidP="003269B9">
            <w:pPr>
              <w:pStyle w:val="ListBullet"/>
            </w:pPr>
            <w:r w:rsidRPr="003269B9">
              <w:t>debriefing sessions</w:t>
            </w:r>
          </w:p>
          <w:p w:rsidR="00000000" w:rsidRPr="003269B9" w:rsidP="003269B9">
            <w:pPr>
              <w:pStyle w:val="ListBullet"/>
            </w:pPr>
            <w:r w:rsidRPr="003269B9">
              <w:t>quality reviews</w:t>
            </w:r>
          </w:p>
          <w:p w:rsidR="00000000" w:rsidRPr="003269B9" w:rsidP="003269B9">
            <w:pPr>
              <w:pStyle w:val="ListBullet"/>
            </w:pPr>
            <w:r w:rsidRPr="003269B9">
              <w:t>restocking</w:t>
            </w:r>
          </w:p>
          <w:p w:rsidR="00000000" w:rsidRPr="003269B9" w:rsidP="003269B9">
            <w:pPr>
              <w:pStyle w:val="ListBullet"/>
            </w:pPr>
            <w:r w:rsidRPr="003269B9">
              <w:t>preparations for the next food service period.</w:t>
            </w:r>
          </w:p>
        </w:tc>
      </w:tr>
    </w:tbl>
    <w:p w:rsidR="008119A1" w:rsidP="003269B9">
      <w:pPr>
        <w:pStyle w:val="BodyText"/>
      </w:pPr>
    </w:p>
    <w:p w:rsidR="008119A1" w:rsidP="003269B9">
      <w:pPr>
        <w:pStyle w:val="BodyText"/>
      </w:pPr>
    </w:p>
    <w:p w:rsidR="00000000" w:rsidRPr="003269B9" w:rsidP="003269B9">
      <w:pPr>
        <w:pStyle w:val="Heading1"/>
      </w:pPr>
      <w:bookmarkStart w:id="12" w:name="O_146546"/>
      <w:bookmarkEnd w:id="12"/>
      <w:r w:rsidRPr="003269B9">
        <w:t>Unit Sector(s)</w:t>
      </w:r>
    </w:p>
    <w:tbl>
      <w:tblPr>
        <w:tblW w:w="0" w:type="auto"/>
        <w:tblLayout w:type="fixed"/>
        <w:tblCellMar>
          <w:left w:w="62" w:type="dxa"/>
          <w:right w:w="62" w:type="dxa"/>
        </w:tblCellMar>
        <w:tblLook w:val="0000"/>
      </w:tblPr>
      <w:tblGrid>
        <w:gridCol w:w="2836"/>
        <w:gridCol w:w="6344"/>
      </w:tblGrid>
      <w:tr w:rsidTr="008119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r w:rsidRPr="003269B9">
              <w:t>Hospitality</w:t>
            </w:r>
          </w:p>
        </w:tc>
      </w:tr>
    </w:tbl>
    <w:p w:rsidR="00000000" w:rsidRPr="003269B9" w:rsidP="003269B9">
      <w:pPr>
        <w:pStyle w:val="BodyText"/>
      </w:pPr>
    </w:p>
    <w:p w:rsidR="00000000" w:rsidRPr="003269B9" w:rsidP="003269B9">
      <w:pPr>
        <w:pStyle w:val="AllowPageBreak"/>
      </w:pPr>
    </w:p>
    <w:p w:rsidR="00000000" w:rsidRPr="003269B9" w:rsidP="003269B9">
      <w:pPr>
        <w:pStyle w:val="Heading1"/>
      </w:pPr>
      <w:bookmarkStart w:id="13" w:name="O_163296"/>
      <w:bookmarkEnd w:id="13"/>
      <w:r w:rsidRPr="003269B9">
        <w:t>Competency field</w:t>
      </w:r>
    </w:p>
    <w:tbl>
      <w:tblPr>
        <w:tblW w:w="0" w:type="auto"/>
        <w:tblLayout w:type="fixed"/>
        <w:tblCellMar>
          <w:left w:w="62" w:type="dxa"/>
          <w:right w:w="62" w:type="dxa"/>
        </w:tblCellMar>
        <w:tblLook w:val="0000"/>
      </w:tblPr>
      <w:tblGrid>
        <w:gridCol w:w="2836"/>
        <w:gridCol w:w="6344"/>
      </w:tblGrid>
      <w:tr w:rsidTr="008119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269B9">
            <w:pPr>
              <w:pStyle w:val="BodyText"/>
              <w:rPr>
                <w:lang w:val="en-NZ"/>
              </w:rPr>
            </w:pPr>
            <w:r w:rsidRPr="003269B9">
              <w:t>Commercial Cookery and Catering</w:t>
            </w:r>
          </w:p>
        </w:tc>
      </w:tr>
      <w:tr w:rsidTr="008119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269B9" w:rsidP="003269B9">
            <w:pPr>
              <w:pStyle w:val="BodyText"/>
            </w:pPr>
          </w:p>
        </w:tc>
      </w:tr>
    </w:tbl>
    <w:p w:rsidR="00000000" w:rsidRPr="003269B9" w:rsidP="003269B9">
      <w:pPr>
        <w:pStyle w:val="BodyText"/>
      </w:pPr>
    </w:p>
    <w:p w:rsidR="00000000" w:rsidRPr="003269B9" w:rsidP="003269B9"/>
    <w:sectPr w:rsidSect="00326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9A1" w:rsidP="00811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A1" w:rsidP="00326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19A1" w:rsidP="00326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119A1" w:rsidP="00326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9A1" w:rsidP="008119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A1" w:rsidP="003269B9">
    <w:pPr>
      <w:pStyle w:val="Header"/>
      <w:framePr w:wrap="around"/>
    </w:pPr>
    <w:r>
      <w:fldChar w:fldCharType="begin"/>
    </w:r>
    <w:r>
      <w:instrText xml:space="preserve"> TITLE   \* MERGEFORMAT </w:instrText>
    </w:r>
    <w:r>
      <w:fldChar w:fldCharType="separate"/>
    </w:r>
    <w:r>
      <w:t>SITHCCC028A Prepare, cook and serve food for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19A1" w:rsidP="003269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D02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7CC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9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9B9"/>
    <w:pPr>
      <w:spacing w:before="360" w:after="60"/>
      <w:outlineLvl w:val="0"/>
    </w:pPr>
    <w:rPr>
      <w:sz w:val="32"/>
    </w:rPr>
  </w:style>
  <w:style w:type="paragraph" w:styleId="Heading2">
    <w:name w:val="heading 2"/>
    <w:basedOn w:val="HeadingBase"/>
    <w:next w:val="BodyText"/>
    <w:link w:val="Heading2Char"/>
    <w:qFormat/>
    <w:rsid w:val="003269B9"/>
    <w:pPr>
      <w:keepLines/>
      <w:spacing w:before="240" w:after="120"/>
      <w:outlineLvl w:val="1"/>
    </w:pPr>
    <w:rPr>
      <w:sz w:val="28"/>
      <w:szCs w:val="40"/>
    </w:rPr>
  </w:style>
  <w:style w:type="paragraph" w:styleId="Heading3">
    <w:name w:val="heading 3"/>
    <w:basedOn w:val="HeadingBase"/>
    <w:next w:val="BodyText"/>
    <w:link w:val="Heading3Char"/>
    <w:qFormat/>
    <w:rsid w:val="003269B9"/>
    <w:pPr>
      <w:spacing w:before="180" w:after="120"/>
      <w:outlineLvl w:val="2"/>
    </w:pPr>
    <w:rPr>
      <w:spacing w:val="-10"/>
      <w:kern w:val="32"/>
    </w:rPr>
  </w:style>
  <w:style w:type="paragraph" w:styleId="Heading4">
    <w:name w:val="heading 4"/>
    <w:basedOn w:val="HeadingBase"/>
    <w:next w:val="BodyText"/>
    <w:link w:val="Heading4Char"/>
    <w:qFormat/>
    <w:rsid w:val="003269B9"/>
    <w:pPr>
      <w:spacing w:before="160" w:after="120"/>
      <w:outlineLvl w:val="3"/>
    </w:pPr>
    <w:rPr>
      <w:sz w:val="22"/>
    </w:rPr>
  </w:style>
  <w:style w:type="paragraph" w:styleId="Heading5">
    <w:name w:val="heading 5"/>
    <w:basedOn w:val="HeadingBase"/>
    <w:next w:val="Normal"/>
    <w:link w:val="Heading5Char"/>
    <w:qFormat/>
    <w:rsid w:val="003269B9"/>
    <w:pPr>
      <w:spacing w:before="80"/>
      <w:outlineLvl w:val="4"/>
    </w:pPr>
    <w:rPr>
      <w:color w:val="918585"/>
      <w:sz w:val="20"/>
    </w:rPr>
  </w:style>
  <w:style w:type="paragraph" w:styleId="Heading6">
    <w:name w:val="heading 6"/>
    <w:basedOn w:val="HeadingBase"/>
    <w:next w:val="Normal"/>
    <w:link w:val="Heading6Char"/>
    <w:qFormat/>
    <w:rsid w:val="003269B9"/>
    <w:pPr>
      <w:spacing w:before="60"/>
      <w:outlineLvl w:val="5"/>
    </w:pPr>
    <w:rPr>
      <w:color w:val="918585"/>
      <w:sz w:val="20"/>
    </w:rPr>
  </w:style>
  <w:style w:type="paragraph" w:styleId="Heading7">
    <w:name w:val="heading 7"/>
    <w:basedOn w:val="Normal"/>
    <w:next w:val="Normal"/>
    <w:link w:val="Heading7Char"/>
    <w:qFormat/>
    <w:rsid w:val="003269B9"/>
    <w:pPr>
      <w:ind w:left="720"/>
      <w:outlineLvl w:val="6"/>
    </w:pPr>
    <w:rPr>
      <w:i/>
    </w:rPr>
  </w:style>
  <w:style w:type="paragraph" w:styleId="Heading8">
    <w:name w:val="heading 8"/>
    <w:basedOn w:val="Normal"/>
    <w:next w:val="Normal"/>
    <w:link w:val="Heading8Char"/>
    <w:qFormat/>
    <w:rsid w:val="003269B9"/>
    <w:pPr>
      <w:ind w:left="720"/>
      <w:outlineLvl w:val="7"/>
    </w:pPr>
    <w:rPr>
      <w:i/>
    </w:rPr>
  </w:style>
  <w:style w:type="paragraph" w:styleId="Heading9">
    <w:name w:val="heading 9"/>
    <w:basedOn w:val="Normal"/>
    <w:next w:val="Normal"/>
    <w:link w:val="Heading9Char"/>
    <w:qFormat/>
    <w:rsid w:val="003269B9"/>
    <w:pPr>
      <w:ind w:left="720"/>
      <w:outlineLvl w:val="8"/>
    </w:pPr>
    <w:rPr>
      <w:i/>
    </w:rPr>
  </w:style>
  <w:style w:type="character" w:default="1" w:styleId="DefaultParagraphFont">
    <w:name w:val="Default Paragraph Font"/>
    <w:uiPriority w:val="1"/>
    <w:unhideWhenUsed/>
    <w:rsid w:val="00326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9B9"/>
  </w:style>
  <w:style w:type="character" w:customStyle="1" w:styleId="Heading1Char">
    <w:name w:val="Heading 1 Char"/>
    <w:basedOn w:val="DefaultParagraphFont"/>
    <w:link w:val="Heading1"/>
    <w:rsid w:val="003269B9"/>
    <w:rPr>
      <w:rFonts w:ascii="Times New Roman" w:eastAsia="Times New Roman" w:hAnsi="Times New Roman" w:cs="Times New Roman"/>
      <w:b/>
      <w:sz w:val="32"/>
      <w:szCs w:val="20"/>
      <w:lang w:eastAsia="en-US"/>
    </w:rPr>
  </w:style>
  <w:style w:type="paragraph" w:styleId="BodyText">
    <w:name w:val="Body Text"/>
    <w:basedOn w:val="Normal"/>
    <w:link w:val="BodyTextChar"/>
    <w:rsid w:val="00326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9B9"/>
    <w:rPr>
      <w:rFonts w:ascii="Times New Roman" w:eastAsia="Times New Roman" w:hAnsi="Times New Roman" w:cs="Times New Roman"/>
      <w:sz w:val="24"/>
      <w:lang w:val="en-US" w:eastAsia="en-US"/>
    </w:rPr>
  </w:style>
  <w:style w:type="paragraph" w:styleId="Footer">
    <w:name w:val="footer"/>
    <w:basedOn w:val="Normal"/>
    <w:link w:val="FooterChar"/>
    <w:rsid w:val="00326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9B9"/>
    <w:rPr>
      <w:rFonts w:ascii="Times New Roman" w:eastAsia="Times New Roman" w:hAnsi="Times New Roman" w:cs="Times New Roman"/>
      <w:sz w:val="16"/>
      <w:lang w:val="en-US" w:eastAsia="en-US"/>
    </w:rPr>
  </w:style>
  <w:style w:type="paragraph" w:styleId="List">
    <w:name w:val="List"/>
    <w:basedOn w:val="BodyText"/>
    <w:next w:val="BodyText"/>
    <w:rsid w:val="003269B9"/>
    <w:pPr>
      <w:tabs>
        <w:tab w:val="left" w:pos="340"/>
      </w:tabs>
      <w:spacing w:before="60" w:after="60"/>
      <w:ind w:left="340" w:hanging="340"/>
    </w:pPr>
  </w:style>
  <w:style w:type="paragraph" w:styleId="ListBullet">
    <w:name w:val="List Bullet"/>
    <w:basedOn w:val="List"/>
    <w:rsid w:val="003269B9"/>
    <w:pPr>
      <w:numPr>
        <w:numId w:val="12"/>
      </w:numPr>
      <w:tabs>
        <w:tab w:val="clear" w:pos="340"/>
      </w:tabs>
      <w:spacing w:before="40" w:after="40"/>
    </w:pPr>
  </w:style>
  <w:style w:type="character" w:customStyle="1" w:styleId="SpecialBold">
    <w:name w:val="Special Bold"/>
    <w:basedOn w:val="DefaultParagraphFont"/>
    <w:rsid w:val="003269B9"/>
    <w:rPr>
      <w:b/>
      <w:spacing w:val="0"/>
    </w:rPr>
  </w:style>
  <w:style w:type="paragraph" w:styleId="Header">
    <w:name w:val="header"/>
    <w:basedOn w:val="Normal"/>
    <w:link w:val="HeaderChar"/>
    <w:rsid w:val="00326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9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9B9"/>
    <w:pPr>
      <w:spacing w:before="240" w:after="120"/>
      <w:outlineLvl w:val="0"/>
    </w:pPr>
    <w:rPr>
      <w:rFonts w:ascii="Times New Roman" w:hAnsi="Times New Roman"/>
      <w:b/>
      <w:sz w:val="28"/>
    </w:rPr>
  </w:style>
  <w:style w:type="paragraph" w:customStyle="1" w:styleId="AllowPageBreak">
    <w:name w:val="AllowPageBreak"/>
    <w:rsid w:val="00326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69B9"/>
    <w:rPr>
      <w:b/>
      <w:i/>
      <w:u w:val="none"/>
    </w:rPr>
  </w:style>
  <w:style w:type="character" w:customStyle="1" w:styleId="Heading2Char">
    <w:name w:val="Heading 2 Char"/>
    <w:basedOn w:val="DefaultParagraphFont"/>
    <w:link w:val="Heading2"/>
    <w:rsid w:val="00326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9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9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9B9"/>
    <w:rPr>
      <w:rFonts w:ascii="Courier New" w:eastAsia="Times New Roman" w:hAnsi="Courier New" w:cs="Times New Roman"/>
      <w:i/>
      <w:szCs w:val="20"/>
      <w:lang w:val="en-US" w:eastAsia="en-US"/>
    </w:rPr>
  </w:style>
  <w:style w:type="paragraph" w:customStyle="1" w:styleId="HeadingBase">
    <w:name w:val="Heading Base"/>
    <w:rsid w:val="00326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9B9"/>
    <w:pPr>
      <w:tabs>
        <w:tab w:val="right" w:leader="dot" w:pos="9072"/>
      </w:tabs>
      <w:ind w:left="567"/>
    </w:pPr>
    <w:rPr>
      <w:szCs w:val="22"/>
    </w:rPr>
  </w:style>
  <w:style w:type="paragraph" w:customStyle="1" w:styleId="TOCBase">
    <w:name w:val="TOC Base"/>
    <w:rsid w:val="00326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9B9"/>
    <w:pPr>
      <w:tabs>
        <w:tab w:val="right" w:leader="dot" w:pos="9072"/>
      </w:tabs>
      <w:spacing w:before="40" w:after="40"/>
      <w:ind w:left="284"/>
    </w:pPr>
    <w:rPr>
      <w:rFonts w:ascii="Times New Roman" w:hAnsi="Times New Roman"/>
    </w:rPr>
  </w:style>
  <w:style w:type="paragraph" w:styleId="TOC1">
    <w:name w:val="toc 1"/>
    <w:basedOn w:val="TOCBase"/>
    <w:next w:val="Normal"/>
    <w:rsid w:val="00326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9B9"/>
    <w:pPr>
      <w:spacing w:before="5040"/>
      <w:jc w:val="center"/>
    </w:pPr>
    <w:rPr>
      <w:sz w:val="48"/>
      <w:szCs w:val="72"/>
      <w:lang w:val="en-US"/>
    </w:rPr>
  </w:style>
  <w:style w:type="character" w:customStyle="1" w:styleId="TitleChar">
    <w:name w:val="Title Char"/>
    <w:basedOn w:val="DefaultParagraphFont"/>
    <w:link w:val="Title"/>
    <w:rsid w:val="00326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9B9"/>
    <w:pPr>
      <w:tabs>
        <w:tab w:val="left" w:pos="3600"/>
        <w:tab w:val="left" w:pos="3958"/>
      </w:tabs>
    </w:pPr>
  </w:style>
  <w:style w:type="paragraph" w:customStyle="1" w:styleId="Note">
    <w:name w:val="Note"/>
    <w:basedOn w:val="BodyText"/>
    <w:rsid w:val="00326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9B9"/>
    <w:pPr>
      <w:framePr w:wrap="auto" w:hAnchor="text" w:y="6049"/>
    </w:pPr>
    <w:rPr>
      <w:color w:val="000000"/>
      <w:sz w:val="40"/>
    </w:rPr>
  </w:style>
  <w:style w:type="paragraph" w:customStyle="1" w:styleId="TOCTitle">
    <w:name w:val="TOCTitle"/>
    <w:basedOn w:val="Heading1"/>
    <w:rsid w:val="003269B9"/>
    <w:pPr>
      <w:spacing w:after="240"/>
      <w:jc w:val="center"/>
      <w:outlineLvl w:val="9"/>
    </w:pPr>
    <w:rPr>
      <w:caps/>
    </w:rPr>
  </w:style>
  <w:style w:type="paragraph" w:customStyle="1" w:styleId="Version">
    <w:name w:val="Version"/>
    <w:rsid w:val="003269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9B9"/>
    <w:pPr>
      <w:numPr>
        <w:numId w:val="13"/>
      </w:numPr>
      <w:tabs>
        <w:tab w:val="clear" w:pos="680"/>
      </w:tabs>
    </w:pPr>
  </w:style>
  <w:style w:type="paragraph" w:styleId="Index1">
    <w:name w:val="index 1"/>
    <w:basedOn w:val="Normal"/>
    <w:next w:val="Normal"/>
    <w:semiHidden/>
    <w:rsid w:val="003269B9"/>
    <w:pPr>
      <w:keepNext w:val="0"/>
      <w:tabs>
        <w:tab w:val="right" w:pos="4176"/>
      </w:tabs>
      <w:ind w:left="198" w:hanging="198"/>
    </w:pPr>
    <w:rPr>
      <w:rFonts w:ascii="Garamond" w:hAnsi="Garamond"/>
    </w:rPr>
  </w:style>
  <w:style w:type="paragraph" w:styleId="IndexHeading">
    <w:name w:val="index heading"/>
    <w:basedOn w:val="Normal"/>
    <w:next w:val="Index1"/>
    <w:semiHidden/>
    <w:rsid w:val="003269B9"/>
    <w:pPr>
      <w:spacing w:before="120" w:after="120"/>
    </w:pPr>
    <w:rPr>
      <w:rFonts w:ascii="Arial" w:hAnsi="Arial"/>
      <w:b/>
      <w:color w:val="918585"/>
      <w:sz w:val="24"/>
    </w:rPr>
  </w:style>
  <w:style w:type="paragraph" w:customStyle="1" w:styleId="Chapter">
    <w:name w:val="Chapter"/>
    <w:basedOn w:val="Normal"/>
    <w:rsid w:val="003269B9"/>
    <w:pPr>
      <w:spacing w:before="240"/>
    </w:pPr>
    <w:rPr>
      <w:rFonts w:ascii="Times New Roman" w:hAnsi="Times New Roman"/>
      <w:smallCaps/>
      <w:spacing w:val="80"/>
      <w:sz w:val="28"/>
    </w:rPr>
  </w:style>
  <w:style w:type="paragraph" w:customStyle="1" w:styleId="InChapter">
    <w:name w:val="InChapter"/>
    <w:basedOn w:val="Heading3"/>
    <w:rsid w:val="003269B9"/>
    <w:pPr>
      <w:spacing w:after="240"/>
      <w:outlineLvl w:val="9"/>
    </w:pPr>
    <w:rPr>
      <w:noProof/>
    </w:rPr>
  </w:style>
  <w:style w:type="paragraph" w:styleId="Index2">
    <w:name w:val="index 2"/>
    <w:basedOn w:val="Normal"/>
    <w:next w:val="Normal"/>
    <w:semiHidden/>
    <w:rsid w:val="003269B9"/>
    <w:pPr>
      <w:tabs>
        <w:tab w:val="right" w:pos="4176"/>
      </w:tabs>
      <w:ind w:left="568" w:hanging="284"/>
    </w:pPr>
    <w:rPr>
      <w:rFonts w:ascii="Garamond" w:hAnsi="Garamond"/>
    </w:rPr>
  </w:style>
  <w:style w:type="paragraph" w:customStyle="1" w:styleId="Byline">
    <w:name w:val="Byline"/>
    <w:rsid w:val="00326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9B9"/>
    <w:pPr>
      <w:tabs>
        <w:tab w:val="clear" w:pos="3600"/>
        <w:tab w:val="clear" w:pos="3958"/>
      </w:tabs>
      <w:jc w:val="right"/>
    </w:pPr>
  </w:style>
  <w:style w:type="character" w:styleId="Emphasis">
    <w:name w:val="Emphasis"/>
    <w:basedOn w:val="DefaultParagraphFont"/>
    <w:qFormat/>
    <w:rsid w:val="003269B9"/>
    <w:rPr>
      <w:i/>
    </w:rPr>
  </w:style>
  <w:style w:type="paragraph" w:styleId="Caption">
    <w:name w:val="caption"/>
    <w:basedOn w:val="BodyText"/>
    <w:next w:val="Normal"/>
    <w:qFormat/>
    <w:rsid w:val="003269B9"/>
    <w:pPr>
      <w:framePr w:w="2268" w:hSpace="181" w:vSpace="181" w:wrap="around" w:vAnchor="text" w:hAnchor="page" w:x="1135" w:y="285" w:anchorLock="1"/>
    </w:pPr>
    <w:rPr>
      <w:i/>
    </w:rPr>
  </w:style>
  <w:style w:type="paragraph" w:customStyle="1" w:styleId="MiniTOCTitle">
    <w:name w:val="MiniTOCTitle"/>
    <w:basedOn w:val="Heading4"/>
    <w:rsid w:val="003269B9"/>
    <w:pPr>
      <w:spacing w:before="240"/>
      <w:outlineLvl w:val="9"/>
    </w:pPr>
    <w:rPr>
      <w:noProof/>
      <w:sz w:val="24"/>
    </w:rPr>
  </w:style>
  <w:style w:type="paragraph" w:customStyle="1" w:styleId="MiniTOCItem">
    <w:name w:val="MiniTOCItem"/>
    <w:basedOn w:val="ListBullet"/>
    <w:rsid w:val="003269B9"/>
    <w:pPr>
      <w:numPr>
        <w:numId w:val="0"/>
      </w:numPr>
      <w:tabs>
        <w:tab w:val="right" w:leader="dot" w:pos="6521"/>
      </w:tabs>
      <w:spacing w:before="0" w:after="0"/>
    </w:pPr>
  </w:style>
  <w:style w:type="paragraph" w:customStyle="1" w:styleId="TOFTitle">
    <w:name w:val="TOFTitle"/>
    <w:basedOn w:val="TOCTitle"/>
    <w:rsid w:val="003269B9"/>
  </w:style>
  <w:style w:type="paragraph" w:styleId="TableofFigures">
    <w:name w:val="table of figures"/>
    <w:basedOn w:val="Normal"/>
    <w:next w:val="Normal"/>
    <w:semiHidden/>
    <w:rsid w:val="003269B9"/>
    <w:pPr>
      <w:tabs>
        <w:tab w:val="right" w:leader="dot" w:pos="9072"/>
      </w:tabs>
      <w:ind w:left="970" w:hanging="403"/>
    </w:pPr>
    <w:rPr>
      <w:rFonts w:ascii="Times New Roman" w:hAnsi="Times New Roman"/>
      <w:b/>
    </w:rPr>
  </w:style>
  <w:style w:type="paragraph" w:styleId="ListNumber">
    <w:name w:val="List Number"/>
    <w:basedOn w:val="List"/>
    <w:rsid w:val="003269B9"/>
    <w:pPr>
      <w:numPr>
        <w:numId w:val="10"/>
      </w:numPr>
    </w:pPr>
  </w:style>
  <w:style w:type="character" w:customStyle="1" w:styleId="WingdingSymbols">
    <w:name w:val="Wingding Symbols"/>
    <w:rsid w:val="003269B9"/>
    <w:rPr>
      <w:rFonts w:ascii="Wingdings" w:hAnsi="Wingdings"/>
    </w:rPr>
  </w:style>
  <w:style w:type="paragraph" w:customStyle="1" w:styleId="TableHeading">
    <w:name w:val="Table Heading"/>
    <w:basedOn w:val="HeadingBase"/>
    <w:rsid w:val="003269B9"/>
    <w:pPr>
      <w:keepLines/>
      <w:pBdr>
        <w:bottom w:val="single" w:sz="6" w:space="1" w:color="918585"/>
      </w:pBdr>
      <w:spacing w:before="240"/>
    </w:pPr>
  </w:style>
  <w:style w:type="character" w:customStyle="1" w:styleId="HotSpot">
    <w:name w:val="HotSpot"/>
    <w:rsid w:val="003269B9"/>
    <w:rPr>
      <w:color w:val="0033CC"/>
      <w:u w:val="none"/>
    </w:rPr>
  </w:style>
  <w:style w:type="paragraph" w:customStyle="1" w:styleId="BodyTextRight">
    <w:name w:val="Body Text Right"/>
    <w:basedOn w:val="BodyText"/>
    <w:rsid w:val="003269B9"/>
    <w:pPr>
      <w:spacing w:before="0" w:after="0"/>
      <w:jc w:val="right"/>
    </w:pPr>
  </w:style>
  <w:style w:type="paragraph" w:styleId="Index3">
    <w:name w:val="index 3"/>
    <w:basedOn w:val="ListNumber2"/>
    <w:next w:val="Normal"/>
    <w:semiHidden/>
    <w:rsid w:val="003269B9"/>
    <w:pPr>
      <w:numPr>
        <w:numId w:val="0"/>
      </w:numPr>
      <w:tabs>
        <w:tab w:val="right" w:leader="dot" w:pos="4176"/>
      </w:tabs>
    </w:pPr>
  </w:style>
  <w:style w:type="paragraph" w:styleId="ListNumber2">
    <w:name w:val="List Number 2"/>
    <w:basedOn w:val="List2"/>
    <w:rsid w:val="003269B9"/>
    <w:pPr>
      <w:numPr>
        <w:numId w:val="9"/>
      </w:numPr>
      <w:tabs>
        <w:tab w:val="clear" w:pos="1060"/>
      </w:tabs>
    </w:pPr>
  </w:style>
  <w:style w:type="paragraph" w:customStyle="1" w:styleId="MarginNote">
    <w:name w:val="Margin Note"/>
    <w:basedOn w:val="BodyText"/>
    <w:rsid w:val="00326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9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9B9"/>
    <w:rPr>
      <w:sz w:val="32"/>
    </w:rPr>
  </w:style>
  <w:style w:type="paragraph" w:customStyle="1" w:styleId="HeadingProcedure">
    <w:name w:val="Heading Procedure"/>
    <w:basedOn w:val="HeadingBase"/>
    <w:next w:val="Normal"/>
    <w:rsid w:val="003269B9"/>
    <w:pPr>
      <w:tabs>
        <w:tab w:val="left" w:pos="0"/>
      </w:tabs>
      <w:spacing w:before="120" w:after="60"/>
    </w:pPr>
    <w:rPr>
      <w:i/>
      <w:color w:val="918585"/>
      <w:sz w:val="22"/>
    </w:rPr>
  </w:style>
  <w:style w:type="paragraph" w:customStyle="1" w:styleId="TableBodyText">
    <w:name w:val="Table Body Text"/>
    <w:basedOn w:val="BodyText"/>
    <w:rsid w:val="003269B9"/>
    <w:pPr>
      <w:spacing w:before="60" w:after="60"/>
    </w:pPr>
  </w:style>
  <w:style w:type="paragraph" w:styleId="ListContinue">
    <w:name w:val="List Continue"/>
    <w:basedOn w:val="List"/>
    <w:rsid w:val="003269B9"/>
    <w:pPr>
      <w:ind w:firstLine="0"/>
    </w:pPr>
  </w:style>
  <w:style w:type="paragraph" w:customStyle="1" w:styleId="ListNote">
    <w:name w:val="List Note"/>
    <w:basedOn w:val="List"/>
    <w:rsid w:val="003269B9"/>
    <w:pPr>
      <w:pBdr>
        <w:top w:val="single" w:sz="6" w:space="2" w:color="918585"/>
        <w:bottom w:val="single" w:sz="6" w:space="2" w:color="918585"/>
      </w:pBdr>
      <w:tabs>
        <w:tab w:val="left" w:pos="1021"/>
      </w:tabs>
      <w:ind w:firstLine="0"/>
    </w:pPr>
  </w:style>
  <w:style w:type="paragraph" w:customStyle="1" w:styleId="Warning">
    <w:name w:val="Warning"/>
    <w:basedOn w:val="BodyText"/>
    <w:rsid w:val="003269B9"/>
    <w:pPr>
      <w:shd w:val="clear" w:color="auto" w:fill="D9D9D9"/>
      <w:tabs>
        <w:tab w:val="left" w:pos="992"/>
      </w:tabs>
      <w:ind w:left="119" w:right="119"/>
    </w:pPr>
    <w:rPr>
      <w:sz w:val="20"/>
    </w:rPr>
  </w:style>
  <w:style w:type="paragraph" w:customStyle="1" w:styleId="MarginIcons">
    <w:name w:val="Margin Icons"/>
    <w:basedOn w:val="BodyText"/>
    <w:rsid w:val="00326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9B9"/>
    <w:rPr>
      <w:rFonts w:ascii="Courier New" w:hAnsi="Courier New"/>
    </w:rPr>
  </w:style>
  <w:style w:type="paragraph" w:customStyle="1" w:styleId="NoteBullet">
    <w:name w:val="Note Bullet"/>
    <w:basedOn w:val="Note"/>
    <w:rsid w:val="003269B9"/>
    <w:pPr>
      <w:tabs>
        <w:tab w:val="clear" w:pos="680"/>
      </w:tabs>
      <w:spacing w:before="60" w:after="60"/>
    </w:pPr>
  </w:style>
  <w:style w:type="paragraph" w:customStyle="1" w:styleId="SubHeading2">
    <w:name w:val="SubHeading2"/>
    <w:basedOn w:val="HeadingBase"/>
    <w:rsid w:val="003269B9"/>
    <w:pPr>
      <w:spacing w:before="240" w:after="60"/>
    </w:pPr>
    <w:rPr>
      <w:sz w:val="20"/>
    </w:rPr>
  </w:style>
  <w:style w:type="paragraph" w:customStyle="1" w:styleId="SubHeading1">
    <w:name w:val="SubHeading1"/>
    <w:basedOn w:val="HeadingBase"/>
    <w:rsid w:val="003269B9"/>
    <w:pPr>
      <w:spacing w:before="240" w:after="60"/>
    </w:pPr>
    <w:rPr>
      <w:color w:val="918585"/>
      <w:sz w:val="22"/>
    </w:rPr>
  </w:style>
  <w:style w:type="paragraph" w:customStyle="1" w:styleId="SideHeading">
    <w:name w:val="Side Heading"/>
    <w:basedOn w:val="HeadingBase"/>
    <w:rsid w:val="00326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9B9"/>
    <w:pPr>
      <w:tabs>
        <w:tab w:val="num" w:pos="360"/>
      </w:tabs>
    </w:pPr>
  </w:style>
  <w:style w:type="paragraph" w:styleId="PlainText">
    <w:name w:val="Plain Text"/>
    <w:basedOn w:val="Normal"/>
    <w:link w:val="PlainTextChar"/>
    <w:rsid w:val="003269B9"/>
    <w:rPr>
      <w:sz w:val="20"/>
    </w:rPr>
  </w:style>
  <w:style w:type="character" w:customStyle="1" w:styleId="PlainTextChar">
    <w:name w:val="Plain Text Char"/>
    <w:basedOn w:val="DefaultParagraphFont"/>
    <w:link w:val="PlainText"/>
    <w:rsid w:val="003269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9B9"/>
    <w:rPr>
      <w:b/>
      <w:smallCaps/>
    </w:rPr>
  </w:style>
  <w:style w:type="paragraph" w:customStyle="1" w:styleId="TableListNumber">
    <w:name w:val="Table List Number"/>
    <w:basedOn w:val="ListNumber"/>
    <w:rsid w:val="003269B9"/>
    <w:pPr>
      <w:numPr>
        <w:numId w:val="0"/>
      </w:numPr>
    </w:pPr>
  </w:style>
  <w:style w:type="paragraph" w:styleId="TOC4">
    <w:name w:val="toc 4"/>
    <w:basedOn w:val="TOCBase"/>
    <w:next w:val="Normal"/>
    <w:semiHidden/>
    <w:rsid w:val="003269B9"/>
    <w:pPr>
      <w:tabs>
        <w:tab w:val="right" w:leader="dot" w:pos="9071"/>
      </w:tabs>
      <w:ind w:left="1701"/>
    </w:pPr>
  </w:style>
  <w:style w:type="paragraph" w:customStyle="1" w:styleId="ListAlpha">
    <w:name w:val="List Alpha"/>
    <w:basedOn w:val="List"/>
    <w:rsid w:val="003269B9"/>
    <w:pPr>
      <w:numPr>
        <w:numId w:val="8"/>
      </w:numPr>
    </w:pPr>
  </w:style>
  <w:style w:type="paragraph" w:customStyle="1" w:styleId="ListAlpha2">
    <w:name w:val="List Alpha 2"/>
    <w:basedOn w:val="List2"/>
    <w:rsid w:val="003269B9"/>
    <w:pPr>
      <w:numPr>
        <w:numId w:val="7"/>
      </w:numPr>
    </w:pPr>
  </w:style>
  <w:style w:type="paragraph" w:styleId="List2">
    <w:name w:val="List 2"/>
    <w:basedOn w:val="BodyText"/>
    <w:rsid w:val="003269B9"/>
    <w:pPr>
      <w:tabs>
        <w:tab w:val="left" w:pos="680"/>
      </w:tabs>
      <w:spacing w:before="60" w:after="60"/>
      <w:ind w:left="680" w:hanging="340"/>
    </w:pPr>
  </w:style>
  <w:style w:type="paragraph" w:styleId="List3">
    <w:name w:val="List 3"/>
    <w:basedOn w:val="BodyText"/>
    <w:rsid w:val="003269B9"/>
    <w:pPr>
      <w:tabs>
        <w:tab w:val="left" w:pos="1021"/>
      </w:tabs>
      <w:spacing w:before="60" w:after="60"/>
      <w:ind w:left="1020" w:hanging="340"/>
    </w:pPr>
  </w:style>
  <w:style w:type="paragraph" w:styleId="List4">
    <w:name w:val="List 4"/>
    <w:basedOn w:val="BodyText"/>
    <w:rsid w:val="003269B9"/>
    <w:pPr>
      <w:tabs>
        <w:tab w:val="left" w:pos="1361"/>
      </w:tabs>
      <w:spacing w:before="60" w:after="60"/>
      <w:ind w:left="1361" w:hanging="340"/>
    </w:pPr>
  </w:style>
  <w:style w:type="paragraph" w:styleId="List5">
    <w:name w:val="List 5"/>
    <w:basedOn w:val="BodyText"/>
    <w:rsid w:val="003269B9"/>
    <w:pPr>
      <w:tabs>
        <w:tab w:val="left" w:pos="1701"/>
      </w:tabs>
      <w:spacing w:before="60" w:after="60"/>
      <w:ind w:left="1701" w:hanging="340"/>
    </w:pPr>
  </w:style>
  <w:style w:type="paragraph" w:styleId="ListBullet3">
    <w:name w:val="List Bullet 3"/>
    <w:basedOn w:val="List3"/>
    <w:rsid w:val="003269B9"/>
    <w:pPr>
      <w:numPr>
        <w:numId w:val="14"/>
      </w:numPr>
      <w:tabs>
        <w:tab w:val="clear" w:pos="1021"/>
      </w:tabs>
      <w:ind w:left="1037" w:hanging="357"/>
    </w:pPr>
  </w:style>
  <w:style w:type="paragraph" w:styleId="ListBullet4">
    <w:name w:val="List Bullet 4"/>
    <w:basedOn w:val="List4"/>
    <w:rsid w:val="003269B9"/>
    <w:pPr>
      <w:numPr>
        <w:numId w:val="2"/>
      </w:numPr>
    </w:pPr>
  </w:style>
  <w:style w:type="paragraph" w:styleId="ListBullet5">
    <w:name w:val="List Bullet 5"/>
    <w:basedOn w:val="List5"/>
    <w:rsid w:val="003269B9"/>
    <w:pPr>
      <w:numPr>
        <w:numId w:val="3"/>
      </w:numPr>
    </w:pPr>
  </w:style>
  <w:style w:type="paragraph" w:styleId="ListContinue2">
    <w:name w:val="List Continue 2"/>
    <w:basedOn w:val="List2"/>
    <w:rsid w:val="003269B9"/>
    <w:pPr>
      <w:ind w:firstLine="0"/>
    </w:pPr>
  </w:style>
  <w:style w:type="paragraph" w:styleId="ListContinue3">
    <w:name w:val="List Continue 3"/>
    <w:basedOn w:val="List3"/>
    <w:rsid w:val="003269B9"/>
    <w:pPr>
      <w:ind w:left="1021" w:firstLine="0"/>
    </w:pPr>
  </w:style>
  <w:style w:type="paragraph" w:styleId="ListContinue4">
    <w:name w:val="List Continue 4"/>
    <w:basedOn w:val="List4"/>
    <w:rsid w:val="003269B9"/>
    <w:pPr>
      <w:ind w:firstLine="0"/>
    </w:pPr>
  </w:style>
  <w:style w:type="paragraph" w:styleId="ListContinue5">
    <w:name w:val="List Continue 5"/>
    <w:basedOn w:val="List5"/>
    <w:rsid w:val="003269B9"/>
    <w:pPr>
      <w:ind w:firstLine="0"/>
    </w:pPr>
  </w:style>
  <w:style w:type="paragraph" w:styleId="ListNumber3">
    <w:name w:val="List Number 3"/>
    <w:basedOn w:val="List3"/>
    <w:rsid w:val="003269B9"/>
    <w:pPr>
      <w:numPr>
        <w:numId w:val="4"/>
      </w:numPr>
    </w:pPr>
  </w:style>
  <w:style w:type="paragraph" w:styleId="ListNumber4">
    <w:name w:val="List Number 4"/>
    <w:basedOn w:val="List4"/>
    <w:rsid w:val="003269B9"/>
    <w:pPr>
      <w:numPr>
        <w:numId w:val="5"/>
      </w:numPr>
    </w:pPr>
  </w:style>
  <w:style w:type="paragraph" w:styleId="ListNumber5">
    <w:name w:val="List Number 5"/>
    <w:basedOn w:val="List5"/>
    <w:rsid w:val="003269B9"/>
    <w:pPr>
      <w:numPr>
        <w:numId w:val="6"/>
      </w:numPr>
    </w:pPr>
  </w:style>
  <w:style w:type="paragraph" w:styleId="BlockText">
    <w:name w:val="Block Text"/>
    <w:basedOn w:val="Normal"/>
    <w:rsid w:val="003269B9"/>
    <w:pPr>
      <w:spacing w:after="120"/>
      <w:ind w:left="1440" w:right="1440"/>
    </w:pPr>
  </w:style>
  <w:style w:type="character" w:customStyle="1" w:styleId="Subscript">
    <w:name w:val="Subscript"/>
    <w:basedOn w:val="DefaultParagraphFont"/>
    <w:rsid w:val="003269B9"/>
    <w:rPr>
      <w:sz w:val="16"/>
      <w:vertAlign w:val="subscript"/>
    </w:rPr>
  </w:style>
  <w:style w:type="character" w:customStyle="1" w:styleId="Superscript">
    <w:name w:val="Superscript"/>
    <w:basedOn w:val="DefaultParagraphFont"/>
    <w:rsid w:val="003269B9"/>
    <w:rPr>
      <w:sz w:val="16"/>
      <w:vertAlign w:val="superscript"/>
    </w:rPr>
  </w:style>
  <w:style w:type="character" w:customStyle="1" w:styleId="Symbols">
    <w:name w:val="Symbols"/>
    <w:basedOn w:val="DefaultParagraphFont"/>
    <w:rsid w:val="003269B9"/>
    <w:rPr>
      <w:rFonts w:ascii="Symbol" w:hAnsi="Symbol"/>
    </w:rPr>
  </w:style>
  <w:style w:type="character" w:customStyle="1" w:styleId="MenuOptions">
    <w:name w:val="Menu Options"/>
    <w:basedOn w:val="DefaultParagraphFont"/>
    <w:rsid w:val="003269B9"/>
    <w:rPr>
      <w:rFonts w:ascii="Arial Narrow" w:hAnsi="Arial Narrow"/>
      <w:smallCaps/>
    </w:rPr>
  </w:style>
  <w:style w:type="character" w:customStyle="1" w:styleId="Buttons">
    <w:name w:val="Buttons"/>
    <w:basedOn w:val="DefaultParagraphFont"/>
    <w:rsid w:val="003269B9"/>
    <w:rPr>
      <w:b/>
    </w:rPr>
  </w:style>
  <w:style w:type="character" w:customStyle="1" w:styleId="Underlined">
    <w:name w:val="Underlined"/>
    <w:basedOn w:val="DefaultParagraphFont"/>
    <w:rsid w:val="003269B9"/>
    <w:rPr>
      <w:u w:val="single"/>
    </w:rPr>
  </w:style>
  <w:style w:type="paragraph" w:customStyle="1" w:styleId="TableBodyTextRight">
    <w:name w:val="Table Body Text Right"/>
    <w:basedOn w:val="TableBodyText"/>
    <w:rsid w:val="003269B9"/>
    <w:pPr>
      <w:widowControl w:val="0"/>
      <w:autoSpaceDE w:val="0"/>
      <w:autoSpaceDN w:val="0"/>
      <w:adjustRightInd w:val="0"/>
      <w:jc w:val="right"/>
    </w:pPr>
    <w:rPr>
      <w:rFonts w:cs="Arial"/>
      <w:szCs w:val="18"/>
    </w:rPr>
  </w:style>
  <w:style w:type="paragraph" w:customStyle="1" w:styleId="CopyrightText">
    <w:name w:val="Copyright Text"/>
    <w:basedOn w:val="BodyText"/>
    <w:rsid w:val="003269B9"/>
    <w:rPr>
      <w:sz w:val="18"/>
    </w:rPr>
  </w:style>
  <w:style w:type="paragraph" w:customStyle="1" w:styleId="BodySmallRight">
    <w:name w:val="Body Small Right"/>
    <w:basedOn w:val="BodyTextRight"/>
    <w:rsid w:val="003269B9"/>
    <w:rPr>
      <w:sz w:val="18"/>
      <w:szCs w:val="18"/>
    </w:rPr>
  </w:style>
  <w:style w:type="paragraph" w:customStyle="1" w:styleId="MarginEdition">
    <w:name w:val="Margin Edition"/>
    <w:basedOn w:val="MarginNote"/>
    <w:rsid w:val="003269B9"/>
    <w:pPr>
      <w:spacing w:before="0" w:after="0"/>
    </w:pPr>
    <w:rPr>
      <w:rFonts w:ascii="Times New Roman" w:hAnsi="Times New Roman"/>
      <w:color w:val="999999"/>
    </w:rPr>
  </w:style>
  <w:style w:type="paragraph" w:customStyle="1" w:styleId="Spacer">
    <w:name w:val="Spacer"/>
    <w:basedOn w:val="Normal"/>
    <w:rsid w:val="003269B9"/>
    <w:rPr>
      <w:sz w:val="2"/>
      <w:szCs w:val="2"/>
    </w:rPr>
  </w:style>
  <w:style w:type="character" w:customStyle="1" w:styleId="Small">
    <w:name w:val="Small"/>
    <w:basedOn w:val="DefaultParagraphFont"/>
    <w:rsid w:val="003269B9"/>
    <w:rPr>
      <w:sz w:val="16"/>
    </w:rPr>
  </w:style>
  <w:style w:type="paragraph" w:customStyle="1" w:styleId="WideTable">
    <w:name w:val="Wide Table"/>
    <w:basedOn w:val="Normal"/>
    <w:rsid w:val="003269B9"/>
    <w:pPr>
      <w:ind w:left="-1418"/>
    </w:pPr>
    <w:rPr>
      <w:sz w:val="2"/>
      <w:szCs w:val="2"/>
    </w:rPr>
  </w:style>
  <w:style w:type="character" w:styleId="PageNumber">
    <w:name w:val="page number"/>
    <w:basedOn w:val="DefaultParagraphFont"/>
    <w:rsid w:val="003269B9"/>
  </w:style>
  <w:style w:type="paragraph" w:styleId="Quote">
    <w:name w:val="Quote"/>
    <w:basedOn w:val="Heading1"/>
    <w:link w:val="QuoteChar"/>
    <w:qFormat/>
    <w:rsid w:val="003269B9"/>
    <w:rPr>
      <w:b w:val="0"/>
      <w:sz w:val="72"/>
      <w:szCs w:val="72"/>
      <w:lang w:val="en-NZ"/>
    </w:rPr>
  </w:style>
  <w:style w:type="character" w:customStyle="1" w:styleId="QuoteChar">
    <w:name w:val="Quote Char"/>
    <w:basedOn w:val="DefaultParagraphFont"/>
    <w:link w:val="Quote"/>
    <w:rsid w:val="00326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9B9"/>
    <w:pPr>
      <w:pageBreakBefore/>
    </w:pPr>
  </w:style>
  <w:style w:type="paragraph" w:customStyle="1" w:styleId="Border">
    <w:name w:val="Border"/>
    <w:basedOn w:val="Normal"/>
    <w:qFormat/>
    <w:rsid w:val="00326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9B9"/>
    <w:rPr>
      <w:b/>
      <w:bCs/>
      <w:i/>
      <w:iCs/>
      <w:color w:val="auto"/>
    </w:rPr>
  </w:style>
  <w:style w:type="paragraph" w:styleId="IntenseQuote">
    <w:name w:val="Intense Quote"/>
    <w:basedOn w:val="Normal"/>
    <w:next w:val="Normal"/>
    <w:link w:val="IntenseQuoteChar"/>
    <w:uiPriority w:val="30"/>
    <w:qFormat/>
    <w:rsid w:val="00326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9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9B9"/>
    <w:rPr>
      <w:smallCaps/>
      <w:color w:val="auto"/>
      <w:u w:val="single"/>
    </w:rPr>
  </w:style>
  <w:style w:type="character" w:styleId="IntenseReference">
    <w:name w:val="Intense Reference"/>
    <w:basedOn w:val="DefaultParagraphFont"/>
    <w:uiPriority w:val="32"/>
    <w:qFormat/>
    <w:rsid w:val="003269B9"/>
    <w:rPr>
      <w:b/>
      <w:bCs/>
      <w:smallCaps/>
      <w:color w:val="auto"/>
      <w:spacing w:val="5"/>
      <w:u w:val="single"/>
    </w:rPr>
  </w:style>
  <w:style w:type="paragraph" w:customStyle="1" w:styleId="2ColumnHeading">
    <w:name w:val="2Column Heading"/>
    <w:basedOn w:val="BodyText"/>
    <w:qFormat/>
    <w:rsid w:val="003269B9"/>
    <w:pPr>
      <w:spacing w:after="60"/>
      <w:ind w:left="-2268"/>
    </w:pPr>
    <w:rPr>
      <w:b/>
    </w:rPr>
  </w:style>
  <w:style w:type="paragraph" w:customStyle="1" w:styleId="Heading1TOC">
    <w:name w:val="Heading1 TOC"/>
    <w:basedOn w:val="Normal"/>
    <w:qFormat/>
    <w:rsid w:val="003269B9"/>
    <w:pPr>
      <w:spacing w:before="240" w:after="120"/>
    </w:pPr>
    <w:rPr>
      <w:rFonts w:ascii="Times New Roman" w:hAnsi="Times New Roman"/>
      <w:b/>
      <w:sz w:val="32"/>
    </w:rPr>
  </w:style>
  <w:style w:type="paragraph" w:customStyle="1" w:styleId="Heading2TOC">
    <w:name w:val="Heading2 TOC"/>
    <w:basedOn w:val="Normal"/>
    <w:qFormat/>
    <w:rsid w:val="003269B9"/>
    <w:pPr>
      <w:spacing w:before="240" w:after="60"/>
    </w:pPr>
    <w:rPr>
      <w:rFonts w:ascii="Times New Roman" w:hAnsi="Times New Roman"/>
      <w:b/>
      <w:sz w:val="28"/>
    </w:rPr>
  </w:style>
  <w:style w:type="character" w:customStyle="1" w:styleId="Underline">
    <w:name w:val="Underline"/>
    <w:basedOn w:val="DefaultParagraphFont"/>
    <w:qFormat/>
    <w:rsid w:val="003269B9"/>
    <w:rPr>
      <w:u w:val="single"/>
    </w:rPr>
  </w:style>
  <w:style w:type="paragraph" w:styleId="BalloonText">
    <w:name w:val="Balloon Text"/>
    <w:basedOn w:val="Normal"/>
    <w:link w:val="BalloonTextChar"/>
    <w:rsid w:val="003269B9"/>
    <w:rPr>
      <w:rFonts w:ascii="Tahoma" w:hAnsi="Tahoma" w:cs="Tahoma"/>
      <w:sz w:val="16"/>
      <w:szCs w:val="16"/>
    </w:rPr>
  </w:style>
  <w:style w:type="character" w:customStyle="1" w:styleId="BalloonTextChar">
    <w:name w:val="Balloon Text Char"/>
    <w:basedOn w:val="DefaultParagraphFont"/>
    <w:link w:val="BalloonText"/>
    <w:rsid w:val="003269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9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1541</Words>
  <Characters>9304</Characters>
  <Application>Microsoft Office Word</Application>
  <DocSecurity>0</DocSecurity>
  <Lines>402</Lines>
  <Paragraphs>198</Paragraphs>
  <ScaleCrop>false</ScaleCrop>
  <Company>Author-it Software Corporation Ltd.</Company>
  <LinksUpToDate>false</LinksUpToDate>
  <CharactersWithSpaces>10737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SITHCCC028A Prepare, cook and serve food for menus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