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03A" w:rsidP="00CD503A">
      <w:pPr>
        <w:pStyle w:val="Title"/>
      </w:pPr>
      <w:r>
        <w:fldChar w:fldCharType="begin"/>
      </w:r>
      <w:r>
        <w:instrText xml:space="preserve"> TITLE   \* MERGEFORMAT </w:instrText>
      </w:r>
      <w:r>
        <w:fldChar w:fldCharType="separate"/>
      </w:r>
      <w:r>
        <w:t>SITHCCC026A Establish and maintain quality control of food</w:t>
      </w:r>
      <w:r>
        <w:fldChar w:fldCharType="end"/>
      </w:r>
    </w:p>
    <w:p w:rsidR="00CD503A" w:rsidP="00CD503A">
      <w:pPr>
        <w:pStyle w:val="Version"/>
        <w:sectPr w:rsidSect="00DC0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0994" w:rsidP="00DC0994">
      <w:pPr>
        <w:pStyle w:val="SuperHeading"/>
      </w:pPr>
      <w:r w:rsidRPr="00DC0994">
        <w:t>SITHCCC026A Establish and maintain quality control of food</w:t>
      </w:r>
    </w:p>
    <w:p w:rsidR="00000000" w:rsidRPr="00DC0994" w:rsidP="00DC0994">
      <w:pPr>
        <w:pStyle w:val="SuperHeading"/>
      </w:pPr>
    </w:p>
    <w:p w:rsidR="00000000" w:rsidRPr="00DC0994" w:rsidP="00DC0994">
      <w:pPr>
        <w:pStyle w:val="Heading1"/>
      </w:pPr>
      <w:bookmarkStart w:id="1" w:name="O_146511"/>
      <w:bookmarkEnd w:id="1"/>
      <w:r w:rsidRPr="00DC0994">
        <w:t>Modification History</w:t>
      </w:r>
    </w:p>
    <w:p w:rsidR="00000000" w:rsidRPr="00DC0994" w:rsidP="00DC0994">
      <w:pPr>
        <w:pStyle w:val="BodyText"/>
      </w:pPr>
      <w:r w:rsidRPr="00DC0994">
        <w:t>Not applicable.</w:t>
      </w:r>
    </w:p>
    <w:p w:rsidR="00000000" w:rsidRPr="00DC0994" w:rsidP="00DC0994">
      <w:pPr>
        <w:pStyle w:val="AllowPageBreak"/>
      </w:pPr>
    </w:p>
    <w:p w:rsidR="00000000" w:rsidRPr="00DC0994" w:rsidP="00DC0994">
      <w:pPr>
        <w:pStyle w:val="Heading1"/>
      </w:pPr>
      <w:bookmarkStart w:id="2" w:name="O_146512"/>
      <w:bookmarkEnd w:id="2"/>
      <w:r w:rsidRPr="00DC0994">
        <w:t>Unit Descriptor</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This unit describes the performance outcomes, skills and knowledge required to ensure that h</w:t>
            </w:r>
            <w:r w:rsidRPr="00DC0994">
              <w:t>igh standards of food quality are established and maintained in a commercial kitchen environment. These tasks are generally undertaken by a qualified cook or chef who also has some supervisory responsibilities.</w:t>
            </w:r>
          </w:p>
          <w:p w:rsidR="00000000" w:rsidRPr="00DC0994" w:rsidP="00DC0994">
            <w:pPr>
              <w:pStyle w:val="BodyText"/>
            </w:pPr>
            <w:r w:rsidRPr="00DC0994">
              <w:t>Quality procedures may be manual or computer-</w:t>
            </w:r>
            <w:r w:rsidRPr="00DC0994">
              <w:t>based.</w:t>
            </w:r>
          </w:p>
          <w:p w:rsidR="00000000" w:rsidRPr="00DC0994" w:rsidP="00DC0994">
            <w:pPr>
              <w:pStyle w:val="BodyText"/>
            </w:pPr>
            <w:r w:rsidRPr="00DC0994">
              <w:t>Quality data may be collected over different timeframes, according to enterprise requirements and practice.</w:t>
            </w:r>
          </w:p>
          <w:p w:rsidR="00000000" w:rsidP="00DC0994">
            <w:pPr>
              <w:pStyle w:val="BodyText"/>
              <w:rPr>
                <w:lang w:val="en-NZ"/>
              </w:rPr>
            </w:pPr>
            <w:r w:rsidRPr="00DC0994">
              <w:t>No licensing, legislative, regulatory or certification requirements apply to this unit at the time of endorsement.</w:t>
            </w:r>
          </w:p>
        </w:tc>
      </w:tr>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3" w:name="O_146513"/>
      <w:bookmarkEnd w:id="3"/>
      <w:r w:rsidRPr="00DC0994">
        <w:t>Application of the Unit</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 xml:space="preserve">This unit applies to all catering operations where food and related services are provided. </w:t>
            </w:r>
          </w:p>
        </w:tc>
      </w:tr>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4" w:name="O_146514"/>
      <w:bookmarkEnd w:id="4"/>
      <w:r w:rsidRPr="00DC0994">
        <w:t>Licensing/Regulatory Information</w:t>
      </w:r>
    </w:p>
    <w:p w:rsidR="00000000" w:rsidRPr="00DC0994" w:rsidP="00DC0994">
      <w:pPr>
        <w:pStyle w:val="BodyText"/>
      </w:pPr>
      <w:r w:rsidRPr="00DC0994">
        <w:t>Not applicable.</w:t>
      </w:r>
    </w:p>
    <w:p w:rsidR="00000000" w:rsidRPr="00DC0994" w:rsidP="00DC0994">
      <w:pPr>
        <w:pStyle w:val="AllowPageBreak"/>
      </w:pPr>
    </w:p>
    <w:p w:rsidR="00000000" w:rsidRPr="00DC0994" w:rsidP="00DC0994">
      <w:pPr>
        <w:pStyle w:val="Heading1"/>
      </w:pPr>
      <w:bookmarkStart w:id="5" w:name="O_146516"/>
      <w:bookmarkEnd w:id="5"/>
      <w:r w:rsidRPr="00DC0994">
        <w:t>Pre-Requisites</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This unit must be assessed after the following prerequisite units:</w:t>
            </w:r>
          </w:p>
          <w:p w:rsidR="00000000" w:rsidRPr="00DC0994" w:rsidP="00DC0994">
            <w:pPr>
              <w:pStyle w:val="BodyText"/>
            </w:pPr>
            <w:r w:rsidRPr="00DC0994">
              <w:t xml:space="preserve">SITXFSA001A Implement food safety procedures </w:t>
            </w:r>
          </w:p>
          <w:p w:rsidR="00000000" w:rsidP="00DC0994">
            <w:pPr>
              <w:pStyle w:val="BodyText"/>
              <w:rPr>
                <w:lang w:val="en-NZ"/>
              </w:rPr>
            </w:pPr>
            <w:r w:rsidRPr="00DC0994">
              <w:t>SITXOHS002A Follow workplace hygiene procedures.</w:t>
            </w:r>
          </w:p>
        </w:tc>
      </w:tr>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6" w:name="O_146515"/>
      <w:bookmarkEnd w:id="6"/>
      <w:r w:rsidRPr="00DC0994">
        <w:t>Employability Skills Information</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The required outcomes described in this unit of competency contain applicable facets of employability skills. The Employability Skills Summary of the qualification in which this unit is packaged will assist in identifying employability skills requirements</w:t>
            </w:r>
            <w:r w:rsidRPr="00DC0994">
              <w:t>.</w:t>
            </w:r>
          </w:p>
        </w:tc>
      </w:tr>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7" w:name="O_146517"/>
      <w:bookmarkEnd w:id="7"/>
      <w:r w:rsidRPr="00DC0994">
        <w:t>Elements and Performance Criteria Pre-Content</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 xml:space="preserve">Performance criteria describe the required performance needed to demonstrate achievement of the element. Where </w:t>
            </w:r>
            <w:r w:rsidRPr="00DC0994">
              <w:rPr>
                <w:rStyle w:val="BoldandItalics"/>
              </w:rPr>
              <w:t>bold ital</w:t>
            </w:r>
            <w:r w:rsidRPr="00DC0994">
              <w:rPr>
                <w:rStyle w:val="BoldandItalics"/>
              </w:rPr>
              <w:t>icised</w:t>
            </w:r>
            <w:r w:rsidRPr="00DC0994">
              <w:t xml:space="preserve"> text is used, further information is detailed in the required skills and knowledge and/or the range statement. Assessment of performance is to be consistent with the evidence guide.</w:t>
            </w: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8" w:name="O_146518"/>
      <w:bookmarkEnd w:id="8"/>
      <w:r w:rsidRPr="00DC099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D503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C0994" w:rsidP="00DC0994">
            <w:pPr>
              <w:pStyle w:val="List"/>
            </w:pPr>
            <w:r w:rsidRPr="00DC099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rPr>
                <w:rStyle w:val="SpecialBold"/>
              </w:rPr>
              <w:t>PERFORMANCE CRITERIA</w:t>
            </w: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1</w:t>
            </w:r>
          </w:p>
        </w:tc>
        <w:tc>
          <w:tcPr>
            <w:tcW w:w="2410" w:type="dxa"/>
            <w:vMerge w:val="restart"/>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Establish and implement procedures for quality control.</w:t>
            </w: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1.1</w:t>
            </w:r>
          </w:p>
        </w:tc>
        <w:tc>
          <w:tcPr>
            <w:tcW w:w="577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 xml:space="preserve">Apply appropriate </w:t>
            </w:r>
            <w:r w:rsidRPr="00DC0994">
              <w:rPr>
                <w:rStyle w:val="BoldandItalics"/>
              </w:rPr>
              <w:t>quality procedures</w:t>
            </w:r>
            <w:r w:rsidRPr="00DC0994">
              <w:t xml:space="preserve"> to ensure the quality of raw materials, cooking processes, portion control, present</w:t>
            </w:r>
            <w:r w:rsidRPr="00DC0994">
              <w:t>ation and protection of food from contamination for all menu items.</w:t>
            </w:r>
          </w:p>
        </w:tc>
      </w:tr>
      <w:tr w:rsidTr="00CD503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1.2</w:t>
            </w:r>
          </w:p>
        </w:tc>
        <w:tc>
          <w:tcPr>
            <w:tcW w:w="577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Ensure that products and services are consistent and meet enterprise requirements.</w:t>
            </w:r>
          </w:p>
        </w:tc>
      </w:tr>
      <w:tr w:rsidTr="00CD503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1.3</w:t>
            </w:r>
          </w:p>
        </w:tc>
        <w:tc>
          <w:tcPr>
            <w:tcW w:w="577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Ensure that food items match menu descriptions.</w:t>
            </w: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2</w:t>
            </w:r>
          </w:p>
        </w:tc>
        <w:tc>
          <w:tcPr>
            <w:tcW w:w="2410"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Monitor quality.</w:t>
            </w: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2.1</w:t>
            </w:r>
          </w:p>
        </w:tc>
        <w:tc>
          <w:tcPr>
            <w:tcW w:w="577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Apply procedures to monitor quality, including observation, formal audits and reviews, tasting and seeking feedback.</w:t>
            </w: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2.2</w:t>
            </w:r>
          </w:p>
        </w:tc>
        <w:tc>
          <w:tcPr>
            <w:tcW w:w="577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Apply procedures to monitor and ensure compliance with current food safety program and legislative and regulatory requirements.</w:t>
            </w: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3</w:t>
            </w:r>
          </w:p>
        </w:tc>
        <w:tc>
          <w:tcPr>
            <w:tcW w:w="2410"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Solve quality-related problems.</w:t>
            </w:r>
          </w:p>
        </w:tc>
        <w:tc>
          <w:tcPr>
            <w:tcW w:w="567" w:type="dxa"/>
            <w:tcBorders>
              <w:top w:val="nil"/>
              <w:left w:val="nil"/>
              <w:bottom w:val="nil"/>
              <w:right w:val="nil"/>
            </w:tcBorders>
            <w:tcMar>
              <w:top w:w="0" w:type="dxa"/>
              <w:left w:w="62" w:type="dxa"/>
              <w:bottom w:w="0" w:type="dxa"/>
              <w:right w:w="62" w:type="dxa"/>
            </w:tcMar>
          </w:tcPr>
          <w:p w:rsidR="00000000" w:rsidP="00DC0994">
            <w:pPr>
              <w:pStyle w:val="List"/>
              <w:rPr>
                <w:lang w:val="en-NZ"/>
              </w:rPr>
            </w:pPr>
            <w:r w:rsidRPr="00DC0994">
              <w:t>3.1</w:t>
            </w:r>
          </w:p>
        </w:tc>
        <w:tc>
          <w:tcPr>
            <w:tcW w:w="5777" w:type="dxa"/>
            <w:tcBorders>
              <w:top w:val="nil"/>
              <w:left w:val="nil"/>
              <w:bottom w:val="nil"/>
              <w:right w:val="nil"/>
            </w:tcBorders>
            <w:tcMar>
              <w:top w:w="0" w:type="dxa"/>
              <w:left w:w="62" w:type="dxa"/>
              <w:bottom w:w="0" w:type="dxa"/>
              <w:right w:w="62" w:type="dxa"/>
            </w:tcMar>
          </w:tcPr>
          <w:p w:rsidR="00000000" w:rsidRPr="00DC0994" w:rsidP="00DC0994">
            <w:pPr>
              <w:pStyle w:val="List"/>
            </w:pPr>
            <w:r w:rsidRPr="00DC0994">
              <w:t>Identify and solve problems related to quality control of food.</w:t>
            </w: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9" w:name="O_146519"/>
      <w:bookmarkEnd w:id="9"/>
      <w:r w:rsidRPr="00DC0994">
        <w:t>Required Skills and Knowledge</w:t>
      </w:r>
    </w:p>
    <w:tbl>
      <w:tblPr>
        <w:tblW w:w="0" w:type="auto"/>
        <w:tblLayout w:type="fixed"/>
        <w:tblCellMar>
          <w:left w:w="62" w:type="dxa"/>
          <w:right w:w="62" w:type="dxa"/>
        </w:tblCellMar>
        <w:tblLook w:val="0000"/>
      </w:tblPr>
      <w:tblGrid>
        <w:gridCol w:w="9180"/>
      </w:tblGrid>
      <w:tr w:rsidTr="00CD503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REQUIRED SKILLS AND KNOWLEDGE</w:t>
            </w:r>
          </w:p>
        </w:tc>
      </w:tr>
      <w:tr w:rsidTr="00CD503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This section describes the essential skills and knowledge and their level, required for this unit.</w:t>
            </w:r>
          </w:p>
        </w:tc>
      </w:tr>
      <w:tr w:rsidTr="00CD503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The following skills must be assessed as part of this unit:</w:t>
            </w:r>
          </w:p>
          <w:p w:rsidR="00000000" w:rsidRPr="00DC0994" w:rsidP="00DC0994">
            <w:pPr>
              <w:pStyle w:val="ListBullet"/>
            </w:pPr>
            <w:r w:rsidRPr="00DC0994">
              <w:t>problem-solving skills to deal with quality or service breakdowns highlighted in audits and r</w:t>
            </w:r>
            <w:r w:rsidRPr="00DC0994">
              <w:t>eviews</w:t>
            </w:r>
          </w:p>
          <w:p w:rsidR="00000000" w:rsidRPr="00DC0994" w:rsidP="00DC0994">
            <w:pPr>
              <w:pStyle w:val="ListBullet"/>
            </w:pPr>
            <w:r w:rsidRPr="00DC0994">
              <w:t>literacy skills to read or prepare reports about food quality and read information about food safety legislation and standards</w:t>
            </w:r>
          </w:p>
          <w:p w:rsidR="00000000" w:rsidP="00DC0994">
            <w:pPr>
              <w:pStyle w:val="ListBullet"/>
              <w:rPr>
                <w:lang w:val="en-NZ"/>
              </w:rPr>
            </w:pPr>
            <w:r w:rsidRPr="00DC0994">
              <w:t>numeracy skills to calculate ratios of satisfaction and summarise audit responses as percentages.</w:t>
            </w:r>
          </w:p>
        </w:tc>
      </w:tr>
      <w:tr w:rsidTr="00CD503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The following knowledge must be assessed as part of this unit:</w:t>
            </w:r>
          </w:p>
          <w:p w:rsidR="00000000" w:rsidRPr="00DC0994" w:rsidP="00DC0994">
            <w:pPr>
              <w:pStyle w:val="ListBullet"/>
            </w:pPr>
            <w:r w:rsidRPr="00DC0994">
              <w:t>role of quality control in the kitchen and its link to overall business performance and profitability</w:t>
            </w:r>
          </w:p>
          <w:p w:rsidR="00000000" w:rsidRPr="00DC0994" w:rsidP="00DC0994">
            <w:pPr>
              <w:pStyle w:val="ListBullet"/>
            </w:pPr>
            <w:r w:rsidRPr="00DC0994">
              <w:t>key areas for monitoring quality</w:t>
            </w:r>
          </w:p>
          <w:p w:rsidR="00000000" w:rsidRPr="00DC0994" w:rsidP="00DC0994">
            <w:pPr>
              <w:pStyle w:val="ListBullet"/>
            </w:pPr>
            <w:r w:rsidRPr="00DC0994">
              <w:t>features and benefits of different quality control mechan</w:t>
            </w:r>
            <w:r w:rsidRPr="00DC0994">
              <w:t>isms used in commercial kitchens.</w:t>
            </w:r>
          </w:p>
        </w:tc>
      </w:tr>
    </w:tbl>
    <w:p w:rsidR="00CD503A" w:rsidP="00DC0994">
      <w:pPr>
        <w:pStyle w:val="BodyText"/>
      </w:pPr>
    </w:p>
    <w:p w:rsidR="00CD503A" w:rsidP="00DC0994">
      <w:pPr>
        <w:pStyle w:val="BodyText"/>
      </w:pPr>
    </w:p>
    <w:p w:rsidR="00000000" w:rsidRPr="00DC0994" w:rsidP="00DC0994">
      <w:pPr>
        <w:pStyle w:val="Heading1"/>
      </w:pPr>
      <w:bookmarkStart w:id="10" w:name="O_146520"/>
      <w:bookmarkEnd w:id="10"/>
      <w:r w:rsidRPr="00DC0994">
        <w:t>Evidence Guide</w:t>
      </w:r>
    </w:p>
    <w:tbl>
      <w:tblPr>
        <w:tblW w:w="0" w:type="auto"/>
        <w:tblLayout w:type="fixed"/>
        <w:tblCellMar>
          <w:left w:w="62" w:type="dxa"/>
          <w:right w:w="62" w:type="dxa"/>
        </w:tblCellMar>
        <w:tblLook w:val="0000"/>
      </w:tblPr>
      <w:tblGrid>
        <w:gridCol w:w="3345"/>
        <w:gridCol w:w="5835"/>
      </w:tblGrid>
      <w:tr w:rsidTr="00CD503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EVIDENCE GUIDE</w:t>
            </w:r>
          </w:p>
        </w:tc>
      </w:tr>
      <w:tr w:rsidTr="00CD503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 xml:space="preserve">The evidence guide provides advice on assessment and must be read in conjunction with the performance criteria, required skills and knowledge, </w:t>
            </w:r>
            <w:r w:rsidRPr="00DC0994">
              <w:t>the range statement and the Assessment Guidelines for this Training Package.</w:t>
            </w: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Evidence of the following is essential:</w:t>
            </w:r>
          </w:p>
          <w:p w:rsidR="00000000" w:rsidRPr="00DC0994" w:rsidP="00DC0994">
            <w:pPr>
              <w:pStyle w:val="ListBullet"/>
            </w:pPr>
            <w:r w:rsidRPr="00DC0994">
              <w:t>demonstrated ability to establish, implement and maintain quality control systems in a commercial kitchen</w:t>
            </w:r>
          </w:p>
          <w:p w:rsidR="00000000" w:rsidRPr="00DC0994" w:rsidP="00DC0994">
            <w:pPr>
              <w:pStyle w:val="ListBullet"/>
            </w:pPr>
            <w:r w:rsidRPr="00DC0994">
              <w:t>knowledge of food safety regulations and requirements</w:t>
            </w:r>
          </w:p>
          <w:p w:rsidR="00000000" w:rsidP="00DC0994">
            <w:pPr>
              <w:pStyle w:val="ListBullet"/>
              <w:rPr>
                <w:lang w:val="en-NZ"/>
              </w:rPr>
            </w:pPr>
            <w:r w:rsidRPr="00DC0994">
              <w:t>knowledge of quality systems and options suitable for a commercial cookery or catering enterpris</w:t>
            </w:r>
            <w:r w:rsidRPr="00DC0994">
              <w:t>e.</w:t>
            </w: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Context of and specific resources for assessment</w:t>
            </w:r>
            <w:r w:rsidRPr="00DC0994">
              <w:t xml:space="preserve"> </w:t>
            </w: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Assessment must ensure:</w:t>
            </w:r>
          </w:p>
          <w:p w:rsidR="00000000" w:rsidRPr="00DC0994" w:rsidP="00DC0994">
            <w:pPr>
              <w:pStyle w:val="ListBullet"/>
            </w:pPr>
            <w:r w:rsidRPr="00DC0994">
              <w:t>access to a commercial cookery or catering work environment</w:t>
            </w:r>
          </w:p>
          <w:p w:rsidR="00000000" w:rsidP="00DC0994">
            <w:pPr>
              <w:pStyle w:val="ListBullet"/>
              <w:rPr>
                <w:lang w:val="en-NZ"/>
              </w:rPr>
            </w:pPr>
            <w:r w:rsidRPr="00DC0994">
              <w:t>project or work activities conducted over a period of time to allow the candidate to establish and implement quali</w:t>
            </w:r>
            <w:r w:rsidRPr="00DC0994">
              <w:t>ty control systems within a real work environment.</w:t>
            </w: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Methods of assessment</w:t>
            </w:r>
            <w:r w:rsidRPr="00DC0994">
              <w:t xml:space="preserve"> </w:t>
            </w: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 xml:space="preserve">A range of assessment methods should be used to assess practical skills and knowledge. The following examples are appropriate for this unit: </w:t>
            </w:r>
          </w:p>
          <w:p w:rsidR="00000000" w:rsidRPr="00DC0994" w:rsidP="00DC0994">
            <w:pPr>
              <w:pStyle w:val="ListBullet"/>
            </w:pPr>
            <w:r w:rsidRPr="00DC0994">
              <w:t>review of documentation related to quality systems, including policies and procedures, and audit summaries and reports prepared by the candidate</w:t>
            </w:r>
          </w:p>
          <w:p w:rsidR="00000000" w:rsidRPr="00DC0994" w:rsidP="00DC0994">
            <w:pPr>
              <w:pStyle w:val="ListBullet"/>
            </w:pPr>
            <w:r w:rsidRPr="00DC0994">
              <w:t>evaluation of food quality in a work environment where the candidate is responsible for quality control</w:t>
            </w:r>
          </w:p>
          <w:p w:rsidR="00000000" w:rsidRPr="00DC0994" w:rsidP="00DC0994">
            <w:pPr>
              <w:pStyle w:val="ListBullet"/>
            </w:pPr>
            <w:r w:rsidRPr="00DC0994">
              <w:t>written</w:t>
            </w:r>
            <w:r w:rsidRPr="00DC0994">
              <w:t xml:space="preserve"> or oral questions about chosen systems and reasoning</w:t>
            </w:r>
          </w:p>
          <w:p w:rsidR="00000000" w:rsidRPr="00DC0994" w:rsidP="00DC0994">
            <w:pPr>
              <w:pStyle w:val="ListBullet"/>
            </w:pPr>
            <w:r w:rsidRPr="00DC0994">
              <w:t>review of portfolios of evidence and third-party workplace reports of on-the-job performance by the candidate.</w:t>
            </w:r>
          </w:p>
          <w:p w:rsidR="00000000" w:rsidRPr="00DC0994" w:rsidP="00DC0994">
            <w:pPr>
              <w:pStyle w:val="BodyText"/>
            </w:pPr>
            <w:r w:rsidRPr="00DC0994">
              <w:t>Holistic assessment with other units relevant to the industry sector, workplace and job rol</w:t>
            </w:r>
            <w:r w:rsidRPr="00DC0994">
              <w:t>e is recommended, for example:</w:t>
            </w:r>
          </w:p>
          <w:p w:rsidR="00000000" w:rsidP="00DC0994">
            <w:pPr>
              <w:pStyle w:val="BodyText"/>
              <w:rPr>
                <w:lang w:val="en-NZ"/>
              </w:rPr>
            </w:pPr>
            <w:r w:rsidRPr="00DC0994">
              <w:t>SITHCCC025A Monitor catering revenue and costs.</w:t>
            </w: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C0994" w:rsidP="00DC0994">
            <w:pPr>
              <w:pStyle w:val="BodyText"/>
            </w:pPr>
            <w:r w:rsidRPr="00DC0994">
              <w:t>Emp</w:t>
            </w:r>
            <w:r w:rsidRPr="00DC0994">
              <w:t>loyability skills embedded in this unit should be assessed holistically with other relevant units that make up the skill set or qualification and in the context of the job role.</w:t>
            </w:r>
          </w:p>
        </w:tc>
      </w:tr>
    </w:tbl>
    <w:p w:rsidR="00CD503A" w:rsidP="00DC0994">
      <w:pPr>
        <w:pStyle w:val="BodyText"/>
      </w:pPr>
    </w:p>
    <w:p w:rsidR="00CD503A" w:rsidP="00DC0994">
      <w:pPr>
        <w:pStyle w:val="BodyText"/>
      </w:pPr>
    </w:p>
    <w:p w:rsidR="00000000" w:rsidRPr="00DC0994" w:rsidP="00DC0994">
      <w:pPr>
        <w:pStyle w:val="Heading1"/>
      </w:pPr>
      <w:bookmarkStart w:id="11" w:name="O_146521"/>
      <w:bookmarkEnd w:id="11"/>
      <w:r w:rsidRPr="00DC0994">
        <w:t>Range Statement</w:t>
      </w:r>
    </w:p>
    <w:tbl>
      <w:tblPr>
        <w:tblW w:w="0" w:type="auto"/>
        <w:tblLayout w:type="fixed"/>
        <w:tblCellMar>
          <w:left w:w="62" w:type="dxa"/>
          <w:right w:w="62" w:type="dxa"/>
        </w:tblCellMar>
        <w:tblLook w:val="0000"/>
      </w:tblPr>
      <w:tblGrid>
        <w:gridCol w:w="3345"/>
        <w:gridCol w:w="5835"/>
      </w:tblGrid>
      <w:tr w:rsidTr="00CD503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RANGE STATEMENT</w:t>
            </w:r>
          </w:p>
        </w:tc>
      </w:tr>
      <w:tr w:rsidTr="00CD503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The range statement r</w:t>
            </w:r>
            <w:r w:rsidRPr="00DC0994">
              <w:t>elates to the unit of competency as a whole. It allows for different work environments and situations that may affect performance. Bold italicised wording in the performance criteria is detailed below.</w:t>
            </w:r>
          </w:p>
        </w:tc>
      </w:tr>
      <w:tr w:rsidTr="00CD503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994">
            <w:pPr>
              <w:pStyle w:val="BodyText"/>
              <w:rPr>
                <w:lang w:val="en-NZ"/>
              </w:rPr>
            </w:pP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BoldandItalics"/>
              </w:rPr>
              <w:t>Quality procedures</w:t>
            </w:r>
            <w:r w:rsidRPr="00DC09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ListBullet"/>
            </w:pPr>
            <w:r w:rsidRPr="00DC0994">
              <w:t>formal audits ag</w:t>
            </w:r>
            <w:r w:rsidRPr="00DC0994">
              <w:t>ainst enterprise quality standards and requirements</w:t>
            </w:r>
          </w:p>
          <w:p w:rsidR="00000000" w:rsidRPr="00DC0994" w:rsidP="00DC0994">
            <w:pPr>
              <w:pStyle w:val="ListBullet"/>
            </w:pPr>
            <w:r w:rsidRPr="00DC0994">
              <w:t>formal compliance inspections against industry and regulatory requirements</w:t>
            </w:r>
          </w:p>
          <w:p w:rsidR="00000000" w:rsidRPr="00DC0994" w:rsidP="00DC0994">
            <w:pPr>
              <w:pStyle w:val="ListBullet"/>
            </w:pPr>
            <w:r w:rsidRPr="00DC0994">
              <w:t>feedback from colleagues and customers</w:t>
            </w:r>
          </w:p>
          <w:p w:rsidR="00000000" w:rsidP="00DC0994">
            <w:pPr>
              <w:pStyle w:val="ListBullet"/>
              <w:rPr>
                <w:lang w:val="en-NZ"/>
              </w:rPr>
            </w:pPr>
            <w:r w:rsidRPr="00DC0994">
              <w:t>reviews of costs and revenues.</w:t>
            </w:r>
          </w:p>
        </w:tc>
      </w:tr>
      <w:tr w:rsidTr="00CD503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CD503A" w:rsidP="00DC0994">
      <w:pPr>
        <w:pStyle w:val="BodyText"/>
      </w:pPr>
    </w:p>
    <w:p w:rsidR="00CD503A" w:rsidP="00DC0994">
      <w:pPr>
        <w:pStyle w:val="BodyText"/>
      </w:pPr>
    </w:p>
    <w:p w:rsidR="00000000" w:rsidRPr="00DC0994" w:rsidP="00DC0994">
      <w:pPr>
        <w:pStyle w:val="Heading1"/>
      </w:pPr>
      <w:bookmarkStart w:id="12" w:name="O_146522"/>
      <w:bookmarkEnd w:id="12"/>
      <w:r w:rsidRPr="00DC0994">
        <w:t>Unit Sector(s)</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r w:rsidRPr="00DC0994">
              <w:t>Hospitality</w:t>
            </w:r>
          </w:p>
        </w:tc>
      </w:tr>
    </w:tbl>
    <w:p w:rsidR="00000000" w:rsidRPr="00DC0994" w:rsidP="00DC0994">
      <w:pPr>
        <w:pStyle w:val="BodyText"/>
      </w:pPr>
    </w:p>
    <w:p w:rsidR="00000000" w:rsidRPr="00DC0994" w:rsidP="00DC0994">
      <w:pPr>
        <w:pStyle w:val="AllowPageBreak"/>
      </w:pPr>
    </w:p>
    <w:p w:rsidR="00000000" w:rsidRPr="00DC0994" w:rsidP="00DC0994">
      <w:pPr>
        <w:pStyle w:val="Heading1"/>
      </w:pPr>
      <w:bookmarkStart w:id="13" w:name="O_163294"/>
      <w:bookmarkEnd w:id="13"/>
      <w:r w:rsidRPr="00DC0994">
        <w:t>Competency field</w:t>
      </w:r>
    </w:p>
    <w:tbl>
      <w:tblPr>
        <w:tblW w:w="0" w:type="auto"/>
        <w:tblLayout w:type="fixed"/>
        <w:tblCellMar>
          <w:left w:w="62" w:type="dxa"/>
          <w:right w:w="62" w:type="dxa"/>
        </w:tblCellMar>
        <w:tblLook w:val="0000"/>
      </w:tblPr>
      <w:tblGrid>
        <w:gridCol w:w="2836"/>
        <w:gridCol w:w="6344"/>
      </w:tblGrid>
      <w:tr w:rsidTr="00CD503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C0994">
            <w:pPr>
              <w:pStyle w:val="BodyText"/>
              <w:rPr>
                <w:lang w:val="en-NZ"/>
              </w:rPr>
            </w:pPr>
            <w:r w:rsidRPr="00DC0994">
              <w:t>Commercial Cookery and Catering</w:t>
            </w:r>
          </w:p>
        </w:tc>
      </w:tr>
      <w:tr w:rsidTr="00CD503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994" w:rsidP="00DC0994">
            <w:pPr>
              <w:pStyle w:val="BodyText"/>
            </w:pPr>
          </w:p>
        </w:tc>
      </w:tr>
    </w:tbl>
    <w:p w:rsidR="00000000" w:rsidRPr="00DC0994" w:rsidP="00DC0994">
      <w:pPr>
        <w:pStyle w:val="BodyText"/>
      </w:pPr>
    </w:p>
    <w:p w:rsidR="00000000" w:rsidRPr="00DC0994" w:rsidP="00DC0994"/>
    <w:sectPr w:rsidSect="00DC0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3A" w:rsidP="00CD5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3A" w:rsidP="00DC0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503A" w:rsidP="00DC0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D503A" w:rsidP="00DC0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3A" w:rsidP="00CD50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3A" w:rsidP="00DC0994">
    <w:pPr>
      <w:pStyle w:val="Header"/>
      <w:framePr w:wrap="around"/>
    </w:pPr>
    <w:r>
      <w:fldChar w:fldCharType="begin"/>
    </w:r>
    <w:r>
      <w:instrText xml:space="preserve"> TITLE   \* MERGEFORMAT </w:instrText>
    </w:r>
    <w:r>
      <w:fldChar w:fldCharType="separate"/>
    </w:r>
    <w:r>
      <w:t>SITHCCC026A Establish and maintain quality control of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503A" w:rsidP="00DC0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228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B69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994"/>
    <w:pPr>
      <w:spacing w:before="360" w:after="60"/>
      <w:outlineLvl w:val="0"/>
    </w:pPr>
    <w:rPr>
      <w:sz w:val="32"/>
    </w:rPr>
  </w:style>
  <w:style w:type="paragraph" w:styleId="Heading2">
    <w:name w:val="heading 2"/>
    <w:basedOn w:val="HeadingBase"/>
    <w:next w:val="BodyText"/>
    <w:link w:val="Heading2Char"/>
    <w:qFormat/>
    <w:rsid w:val="00DC0994"/>
    <w:pPr>
      <w:keepLines/>
      <w:spacing w:before="240" w:after="120"/>
      <w:outlineLvl w:val="1"/>
    </w:pPr>
    <w:rPr>
      <w:sz w:val="28"/>
      <w:szCs w:val="40"/>
    </w:rPr>
  </w:style>
  <w:style w:type="paragraph" w:styleId="Heading3">
    <w:name w:val="heading 3"/>
    <w:basedOn w:val="HeadingBase"/>
    <w:next w:val="BodyText"/>
    <w:link w:val="Heading3Char"/>
    <w:qFormat/>
    <w:rsid w:val="00DC0994"/>
    <w:pPr>
      <w:spacing w:before="180" w:after="120"/>
      <w:outlineLvl w:val="2"/>
    </w:pPr>
    <w:rPr>
      <w:spacing w:val="-10"/>
      <w:kern w:val="32"/>
    </w:rPr>
  </w:style>
  <w:style w:type="paragraph" w:styleId="Heading4">
    <w:name w:val="heading 4"/>
    <w:basedOn w:val="HeadingBase"/>
    <w:next w:val="BodyText"/>
    <w:link w:val="Heading4Char"/>
    <w:qFormat/>
    <w:rsid w:val="00DC0994"/>
    <w:pPr>
      <w:spacing w:before="160" w:after="120"/>
      <w:outlineLvl w:val="3"/>
    </w:pPr>
    <w:rPr>
      <w:sz w:val="22"/>
    </w:rPr>
  </w:style>
  <w:style w:type="paragraph" w:styleId="Heading5">
    <w:name w:val="heading 5"/>
    <w:basedOn w:val="HeadingBase"/>
    <w:next w:val="Normal"/>
    <w:link w:val="Heading5Char"/>
    <w:qFormat/>
    <w:rsid w:val="00DC0994"/>
    <w:pPr>
      <w:spacing w:before="80"/>
      <w:outlineLvl w:val="4"/>
    </w:pPr>
    <w:rPr>
      <w:color w:val="918585"/>
      <w:sz w:val="20"/>
    </w:rPr>
  </w:style>
  <w:style w:type="paragraph" w:styleId="Heading6">
    <w:name w:val="heading 6"/>
    <w:basedOn w:val="HeadingBase"/>
    <w:next w:val="Normal"/>
    <w:link w:val="Heading6Char"/>
    <w:qFormat/>
    <w:rsid w:val="00DC0994"/>
    <w:pPr>
      <w:spacing w:before="60"/>
      <w:outlineLvl w:val="5"/>
    </w:pPr>
    <w:rPr>
      <w:color w:val="918585"/>
      <w:sz w:val="20"/>
    </w:rPr>
  </w:style>
  <w:style w:type="paragraph" w:styleId="Heading7">
    <w:name w:val="heading 7"/>
    <w:basedOn w:val="Normal"/>
    <w:next w:val="Normal"/>
    <w:link w:val="Heading7Char"/>
    <w:qFormat/>
    <w:rsid w:val="00DC0994"/>
    <w:pPr>
      <w:ind w:left="720"/>
      <w:outlineLvl w:val="6"/>
    </w:pPr>
    <w:rPr>
      <w:i/>
    </w:rPr>
  </w:style>
  <w:style w:type="paragraph" w:styleId="Heading8">
    <w:name w:val="heading 8"/>
    <w:basedOn w:val="Normal"/>
    <w:next w:val="Normal"/>
    <w:link w:val="Heading8Char"/>
    <w:qFormat/>
    <w:rsid w:val="00DC0994"/>
    <w:pPr>
      <w:ind w:left="720"/>
      <w:outlineLvl w:val="7"/>
    </w:pPr>
    <w:rPr>
      <w:i/>
    </w:rPr>
  </w:style>
  <w:style w:type="paragraph" w:styleId="Heading9">
    <w:name w:val="heading 9"/>
    <w:basedOn w:val="Normal"/>
    <w:next w:val="Normal"/>
    <w:link w:val="Heading9Char"/>
    <w:qFormat/>
    <w:rsid w:val="00DC0994"/>
    <w:pPr>
      <w:ind w:left="720"/>
      <w:outlineLvl w:val="8"/>
    </w:pPr>
    <w:rPr>
      <w:i/>
    </w:rPr>
  </w:style>
  <w:style w:type="character" w:default="1" w:styleId="DefaultParagraphFont">
    <w:name w:val="Default Paragraph Font"/>
    <w:uiPriority w:val="1"/>
    <w:unhideWhenUsed/>
    <w:rsid w:val="00DC0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994"/>
  </w:style>
  <w:style w:type="character" w:customStyle="1" w:styleId="Heading1Char">
    <w:name w:val="Heading 1 Char"/>
    <w:basedOn w:val="DefaultParagraphFont"/>
    <w:link w:val="Heading1"/>
    <w:rsid w:val="00DC0994"/>
    <w:rPr>
      <w:rFonts w:ascii="Times New Roman" w:eastAsia="Times New Roman" w:hAnsi="Times New Roman" w:cs="Times New Roman"/>
      <w:b/>
      <w:sz w:val="32"/>
      <w:szCs w:val="20"/>
      <w:lang w:eastAsia="en-US"/>
    </w:rPr>
  </w:style>
  <w:style w:type="paragraph" w:styleId="BodyText">
    <w:name w:val="Body Text"/>
    <w:basedOn w:val="Normal"/>
    <w:link w:val="BodyTextChar"/>
    <w:rsid w:val="00DC0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994"/>
    <w:rPr>
      <w:rFonts w:ascii="Times New Roman" w:eastAsia="Times New Roman" w:hAnsi="Times New Roman" w:cs="Times New Roman"/>
      <w:sz w:val="24"/>
      <w:lang w:val="en-US" w:eastAsia="en-US"/>
    </w:rPr>
  </w:style>
  <w:style w:type="paragraph" w:styleId="Footer">
    <w:name w:val="footer"/>
    <w:basedOn w:val="Normal"/>
    <w:link w:val="FooterChar"/>
    <w:rsid w:val="00DC0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994"/>
    <w:rPr>
      <w:rFonts w:ascii="Times New Roman" w:eastAsia="Times New Roman" w:hAnsi="Times New Roman" w:cs="Times New Roman"/>
      <w:sz w:val="16"/>
      <w:lang w:val="en-US" w:eastAsia="en-US"/>
    </w:rPr>
  </w:style>
  <w:style w:type="paragraph" w:styleId="List">
    <w:name w:val="List"/>
    <w:basedOn w:val="BodyText"/>
    <w:next w:val="BodyText"/>
    <w:rsid w:val="00DC0994"/>
    <w:pPr>
      <w:tabs>
        <w:tab w:val="left" w:pos="340"/>
      </w:tabs>
      <w:spacing w:before="60" w:after="60"/>
      <w:ind w:left="340" w:hanging="340"/>
    </w:pPr>
  </w:style>
  <w:style w:type="paragraph" w:styleId="ListBullet">
    <w:name w:val="List Bullet"/>
    <w:basedOn w:val="List"/>
    <w:rsid w:val="00DC0994"/>
    <w:pPr>
      <w:numPr>
        <w:numId w:val="12"/>
      </w:numPr>
      <w:tabs>
        <w:tab w:val="clear" w:pos="340"/>
      </w:tabs>
      <w:spacing w:before="40" w:after="40"/>
    </w:pPr>
  </w:style>
  <w:style w:type="character" w:customStyle="1" w:styleId="SpecialBold">
    <w:name w:val="Special Bold"/>
    <w:basedOn w:val="DefaultParagraphFont"/>
    <w:rsid w:val="00DC0994"/>
    <w:rPr>
      <w:b/>
      <w:spacing w:val="0"/>
    </w:rPr>
  </w:style>
  <w:style w:type="paragraph" w:styleId="Header">
    <w:name w:val="header"/>
    <w:basedOn w:val="Normal"/>
    <w:link w:val="HeaderChar"/>
    <w:rsid w:val="00DC0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994"/>
    <w:pPr>
      <w:spacing w:before="240" w:after="120"/>
      <w:outlineLvl w:val="0"/>
    </w:pPr>
    <w:rPr>
      <w:rFonts w:ascii="Times New Roman" w:hAnsi="Times New Roman"/>
      <w:b/>
      <w:sz w:val="28"/>
    </w:rPr>
  </w:style>
  <w:style w:type="paragraph" w:customStyle="1" w:styleId="AllowPageBreak">
    <w:name w:val="AllowPageBreak"/>
    <w:rsid w:val="00DC0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994"/>
    <w:rPr>
      <w:b/>
      <w:i/>
      <w:u w:val="none"/>
    </w:rPr>
  </w:style>
  <w:style w:type="character" w:customStyle="1" w:styleId="Heading2Char">
    <w:name w:val="Heading 2 Char"/>
    <w:basedOn w:val="DefaultParagraphFont"/>
    <w:link w:val="Heading2"/>
    <w:rsid w:val="00DC0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994"/>
    <w:rPr>
      <w:rFonts w:ascii="Courier New" w:eastAsia="Times New Roman" w:hAnsi="Courier New" w:cs="Times New Roman"/>
      <w:i/>
      <w:szCs w:val="20"/>
      <w:lang w:val="en-US" w:eastAsia="en-US"/>
    </w:rPr>
  </w:style>
  <w:style w:type="paragraph" w:customStyle="1" w:styleId="HeadingBase">
    <w:name w:val="Heading Base"/>
    <w:rsid w:val="00DC0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994"/>
    <w:pPr>
      <w:tabs>
        <w:tab w:val="right" w:leader="dot" w:pos="9072"/>
      </w:tabs>
      <w:ind w:left="567"/>
    </w:pPr>
    <w:rPr>
      <w:szCs w:val="22"/>
    </w:rPr>
  </w:style>
  <w:style w:type="paragraph" w:customStyle="1" w:styleId="TOCBase">
    <w:name w:val="TOC Base"/>
    <w:rsid w:val="00DC0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994"/>
    <w:pPr>
      <w:tabs>
        <w:tab w:val="right" w:leader="dot" w:pos="9072"/>
      </w:tabs>
      <w:spacing w:before="40" w:after="40"/>
      <w:ind w:left="284"/>
    </w:pPr>
    <w:rPr>
      <w:rFonts w:ascii="Times New Roman" w:hAnsi="Times New Roman"/>
    </w:rPr>
  </w:style>
  <w:style w:type="paragraph" w:styleId="TOC1">
    <w:name w:val="toc 1"/>
    <w:basedOn w:val="TOCBase"/>
    <w:next w:val="Normal"/>
    <w:rsid w:val="00DC0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994"/>
    <w:pPr>
      <w:spacing w:before="5040"/>
      <w:jc w:val="center"/>
    </w:pPr>
    <w:rPr>
      <w:sz w:val="48"/>
      <w:szCs w:val="72"/>
      <w:lang w:val="en-US"/>
    </w:rPr>
  </w:style>
  <w:style w:type="character" w:customStyle="1" w:styleId="TitleChar">
    <w:name w:val="Title Char"/>
    <w:basedOn w:val="DefaultParagraphFont"/>
    <w:link w:val="Title"/>
    <w:rsid w:val="00DC0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994"/>
    <w:pPr>
      <w:tabs>
        <w:tab w:val="left" w:pos="3600"/>
        <w:tab w:val="left" w:pos="3958"/>
      </w:tabs>
    </w:pPr>
  </w:style>
  <w:style w:type="paragraph" w:customStyle="1" w:styleId="Note">
    <w:name w:val="Note"/>
    <w:basedOn w:val="BodyText"/>
    <w:rsid w:val="00DC0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994"/>
    <w:pPr>
      <w:framePr w:wrap="auto" w:hAnchor="text" w:y="6049"/>
    </w:pPr>
    <w:rPr>
      <w:color w:val="000000"/>
      <w:sz w:val="40"/>
    </w:rPr>
  </w:style>
  <w:style w:type="paragraph" w:customStyle="1" w:styleId="TOCTitle">
    <w:name w:val="TOCTitle"/>
    <w:basedOn w:val="Heading1"/>
    <w:rsid w:val="00DC0994"/>
    <w:pPr>
      <w:spacing w:after="240"/>
      <w:jc w:val="center"/>
      <w:outlineLvl w:val="9"/>
    </w:pPr>
    <w:rPr>
      <w:caps/>
    </w:rPr>
  </w:style>
  <w:style w:type="paragraph" w:customStyle="1" w:styleId="Version">
    <w:name w:val="Version"/>
    <w:rsid w:val="00DC0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994"/>
    <w:pPr>
      <w:numPr>
        <w:numId w:val="13"/>
      </w:numPr>
      <w:tabs>
        <w:tab w:val="clear" w:pos="680"/>
      </w:tabs>
    </w:pPr>
  </w:style>
  <w:style w:type="paragraph" w:styleId="Index1">
    <w:name w:val="index 1"/>
    <w:basedOn w:val="Normal"/>
    <w:next w:val="Normal"/>
    <w:semiHidden/>
    <w:rsid w:val="00DC0994"/>
    <w:pPr>
      <w:keepNext w:val="0"/>
      <w:tabs>
        <w:tab w:val="right" w:pos="4176"/>
      </w:tabs>
      <w:ind w:left="198" w:hanging="198"/>
    </w:pPr>
    <w:rPr>
      <w:rFonts w:ascii="Garamond" w:hAnsi="Garamond"/>
    </w:rPr>
  </w:style>
  <w:style w:type="paragraph" w:styleId="IndexHeading">
    <w:name w:val="index heading"/>
    <w:basedOn w:val="Normal"/>
    <w:next w:val="Index1"/>
    <w:semiHidden/>
    <w:rsid w:val="00DC0994"/>
    <w:pPr>
      <w:spacing w:before="120" w:after="120"/>
    </w:pPr>
    <w:rPr>
      <w:rFonts w:ascii="Arial" w:hAnsi="Arial"/>
      <w:b/>
      <w:color w:val="918585"/>
      <w:sz w:val="24"/>
    </w:rPr>
  </w:style>
  <w:style w:type="paragraph" w:customStyle="1" w:styleId="Chapter">
    <w:name w:val="Chapter"/>
    <w:basedOn w:val="Normal"/>
    <w:rsid w:val="00DC0994"/>
    <w:pPr>
      <w:spacing w:before="240"/>
    </w:pPr>
    <w:rPr>
      <w:rFonts w:ascii="Times New Roman" w:hAnsi="Times New Roman"/>
      <w:smallCaps/>
      <w:spacing w:val="80"/>
      <w:sz w:val="28"/>
    </w:rPr>
  </w:style>
  <w:style w:type="paragraph" w:customStyle="1" w:styleId="InChapter">
    <w:name w:val="InChapter"/>
    <w:basedOn w:val="Heading3"/>
    <w:rsid w:val="00DC0994"/>
    <w:pPr>
      <w:spacing w:after="240"/>
      <w:outlineLvl w:val="9"/>
    </w:pPr>
    <w:rPr>
      <w:noProof/>
    </w:rPr>
  </w:style>
  <w:style w:type="paragraph" w:styleId="Index2">
    <w:name w:val="index 2"/>
    <w:basedOn w:val="Normal"/>
    <w:next w:val="Normal"/>
    <w:semiHidden/>
    <w:rsid w:val="00DC0994"/>
    <w:pPr>
      <w:tabs>
        <w:tab w:val="right" w:pos="4176"/>
      </w:tabs>
      <w:ind w:left="568" w:hanging="284"/>
    </w:pPr>
    <w:rPr>
      <w:rFonts w:ascii="Garamond" w:hAnsi="Garamond"/>
    </w:rPr>
  </w:style>
  <w:style w:type="paragraph" w:customStyle="1" w:styleId="Byline">
    <w:name w:val="Byline"/>
    <w:rsid w:val="00DC0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994"/>
    <w:pPr>
      <w:tabs>
        <w:tab w:val="clear" w:pos="3600"/>
        <w:tab w:val="clear" w:pos="3958"/>
      </w:tabs>
      <w:jc w:val="right"/>
    </w:pPr>
  </w:style>
  <w:style w:type="character" w:styleId="Emphasis">
    <w:name w:val="Emphasis"/>
    <w:basedOn w:val="DefaultParagraphFont"/>
    <w:qFormat/>
    <w:rsid w:val="00DC0994"/>
    <w:rPr>
      <w:i/>
    </w:rPr>
  </w:style>
  <w:style w:type="paragraph" w:styleId="Caption">
    <w:name w:val="caption"/>
    <w:basedOn w:val="BodyText"/>
    <w:next w:val="Normal"/>
    <w:qFormat/>
    <w:rsid w:val="00DC0994"/>
    <w:pPr>
      <w:framePr w:w="2268" w:hSpace="181" w:vSpace="181" w:wrap="around" w:vAnchor="text" w:hAnchor="page" w:x="1135" w:y="285" w:anchorLock="1"/>
    </w:pPr>
    <w:rPr>
      <w:i/>
    </w:rPr>
  </w:style>
  <w:style w:type="paragraph" w:customStyle="1" w:styleId="MiniTOCTitle">
    <w:name w:val="MiniTOCTitle"/>
    <w:basedOn w:val="Heading4"/>
    <w:rsid w:val="00DC0994"/>
    <w:pPr>
      <w:spacing w:before="240"/>
      <w:outlineLvl w:val="9"/>
    </w:pPr>
    <w:rPr>
      <w:noProof/>
      <w:sz w:val="24"/>
    </w:rPr>
  </w:style>
  <w:style w:type="paragraph" w:customStyle="1" w:styleId="MiniTOCItem">
    <w:name w:val="MiniTOCItem"/>
    <w:basedOn w:val="ListBullet"/>
    <w:rsid w:val="00DC0994"/>
    <w:pPr>
      <w:numPr>
        <w:numId w:val="0"/>
      </w:numPr>
      <w:tabs>
        <w:tab w:val="right" w:leader="dot" w:pos="6521"/>
      </w:tabs>
      <w:spacing w:before="0" w:after="0"/>
    </w:pPr>
  </w:style>
  <w:style w:type="paragraph" w:customStyle="1" w:styleId="TOFTitle">
    <w:name w:val="TOFTitle"/>
    <w:basedOn w:val="TOCTitle"/>
    <w:rsid w:val="00DC0994"/>
  </w:style>
  <w:style w:type="paragraph" w:styleId="TableofFigures">
    <w:name w:val="table of figures"/>
    <w:basedOn w:val="Normal"/>
    <w:next w:val="Normal"/>
    <w:semiHidden/>
    <w:rsid w:val="00DC0994"/>
    <w:pPr>
      <w:tabs>
        <w:tab w:val="right" w:leader="dot" w:pos="9072"/>
      </w:tabs>
      <w:ind w:left="970" w:hanging="403"/>
    </w:pPr>
    <w:rPr>
      <w:rFonts w:ascii="Times New Roman" w:hAnsi="Times New Roman"/>
      <w:b/>
    </w:rPr>
  </w:style>
  <w:style w:type="paragraph" w:styleId="ListNumber">
    <w:name w:val="List Number"/>
    <w:basedOn w:val="List"/>
    <w:rsid w:val="00DC0994"/>
    <w:pPr>
      <w:numPr>
        <w:numId w:val="10"/>
      </w:numPr>
    </w:pPr>
  </w:style>
  <w:style w:type="character" w:customStyle="1" w:styleId="WingdingSymbols">
    <w:name w:val="Wingding Symbols"/>
    <w:rsid w:val="00DC0994"/>
    <w:rPr>
      <w:rFonts w:ascii="Wingdings" w:hAnsi="Wingdings"/>
    </w:rPr>
  </w:style>
  <w:style w:type="paragraph" w:customStyle="1" w:styleId="TableHeading">
    <w:name w:val="Table Heading"/>
    <w:basedOn w:val="HeadingBase"/>
    <w:rsid w:val="00DC0994"/>
    <w:pPr>
      <w:keepLines/>
      <w:pBdr>
        <w:bottom w:val="single" w:sz="6" w:space="1" w:color="918585"/>
      </w:pBdr>
      <w:spacing w:before="240"/>
    </w:pPr>
  </w:style>
  <w:style w:type="character" w:customStyle="1" w:styleId="HotSpot">
    <w:name w:val="HotSpot"/>
    <w:rsid w:val="00DC0994"/>
    <w:rPr>
      <w:color w:val="0033CC"/>
      <w:u w:val="none"/>
    </w:rPr>
  </w:style>
  <w:style w:type="paragraph" w:customStyle="1" w:styleId="BodyTextRight">
    <w:name w:val="Body Text Right"/>
    <w:basedOn w:val="BodyText"/>
    <w:rsid w:val="00DC0994"/>
    <w:pPr>
      <w:spacing w:before="0" w:after="0"/>
      <w:jc w:val="right"/>
    </w:pPr>
  </w:style>
  <w:style w:type="paragraph" w:styleId="Index3">
    <w:name w:val="index 3"/>
    <w:basedOn w:val="ListNumber2"/>
    <w:next w:val="Normal"/>
    <w:semiHidden/>
    <w:rsid w:val="00DC0994"/>
    <w:pPr>
      <w:numPr>
        <w:numId w:val="0"/>
      </w:numPr>
      <w:tabs>
        <w:tab w:val="right" w:leader="dot" w:pos="4176"/>
      </w:tabs>
    </w:pPr>
  </w:style>
  <w:style w:type="paragraph" w:styleId="ListNumber2">
    <w:name w:val="List Number 2"/>
    <w:basedOn w:val="List2"/>
    <w:rsid w:val="00DC0994"/>
    <w:pPr>
      <w:numPr>
        <w:numId w:val="9"/>
      </w:numPr>
      <w:tabs>
        <w:tab w:val="clear" w:pos="1060"/>
      </w:tabs>
    </w:pPr>
  </w:style>
  <w:style w:type="paragraph" w:customStyle="1" w:styleId="MarginNote">
    <w:name w:val="Margin Note"/>
    <w:basedOn w:val="BodyText"/>
    <w:rsid w:val="00DC0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994"/>
    <w:rPr>
      <w:sz w:val="32"/>
    </w:rPr>
  </w:style>
  <w:style w:type="paragraph" w:customStyle="1" w:styleId="HeadingProcedure">
    <w:name w:val="Heading Procedure"/>
    <w:basedOn w:val="HeadingBase"/>
    <w:next w:val="Normal"/>
    <w:rsid w:val="00DC0994"/>
    <w:pPr>
      <w:tabs>
        <w:tab w:val="left" w:pos="0"/>
      </w:tabs>
      <w:spacing w:before="120" w:after="60"/>
    </w:pPr>
    <w:rPr>
      <w:i/>
      <w:color w:val="918585"/>
      <w:sz w:val="22"/>
    </w:rPr>
  </w:style>
  <w:style w:type="paragraph" w:customStyle="1" w:styleId="TableBodyText">
    <w:name w:val="Table Body Text"/>
    <w:basedOn w:val="BodyText"/>
    <w:rsid w:val="00DC0994"/>
    <w:pPr>
      <w:spacing w:before="60" w:after="60"/>
    </w:pPr>
  </w:style>
  <w:style w:type="paragraph" w:styleId="ListContinue">
    <w:name w:val="List Continue"/>
    <w:basedOn w:val="List"/>
    <w:rsid w:val="00DC0994"/>
    <w:pPr>
      <w:ind w:firstLine="0"/>
    </w:pPr>
  </w:style>
  <w:style w:type="paragraph" w:customStyle="1" w:styleId="ListNote">
    <w:name w:val="List Note"/>
    <w:basedOn w:val="List"/>
    <w:rsid w:val="00DC0994"/>
    <w:pPr>
      <w:pBdr>
        <w:top w:val="single" w:sz="6" w:space="2" w:color="918585"/>
        <w:bottom w:val="single" w:sz="6" w:space="2" w:color="918585"/>
      </w:pBdr>
      <w:tabs>
        <w:tab w:val="left" w:pos="1021"/>
      </w:tabs>
      <w:ind w:firstLine="0"/>
    </w:pPr>
  </w:style>
  <w:style w:type="paragraph" w:customStyle="1" w:styleId="Warning">
    <w:name w:val="Warning"/>
    <w:basedOn w:val="BodyText"/>
    <w:rsid w:val="00DC0994"/>
    <w:pPr>
      <w:shd w:val="clear" w:color="auto" w:fill="D9D9D9"/>
      <w:tabs>
        <w:tab w:val="left" w:pos="992"/>
      </w:tabs>
      <w:ind w:left="119" w:right="119"/>
    </w:pPr>
    <w:rPr>
      <w:sz w:val="20"/>
    </w:rPr>
  </w:style>
  <w:style w:type="paragraph" w:customStyle="1" w:styleId="MarginIcons">
    <w:name w:val="Margin Icons"/>
    <w:basedOn w:val="BodyText"/>
    <w:rsid w:val="00DC0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994"/>
    <w:rPr>
      <w:rFonts w:ascii="Courier New" w:hAnsi="Courier New"/>
    </w:rPr>
  </w:style>
  <w:style w:type="paragraph" w:customStyle="1" w:styleId="NoteBullet">
    <w:name w:val="Note Bullet"/>
    <w:basedOn w:val="Note"/>
    <w:rsid w:val="00DC0994"/>
    <w:pPr>
      <w:tabs>
        <w:tab w:val="clear" w:pos="680"/>
      </w:tabs>
      <w:spacing w:before="60" w:after="60"/>
    </w:pPr>
  </w:style>
  <w:style w:type="paragraph" w:customStyle="1" w:styleId="SubHeading2">
    <w:name w:val="SubHeading2"/>
    <w:basedOn w:val="HeadingBase"/>
    <w:rsid w:val="00DC0994"/>
    <w:pPr>
      <w:spacing w:before="240" w:after="60"/>
    </w:pPr>
    <w:rPr>
      <w:sz w:val="20"/>
    </w:rPr>
  </w:style>
  <w:style w:type="paragraph" w:customStyle="1" w:styleId="SubHeading1">
    <w:name w:val="SubHeading1"/>
    <w:basedOn w:val="HeadingBase"/>
    <w:rsid w:val="00DC0994"/>
    <w:pPr>
      <w:spacing w:before="240" w:after="60"/>
    </w:pPr>
    <w:rPr>
      <w:color w:val="918585"/>
      <w:sz w:val="22"/>
    </w:rPr>
  </w:style>
  <w:style w:type="paragraph" w:customStyle="1" w:styleId="SideHeading">
    <w:name w:val="Side Heading"/>
    <w:basedOn w:val="HeadingBase"/>
    <w:rsid w:val="00DC0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994"/>
    <w:pPr>
      <w:tabs>
        <w:tab w:val="num" w:pos="360"/>
      </w:tabs>
    </w:pPr>
  </w:style>
  <w:style w:type="paragraph" w:styleId="PlainText">
    <w:name w:val="Plain Text"/>
    <w:basedOn w:val="Normal"/>
    <w:link w:val="PlainTextChar"/>
    <w:rsid w:val="00DC0994"/>
    <w:rPr>
      <w:sz w:val="20"/>
    </w:rPr>
  </w:style>
  <w:style w:type="character" w:customStyle="1" w:styleId="PlainTextChar">
    <w:name w:val="Plain Text Char"/>
    <w:basedOn w:val="DefaultParagraphFont"/>
    <w:link w:val="PlainText"/>
    <w:rsid w:val="00DC0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994"/>
    <w:rPr>
      <w:b/>
      <w:smallCaps/>
    </w:rPr>
  </w:style>
  <w:style w:type="paragraph" w:customStyle="1" w:styleId="TableListNumber">
    <w:name w:val="Table List Number"/>
    <w:basedOn w:val="ListNumber"/>
    <w:rsid w:val="00DC0994"/>
    <w:pPr>
      <w:numPr>
        <w:numId w:val="0"/>
      </w:numPr>
    </w:pPr>
  </w:style>
  <w:style w:type="paragraph" w:styleId="TOC4">
    <w:name w:val="toc 4"/>
    <w:basedOn w:val="TOCBase"/>
    <w:next w:val="Normal"/>
    <w:semiHidden/>
    <w:rsid w:val="00DC0994"/>
    <w:pPr>
      <w:tabs>
        <w:tab w:val="right" w:leader="dot" w:pos="9071"/>
      </w:tabs>
      <w:ind w:left="1701"/>
    </w:pPr>
  </w:style>
  <w:style w:type="paragraph" w:customStyle="1" w:styleId="ListAlpha">
    <w:name w:val="List Alpha"/>
    <w:basedOn w:val="List"/>
    <w:rsid w:val="00DC0994"/>
    <w:pPr>
      <w:numPr>
        <w:numId w:val="8"/>
      </w:numPr>
    </w:pPr>
  </w:style>
  <w:style w:type="paragraph" w:customStyle="1" w:styleId="ListAlpha2">
    <w:name w:val="List Alpha 2"/>
    <w:basedOn w:val="List2"/>
    <w:rsid w:val="00DC0994"/>
    <w:pPr>
      <w:numPr>
        <w:numId w:val="7"/>
      </w:numPr>
    </w:pPr>
  </w:style>
  <w:style w:type="paragraph" w:styleId="List2">
    <w:name w:val="List 2"/>
    <w:basedOn w:val="BodyText"/>
    <w:rsid w:val="00DC0994"/>
    <w:pPr>
      <w:tabs>
        <w:tab w:val="left" w:pos="680"/>
      </w:tabs>
      <w:spacing w:before="60" w:after="60"/>
      <w:ind w:left="680" w:hanging="340"/>
    </w:pPr>
  </w:style>
  <w:style w:type="paragraph" w:styleId="List3">
    <w:name w:val="List 3"/>
    <w:basedOn w:val="BodyText"/>
    <w:rsid w:val="00DC0994"/>
    <w:pPr>
      <w:tabs>
        <w:tab w:val="left" w:pos="1021"/>
      </w:tabs>
      <w:spacing w:before="60" w:after="60"/>
      <w:ind w:left="1020" w:hanging="340"/>
    </w:pPr>
  </w:style>
  <w:style w:type="paragraph" w:styleId="List4">
    <w:name w:val="List 4"/>
    <w:basedOn w:val="BodyText"/>
    <w:rsid w:val="00DC0994"/>
    <w:pPr>
      <w:tabs>
        <w:tab w:val="left" w:pos="1361"/>
      </w:tabs>
      <w:spacing w:before="60" w:after="60"/>
      <w:ind w:left="1361" w:hanging="340"/>
    </w:pPr>
  </w:style>
  <w:style w:type="paragraph" w:styleId="List5">
    <w:name w:val="List 5"/>
    <w:basedOn w:val="BodyText"/>
    <w:rsid w:val="00DC0994"/>
    <w:pPr>
      <w:tabs>
        <w:tab w:val="left" w:pos="1701"/>
      </w:tabs>
      <w:spacing w:before="60" w:after="60"/>
      <w:ind w:left="1701" w:hanging="340"/>
    </w:pPr>
  </w:style>
  <w:style w:type="paragraph" w:styleId="ListBullet3">
    <w:name w:val="List Bullet 3"/>
    <w:basedOn w:val="List3"/>
    <w:rsid w:val="00DC0994"/>
    <w:pPr>
      <w:numPr>
        <w:numId w:val="14"/>
      </w:numPr>
      <w:tabs>
        <w:tab w:val="clear" w:pos="1021"/>
      </w:tabs>
      <w:ind w:left="1037" w:hanging="357"/>
    </w:pPr>
  </w:style>
  <w:style w:type="paragraph" w:styleId="ListBullet4">
    <w:name w:val="List Bullet 4"/>
    <w:basedOn w:val="List4"/>
    <w:rsid w:val="00DC0994"/>
    <w:pPr>
      <w:numPr>
        <w:numId w:val="2"/>
      </w:numPr>
    </w:pPr>
  </w:style>
  <w:style w:type="paragraph" w:styleId="ListBullet5">
    <w:name w:val="List Bullet 5"/>
    <w:basedOn w:val="List5"/>
    <w:rsid w:val="00DC0994"/>
    <w:pPr>
      <w:numPr>
        <w:numId w:val="3"/>
      </w:numPr>
    </w:pPr>
  </w:style>
  <w:style w:type="paragraph" w:styleId="ListContinue2">
    <w:name w:val="List Continue 2"/>
    <w:basedOn w:val="List2"/>
    <w:rsid w:val="00DC0994"/>
    <w:pPr>
      <w:ind w:firstLine="0"/>
    </w:pPr>
  </w:style>
  <w:style w:type="paragraph" w:styleId="ListContinue3">
    <w:name w:val="List Continue 3"/>
    <w:basedOn w:val="List3"/>
    <w:rsid w:val="00DC0994"/>
    <w:pPr>
      <w:ind w:left="1021" w:firstLine="0"/>
    </w:pPr>
  </w:style>
  <w:style w:type="paragraph" w:styleId="ListContinue4">
    <w:name w:val="List Continue 4"/>
    <w:basedOn w:val="List4"/>
    <w:rsid w:val="00DC0994"/>
    <w:pPr>
      <w:ind w:firstLine="0"/>
    </w:pPr>
  </w:style>
  <w:style w:type="paragraph" w:styleId="ListContinue5">
    <w:name w:val="List Continue 5"/>
    <w:basedOn w:val="List5"/>
    <w:rsid w:val="00DC0994"/>
    <w:pPr>
      <w:ind w:firstLine="0"/>
    </w:pPr>
  </w:style>
  <w:style w:type="paragraph" w:styleId="ListNumber3">
    <w:name w:val="List Number 3"/>
    <w:basedOn w:val="List3"/>
    <w:rsid w:val="00DC0994"/>
    <w:pPr>
      <w:numPr>
        <w:numId w:val="4"/>
      </w:numPr>
    </w:pPr>
  </w:style>
  <w:style w:type="paragraph" w:styleId="ListNumber4">
    <w:name w:val="List Number 4"/>
    <w:basedOn w:val="List4"/>
    <w:rsid w:val="00DC0994"/>
    <w:pPr>
      <w:numPr>
        <w:numId w:val="5"/>
      </w:numPr>
    </w:pPr>
  </w:style>
  <w:style w:type="paragraph" w:styleId="ListNumber5">
    <w:name w:val="List Number 5"/>
    <w:basedOn w:val="List5"/>
    <w:rsid w:val="00DC0994"/>
    <w:pPr>
      <w:numPr>
        <w:numId w:val="6"/>
      </w:numPr>
    </w:pPr>
  </w:style>
  <w:style w:type="paragraph" w:styleId="BlockText">
    <w:name w:val="Block Text"/>
    <w:basedOn w:val="Normal"/>
    <w:rsid w:val="00DC0994"/>
    <w:pPr>
      <w:spacing w:after="120"/>
      <w:ind w:left="1440" w:right="1440"/>
    </w:pPr>
  </w:style>
  <w:style w:type="character" w:customStyle="1" w:styleId="Subscript">
    <w:name w:val="Subscript"/>
    <w:basedOn w:val="DefaultParagraphFont"/>
    <w:rsid w:val="00DC0994"/>
    <w:rPr>
      <w:sz w:val="16"/>
      <w:vertAlign w:val="subscript"/>
    </w:rPr>
  </w:style>
  <w:style w:type="character" w:customStyle="1" w:styleId="Superscript">
    <w:name w:val="Superscript"/>
    <w:basedOn w:val="DefaultParagraphFont"/>
    <w:rsid w:val="00DC0994"/>
    <w:rPr>
      <w:sz w:val="16"/>
      <w:vertAlign w:val="superscript"/>
    </w:rPr>
  </w:style>
  <w:style w:type="character" w:customStyle="1" w:styleId="Symbols">
    <w:name w:val="Symbols"/>
    <w:basedOn w:val="DefaultParagraphFont"/>
    <w:rsid w:val="00DC0994"/>
    <w:rPr>
      <w:rFonts w:ascii="Symbol" w:hAnsi="Symbol"/>
    </w:rPr>
  </w:style>
  <w:style w:type="character" w:customStyle="1" w:styleId="MenuOptions">
    <w:name w:val="Menu Options"/>
    <w:basedOn w:val="DefaultParagraphFont"/>
    <w:rsid w:val="00DC0994"/>
    <w:rPr>
      <w:rFonts w:ascii="Arial Narrow" w:hAnsi="Arial Narrow"/>
      <w:smallCaps/>
    </w:rPr>
  </w:style>
  <w:style w:type="character" w:customStyle="1" w:styleId="Buttons">
    <w:name w:val="Buttons"/>
    <w:basedOn w:val="DefaultParagraphFont"/>
    <w:rsid w:val="00DC0994"/>
    <w:rPr>
      <w:b/>
    </w:rPr>
  </w:style>
  <w:style w:type="character" w:customStyle="1" w:styleId="Underlined">
    <w:name w:val="Underlined"/>
    <w:basedOn w:val="DefaultParagraphFont"/>
    <w:rsid w:val="00DC0994"/>
    <w:rPr>
      <w:u w:val="single"/>
    </w:rPr>
  </w:style>
  <w:style w:type="paragraph" w:customStyle="1" w:styleId="TableBodyTextRight">
    <w:name w:val="Table Body Text Right"/>
    <w:basedOn w:val="TableBodyText"/>
    <w:rsid w:val="00DC0994"/>
    <w:pPr>
      <w:widowControl w:val="0"/>
      <w:autoSpaceDE w:val="0"/>
      <w:autoSpaceDN w:val="0"/>
      <w:adjustRightInd w:val="0"/>
      <w:jc w:val="right"/>
    </w:pPr>
    <w:rPr>
      <w:rFonts w:cs="Arial"/>
      <w:szCs w:val="18"/>
    </w:rPr>
  </w:style>
  <w:style w:type="paragraph" w:customStyle="1" w:styleId="CopyrightText">
    <w:name w:val="Copyright Text"/>
    <w:basedOn w:val="BodyText"/>
    <w:rsid w:val="00DC0994"/>
    <w:rPr>
      <w:sz w:val="18"/>
    </w:rPr>
  </w:style>
  <w:style w:type="paragraph" w:customStyle="1" w:styleId="BodySmallRight">
    <w:name w:val="Body Small Right"/>
    <w:basedOn w:val="BodyTextRight"/>
    <w:rsid w:val="00DC0994"/>
    <w:rPr>
      <w:sz w:val="18"/>
      <w:szCs w:val="18"/>
    </w:rPr>
  </w:style>
  <w:style w:type="paragraph" w:customStyle="1" w:styleId="MarginEdition">
    <w:name w:val="Margin Edition"/>
    <w:basedOn w:val="MarginNote"/>
    <w:rsid w:val="00DC0994"/>
    <w:pPr>
      <w:spacing w:before="0" w:after="0"/>
    </w:pPr>
    <w:rPr>
      <w:rFonts w:ascii="Times New Roman" w:hAnsi="Times New Roman"/>
      <w:color w:val="999999"/>
    </w:rPr>
  </w:style>
  <w:style w:type="paragraph" w:customStyle="1" w:styleId="Spacer">
    <w:name w:val="Spacer"/>
    <w:basedOn w:val="Normal"/>
    <w:rsid w:val="00DC0994"/>
    <w:rPr>
      <w:sz w:val="2"/>
      <w:szCs w:val="2"/>
    </w:rPr>
  </w:style>
  <w:style w:type="character" w:customStyle="1" w:styleId="Small">
    <w:name w:val="Small"/>
    <w:basedOn w:val="DefaultParagraphFont"/>
    <w:rsid w:val="00DC0994"/>
    <w:rPr>
      <w:sz w:val="16"/>
    </w:rPr>
  </w:style>
  <w:style w:type="paragraph" w:customStyle="1" w:styleId="WideTable">
    <w:name w:val="Wide Table"/>
    <w:basedOn w:val="Normal"/>
    <w:rsid w:val="00DC0994"/>
    <w:pPr>
      <w:ind w:left="-1418"/>
    </w:pPr>
    <w:rPr>
      <w:sz w:val="2"/>
      <w:szCs w:val="2"/>
    </w:rPr>
  </w:style>
  <w:style w:type="character" w:styleId="PageNumber">
    <w:name w:val="page number"/>
    <w:basedOn w:val="DefaultParagraphFont"/>
    <w:rsid w:val="00DC0994"/>
  </w:style>
  <w:style w:type="paragraph" w:styleId="Quote">
    <w:name w:val="Quote"/>
    <w:basedOn w:val="Heading1"/>
    <w:link w:val="QuoteChar"/>
    <w:qFormat/>
    <w:rsid w:val="00DC0994"/>
    <w:rPr>
      <w:b w:val="0"/>
      <w:sz w:val="72"/>
      <w:szCs w:val="72"/>
      <w:lang w:val="en-NZ"/>
    </w:rPr>
  </w:style>
  <w:style w:type="character" w:customStyle="1" w:styleId="QuoteChar">
    <w:name w:val="Quote Char"/>
    <w:basedOn w:val="DefaultParagraphFont"/>
    <w:link w:val="Quote"/>
    <w:rsid w:val="00DC0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994"/>
    <w:pPr>
      <w:pageBreakBefore/>
    </w:pPr>
  </w:style>
  <w:style w:type="paragraph" w:customStyle="1" w:styleId="Border">
    <w:name w:val="Border"/>
    <w:basedOn w:val="Normal"/>
    <w:qFormat/>
    <w:rsid w:val="00DC0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994"/>
    <w:rPr>
      <w:b/>
      <w:bCs/>
      <w:i/>
      <w:iCs/>
      <w:color w:val="auto"/>
    </w:rPr>
  </w:style>
  <w:style w:type="paragraph" w:styleId="IntenseQuote">
    <w:name w:val="Intense Quote"/>
    <w:basedOn w:val="Normal"/>
    <w:next w:val="Normal"/>
    <w:link w:val="IntenseQuoteChar"/>
    <w:uiPriority w:val="30"/>
    <w:qFormat/>
    <w:rsid w:val="00DC0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994"/>
    <w:rPr>
      <w:smallCaps/>
      <w:color w:val="auto"/>
      <w:u w:val="single"/>
    </w:rPr>
  </w:style>
  <w:style w:type="character" w:styleId="IntenseReference">
    <w:name w:val="Intense Reference"/>
    <w:basedOn w:val="DefaultParagraphFont"/>
    <w:uiPriority w:val="32"/>
    <w:qFormat/>
    <w:rsid w:val="00DC0994"/>
    <w:rPr>
      <w:b/>
      <w:bCs/>
      <w:smallCaps/>
      <w:color w:val="auto"/>
      <w:spacing w:val="5"/>
      <w:u w:val="single"/>
    </w:rPr>
  </w:style>
  <w:style w:type="paragraph" w:customStyle="1" w:styleId="2ColumnHeading">
    <w:name w:val="2Column Heading"/>
    <w:basedOn w:val="BodyText"/>
    <w:qFormat/>
    <w:rsid w:val="00DC0994"/>
    <w:pPr>
      <w:spacing w:after="60"/>
      <w:ind w:left="-2268"/>
    </w:pPr>
    <w:rPr>
      <w:b/>
    </w:rPr>
  </w:style>
  <w:style w:type="paragraph" w:customStyle="1" w:styleId="Heading1TOC">
    <w:name w:val="Heading1 TOC"/>
    <w:basedOn w:val="Normal"/>
    <w:qFormat/>
    <w:rsid w:val="00DC0994"/>
    <w:pPr>
      <w:spacing w:before="240" w:after="120"/>
    </w:pPr>
    <w:rPr>
      <w:rFonts w:ascii="Times New Roman" w:hAnsi="Times New Roman"/>
      <w:b/>
      <w:sz w:val="32"/>
    </w:rPr>
  </w:style>
  <w:style w:type="paragraph" w:customStyle="1" w:styleId="Heading2TOC">
    <w:name w:val="Heading2 TOC"/>
    <w:basedOn w:val="Normal"/>
    <w:qFormat/>
    <w:rsid w:val="00DC0994"/>
    <w:pPr>
      <w:spacing w:before="240" w:after="60"/>
    </w:pPr>
    <w:rPr>
      <w:rFonts w:ascii="Times New Roman" w:hAnsi="Times New Roman"/>
      <w:b/>
      <w:sz w:val="28"/>
    </w:rPr>
  </w:style>
  <w:style w:type="character" w:customStyle="1" w:styleId="Underline">
    <w:name w:val="Underline"/>
    <w:basedOn w:val="DefaultParagraphFont"/>
    <w:qFormat/>
    <w:rsid w:val="00DC0994"/>
    <w:rPr>
      <w:u w:val="single"/>
    </w:rPr>
  </w:style>
  <w:style w:type="paragraph" w:styleId="BalloonText">
    <w:name w:val="Balloon Text"/>
    <w:basedOn w:val="Normal"/>
    <w:link w:val="BalloonTextChar"/>
    <w:rsid w:val="00DC0994"/>
    <w:rPr>
      <w:rFonts w:ascii="Tahoma" w:hAnsi="Tahoma" w:cs="Tahoma"/>
      <w:sz w:val="16"/>
      <w:szCs w:val="16"/>
    </w:rPr>
  </w:style>
  <w:style w:type="character" w:customStyle="1" w:styleId="BalloonTextChar">
    <w:name w:val="Balloon Text Char"/>
    <w:basedOn w:val="DefaultParagraphFont"/>
    <w:link w:val="BalloonText"/>
    <w:rsid w:val="00DC0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883</Words>
  <Characters>5440</Characters>
  <Application>Microsoft Office Word</Application>
  <DocSecurity>0</DocSecurity>
  <Lines>233</Lines>
  <Paragraphs>96</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SITHCCC026A Establish and maintain quality control of food</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2012-05-26T10:20:00Z</dcterms:created>
  <dcterms:modified xsi:type="dcterms:W3CDTF">2012-05-26T10:20:00Z</dcterms:modified>
</cp:coreProperties>
</file>