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7268" w:rsidP="00D37268">
      <w:pPr>
        <w:pStyle w:val="Title"/>
      </w:pPr>
      <w:r>
        <w:fldChar w:fldCharType="begin"/>
      </w:r>
      <w:r>
        <w:instrText xml:space="preserve"> TITLE   \* MERGEFORMAT </w:instrText>
      </w:r>
      <w:r>
        <w:fldChar w:fldCharType="separate"/>
      </w:r>
      <w:r>
        <w:t>SITHCCC024B Select, prepare and serve specialised cuisines</w:t>
      </w:r>
      <w:r>
        <w:fldChar w:fldCharType="end"/>
      </w:r>
    </w:p>
    <w:p w:rsidR="00D37268" w:rsidP="00D37268">
      <w:pPr>
        <w:pStyle w:val="Version"/>
        <w:sectPr w:rsidSect="00775C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75C1F" w:rsidP="00775C1F">
      <w:pPr>
        <w:pStyle w:val="SuperHeading"/>
      </w:pPr>
      <w:r w:rsidRPr="00775C1F">
        <w:t>SITHCCC024B Select, prepare and serve specialised cuisines</w:t>
      </w:r>
    </w:p>
    <w:p w:rsidR="00000000" w:rsidRPr="00775C1F" w:rsidP="00775C1F">
      <w:pPr>
        <w:pStyle w:val="SuperHeading"/>
      </w:pPr>
    </w:p>
    <w:p w:rsidR="00000000" w:rsidRPr="00775C1F" w:rsidP="00775C1F">
      <w:pPr>
        <w:pStyle w:val="Heading1"/>
      </w:pPr>
      <w:bookmarkStart w:id="1" w:name="O_146487"/>
      <w:bookmarkEnd w:id="1"/>
      <w:r w:rsidRPr="00775C1F">
        <w:t>Modification History</w:t>
      </w:r>
    </w:p>
    <w:p w:rsidR="00000000" w:rsidRPr="00775C1F" w:rsidP="00775C1F">
      <w:pPr>
        <w:pStyle w:val="BodyText"/>
      </w:pPr>
      <w:r w:rsidRPr="00775C1F">
        <w:t>Not applicable.</w:t>
      </w:r>
    </w:p>
    <w:p w:rsidR="00000000" w:rsidRPr="00775C1F" w:rsidP="00775C1F">
      <w:pPr>
        <w:pStyle w:val="AllowPageBreak"/>
      </w:pPr>
    </w:p>
    <w:p w:rsidR="00000000" w:rsidRPr="00775C1F" w:rsidP="00775C1F">
      <w:pPr>
        <w:pStyle w:val="Heading1"/>
      </w:pPr>
      <w:bookmarkStart w:id="2" w:name="O_146488"/>
      <w:bookmarkEnd w:id="2"/>
      <w:r w:rsidRPr="00775C1F">
        <w:t>Unit Descriptor</w:t>
      </w:r>
    </w:p>
    <w:tbl>
      <w:tblPr>
        <w:tblW w:w="0" w:type="auto"/>
        <w:tblLayout w:type="fixed"/>
        <w:tblCellMar>
          <w:left w:w="62" w:type="dxa"/>
          <w:right w:w="62" w:type="dxa"/>
        </w:tblCellMar>
        <w:tblLook w:val="0000"/>
      </w:tblPr>
      <w:tblGrid>
        <w:gridCol w:w="2836"/>
        <w:gridCol w:w="6344"/>
      </w:tblGrid>
      <w:tr w:rsidTr="00D3726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r w:rsidRPr="00775C1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775C1F" w:rsidP="00775C1F">
            <w:pPr>
              <w:pStyle w:val="BodyText"/>
            </w:pPr>
            <w:r w:rsidRPr="00775C1F">
              <w:t>This unit describes the performance outcomes, skills and knowledge required to plan, prepare</w:t>
            </w:r>
            <w:r w:rsidRPr="00775C1F">
              <w:t xml:space="preserve"> and present a range of menu items within specialised cuisines. It covers the preparation and service of a range of specialised items offered by enterprises that specialise in a particular cuisine style which may include ethnic cuisines, classical and cont</w:t>
            </w:r>
            <w:r w:rsidRPr="00775C1F">
              <w:t>emporary, national and regional, as well as sub-specialities and cuisine styles such as vegetarian cuisines, and those under religious or cultural sanction.</w:t>
            </w:r>
          </w:p>
          <w:p w:rsidR="00000000" w:rsidRPr="00775C1F" w:rsidP="00775C1F">
            <w:pPr>
              <w:pStyle w:val="BodyText"/>
            </w:pPr>
            <w:r w:rsidRPr="00775C1F">
              <w:t>Specialised Asian cuisines are covered in separate units in the Asian Cookery field.</w:t>
            </w:r>
          </w:p>
          <w:p w:rsidR="00000000" w:rsidRPr="00775C1F" w:rsidP="00775C1F">
            <w:pPr>
              <w:pStyle w:val="BodyText"/>
            </w:pPr>
            <w:r w:rsidRPr="00775C1F">
              <w:t>This unit cove</w:t>
            </w:r>
            <w:r w:rsidRPr="00775C1F">
              <w:t>rs cooking at an advanced and specialised level within a particular cuisine style, using a variety of standard food items, food items specific to that cuisine, and related techniques and equipment. The focus may be on a single cuisine or a combination of a</w:t>
            </w:r>
            <w:r w:rsidRPr="00775C1F">
              <w:t>spects of different cuisines or styles according to interest or need.</w:t>
            </w:r>
          </w:p>
          <w:p w:rsidR="00000000" w:rsidP="00775C1F">
            <w:pPr>
              <w:pStyle w:val="BodyText"/>
              <w:rPr>
                <w:lang w:val="en-NZ"/>
              </w:rPr>
            </w:pPr>
            <w:r w:rsidRPr="00775C1F">
              <w:t>No licensing, legislative, regulatory or certification requirements apply to this unit at the time of endorsement.</w:t>
            </w:r>
          </w:p>
        </w:tc>
      </w:tr>
      <w:tr w:rsidTr="00D3726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75C1F" w:rsidP="00775C1F">
            <w:pPr>
              <w:pStyle w:val="BodyText"/>
            </w:pPr>
          </w:p>
        </w:tc>
      </w:tr>
    </w:tbl>
    <w:p w:rsidR="00000000" w:rsidRPr="00775C1F" w:rsidP="00775C1F">
      <w:pPr>
        <w:pStyle w:val="BodyText"/>
      </w:pPr>
    </w:p>
    <w:p w:rsidR="00000000" w:rsidRPr="00775C1F" w:rsidP="00775C1F">
      <w:pPr>
        <w:pStyle w:val="AllowPageBreak"/>
      </w:pPr>
    </w:p>
    <w:p w:rsidR="00000000" w:rsidRPr="00775C1F" w:rsidP="00775C1F">
      <w:pPr>
        <w:pStyle w:val="Heading1"/>
      </w:pPr>
      <w:bookmarkStart w:id="3" w:name="O_146489"/>
      <w:bookmarkEnd w:id="3"/>
      <w:r w:rsidRPr="00775C1F">
        <w:t>Application of the Unit</w:t>
      </w:r>
    </w:p>
    <w:tbl>
      <w:tblPr>
        <w:tblW w:w="0" w:type="auto"/>
        <w:tblLayout w:type="fixed"/>
        <w:tblCellMar>
          <w:left w:w="62" w:type="dxa"/>
          <w:right w:w="62" w:type="dxa"/>
        </w:tblCellMar>
        <w:tblLook w:val="0000"/>
      </w:tblPr>
      <w:tblGrid>
        <w:gridCol w:w="2836"/>
        <w:gridCol w:w="6344"/>
      </w:tblGrid>
      <w:tr w:rsidTr="00D3726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r w:rsidRPr="00775C1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r w:rsidRPr="00775C1F">
              <w:t xml:space="preserve">This unit applies to those working in hospitality and catering enterprises where specialised cuisines are prepared and served, such as restaurants, hotels and other catering operations. Those undertaking this would usually be cooks and chefs with advanced </w:t>
            </w:r>
            <w:r w:rsidRPr="00775C1F">
              <w:t>skills. The unit may be applied with other relevant cookery skills to a specialised cuisine context such as an ethnic or specialist restaurant.</w:t>
            </w:r>
          </w:p>
        </w:tc>
      </w:tr>
      <w:tr w:rsidTr="00D3726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75C1F" w:rsidP="00775C1F">
            <w:pPr>
              <w:pStyle w:val="BodyText"/>
            </w:pPr>
          </w:p>
        </w:tc>
      </w:tr>
    </w:tbl>
    <w:p w:rsidR="00000000" w:rsidRPr="00775C1F" w:rsidP="00775C1F">
      <w:pPr>
        <w:pStyle w:val="BodyText"/>
      </w:pPr>
    </w:p>
    <w:p w:rsidR="00000000" w:rsidRPr="00775C1F" w:rsidP="00775C1F">
      <w:pPr>
        <w:pStyle w:val="AllowPageBreak"/>
      </w:pPr>
    </w:p>
    <w:p w:rsidR="00000000" w:rsidRPr="00775C1F" w:rsidP="00775C1F">
      <w:pPr>
        <w:pStyle w:val="Heading1"/>
      </w:pPr>
      <w:bookmarkStart w:id="4" w:name="O_146490"/>
      <w:bookmarkEnd w:id="4"/>
      <w:r w:rsidRPr="00775C1F">
        <w:t>Licensing/Regulatory Information</w:t>
      </w:r>
    </w:p>
    <w:p w:rsidR="00000000" w:rsidRPr="00775C1F" w:rsidP="00775C1F">
      <w:pPr>
        <w:pStyle w:val="BodyText"/>
      </w:pPr>
      <w:r w:rsidRPr="00775C1F">
        <w:t>Not applicable.</w:t>
      </w:r>
    </w:p>
    <w:p w:rsidR="00000000" w:rsidRPr="00775C1F" w:rsidP="00775C1F">
      <w:pPr>
        <w:pStyle w:val="AllowPageBreak"/>
      </w:pPr>
    </w:p>
    <w:p w:rsidR="00000000" w:rsidRPr="00775C1F" w:rsidP="00775C1F">
      <w:pPr>
        <w:pStyle w:val="Heading1"/>
      </w:pPr>
      <w:bookmarkStart w:id="5" w:name="O_146492"/>
      <w:bookmarkEnd w:id="5"/>
      <w:r w:rsidRPr="00775C1F">
        <w:t>Pre-Requisites</w:t>
      </w:r>
    </w:p>
    <w:tbl>
      <w:tblPr>
        <w:tblW w:w="0" w:type="auto"/>
        <w:tblLayout w:type="fixed"/>
        <w:tblCellMar>
          <w:left w:w="62" w:type="dxa"/>
          <w:right w:w="62" w:type="dxa"/>
        </w:tblCellMar>
        <w:tblLook w:val="0000"/>
      </w:tblPr>
      <w:tblGrid>
        <w:gridCol w:w="2836"/>
        <w:gridCol w:w="6344"/>
      </w:tblGrid>
      <w:tr w:rsidTr="00D3726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r w:rsidRPr="00775C1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775C1F" w:rsidP="00775C1F">
            <w:pPr>
              <w:pStyle w:val="BodyText"/>
            </w:pPr>
            <w:r w:rsidRPr="00775C1F">
              <w:t>This unit must be assessed after the following prerequisite units:</w:t>
            </w:r>
          </w:p>
          <w:p w:rsidR="00000000" w:rsidRPr="00775C1F" w:rsidP="00775C1F">
            <w:pPr>
              <w:pStyle w:val="BodyText"/>
            </w:pPr>
            <w:r w:rsidRPr="00775C1F">
              <w:t>SITHCCC001B Organise and prepare food</w:t>
            </w:r>
          </w:p>
          <w:p w:rsidR="00000000" w:rsidRPr="00775C1F" w:rsidP="00775C1F">
            <w:pPr>
              <w:pStyle w:val="BodyText"/>
            </w:pPr>
            <w:r w:rsidRPr="00775C1F">
              <w:t>SITHCCC002A Present food</w:t>
            </w:r>
          </w:p>
          <w:p w:rsidR="00000000" w:rsidRPr="00775C1F" w:rsidP="00775C1F">
            <w:pPr>
              <w:pStyle w:val="BodyText"/>
            </w:pPr>
            <w:r w:rsidRPr="00775C1F">
              <w:t>SITHCCC005A Use basic methods of cookery</w:t>
            </w:r>
          </w:p>
          <w:p w:rsidR="00000000" w:rsidP="00775C1F">
            <w:pPr>
              <w:pStyle w:val="BodyText"/>
              <w:rPr>
                <w:lang w:val="en-NZ"/>
              </w:rPr>
            </w:pPr>
            <w:r w:rsidRPr="00775C1F">
              <w:t>SITXOHS002A Follow workplace hygiene procedures.</w:t>
            </w:r>
          </w:p>
        </w:tc>
      </w:tr>
      <w:tr w:rsidTr="00D3726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75C1F" w:rsidP="00775C1F">
            <w:pPr>
              <w:pStyle w:val="BodyText"/>
            </w:pPr>
          </w:p>
        </w:tc>
      </w:tr>
    </w:tbl>
    <w:p w:rsidR="00000000" w:rsidRPr="00775C1F" w:rsidP="00775C1F">
      <w:pPr>
        <w:pStyle w:val="BodyText"/>
      </w:pPr>
    </w:p>
    <w:p w:rsidR="00000000" w:rsidRPr="00775C1F" w:rsidP="00775C1F">
      <w:pPr>
        <w:pStyle w:val="AllowPageBreak"/>
      </w:pPr>
    </w:p>
    <w:p w:rsidR="00000000" w:rsidRPr="00775C1F" w:rsidP="00775C1F">
      <w:pPr>
        <w:pStyle w:val="Heading1"/>
      </w:pPr>
      <w:bookmarkStart w:id="6" w:name="O_146491"/>
      <w:bookmarkEnd w:id="6"/>
      <w:r w:rsidRPr="00775C1F">
        <w:t>Employability Skills Information</w:t>
      </w:r>
    </w:p>
    <w:tbl>
      <w:tblPr>
        <w:tblW w:w="0" w:type="auto"/>
        <w:tblLayout w:type="fixed"/>
        <w:tblCellMar>
          <w:left w:w="62" w:type="dxa"/>
          <w:right w:w="62" w:type="dxa"/>
        </w:tblCellMar>
        <w:tblLook w:val="0000"/>
      </w:tblPr>
      <w:tblGrid>
        <w:gridCol w:w="2836"/>
        <w:gridCol w:w="6344"/>
      </w:tblGrid>
      <w:tr w:rsidTr="00D3726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r w:rsidRPr="00775C1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r w:rsidRPr="00775C1F">
              <w:t>The required outcomes described in this unit of competency contain applicable facets of employability skills. The Employability Skills Summary of the qualification in which this unit is packaged</w:t>
            </w:r>
            <w:r w:rsidRPr="00775C1F">
              <w:t xml:space="preserve"> will assist in identifying employability skills requirements.</w:t>
            </w:r>
          </w:p>
        </w:tc>
      </w:tr>
      <w:tr w:rsidTr="00D3726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75C1F" w:rsidP="00775C1F">
            <w:pPr>
              <w:pStyle w:val="BodyText"/>
            </w:pPr>
          </w:p>
        </w:tc>
      </w:tr>
    </w:tbl>
    <w:p w:rsidR="00000000" w:rsidRPr="00775C1F" w:rsidP="00775C1F">
      <w:pPr>
        <w:pStyle w:val="BodyText"/>
      </w:pPr>
    </w:p>
    <w:p w:rsidR="00000000" w:rsidRPr="00775C1F" w:rsidP="00775C1F">
      <w:pPr>
        <w:pStyle w:val="AllowPageBreak"/>
      </w:pPr>
    </w:p>
    <w:p w:rsidR="00000000" w:rsidRPr="00775C1F" w:rsidP="00775C1F">
      <w:pPr>
        <w:pStyle w:val="Heading1"/>
      </w:pPr>
      <w:bookmarkStart w:id="7" w:name="O_146493"/>
      <w:bookmarkEnd w:id="7"/>
      <w:r w:rsidRPr="00775C1F">
        <w:t>Elements and Performance Criteria Pre-Content</w:t>
      </w:r>
    </w:p>
    <w:tbl>
      <w:tblPr>
        <w:tblW w:w="0" w:type="auto"/>
        <w:tblLayout w:type="fixed"/>
        <w:tblCellMar>
          <w:left w:w="62" w:type="dxa"/>
          <w:right w:w="62" w:type="dxa"/>
        </w:tblCellMar>
        <w:tblLook w:val="0000"/>
      </w:tblPr>
      <w:tblGrid>
        <w:gridCol w:w="2836"/>
        <w:gridCol w:w="6344"/>
      </w:tblGrid>
      <w:tr w:rsidTr="00D3726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r w:rsidRPr="00775C1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775C1F" w:rsidP="00775C1F">
            <w:pPr>
              <w:pStyle w:val="BodyText"/>
            </w:pPr>
            <w:r w:rsidRPr="00775C1F">
              <w:t xml:space="preserve">Performance criteria describe the required performance needed to demonstrate achievement of the element. Where </w:t>
            </w:r>
            <w:r w:rsidRPr="00775C1F">
              <w:rPr>
                <w:rStyle w:val="BoldandItalics"/>
              </w:rPr>
              <w:t>bold italicised</w:t>
            </w:r>
            <w:r w:rsidRPr="00775C1F">
              <w:t xml:space="preserve"> text is used, further information is detailed in the required skills and knowledge and/or the range statement. Assessment of perf</w:t>
            </w:r>
            <w:r w:rsidRPr="00775C1F">
              <w:t>ormance is to be consistent with the evidence guide.</w:t>
            </w:r>
          </w:p>
        </w:tc>
      </w:tr>
    </w:tbl>
    <w:p w:rsidR="00000000" w:rsidRPr="00775C1F" w:rsidP="00775C1F">
      <w:pPr>
        <w:pStyle w:val="BodyText"/>
      </w:pPr>
    </w:p>
    <w:p w:rsidR="00000000" w:rsidRPr="00775C1F" w:rsidP="00775C1F">
      <w:pPr>
        <w:pStyle w:val="AllowPageBreak"/>
      </w:pPr>
    </w:p>
    <w:p w:rsidR="00000000" w:rsidRPr="00775C1F" w:rsidP="00775C1F">
      <w:pPr>
        <w:pStyle w:val="Heading1"/>
      </w:pPr>
      <w:bookmarkStart w:id="8" w:name="O_146494"/>
      <w:bookmarkEnd w:id="8"/>
      <w:r w:rsidRPr="00775C1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D3726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775C1F" w:rsidP="00775C1F">
            <w:pPr>
              <w:pStyle w:val="List"/>
            </w:pPr>
            <w:r w:rsidRPr="00775C1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rPr>
                <w:rStyle w:val="SpecialBold"/>
              </w:rPr>
              <w:t>PERFORMANCE CRITERIA</w:t>
            </w:r>
          </w:p>
        </w:tc>
      </w:tr>
      <w:tr w:rsidTr="00D3726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p>
        </w:tc>
      </w:tr>
      <w:tr w:rsidTr="00D3726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1</w:t>
            </w:r>
          </w:p>
        </w:tc>
        <w:tc>
          <w:tcPr>
            <w:tcW w:w="2410" w:type="dxa"/>
            <w:vMerge w:val="restart"/>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Plan specialised cuisine.</w:t>
            </w:r>
          </w:p>
        </w:tc>
        <w:tc>
          <w:tcPr>
            <w:tcW w:w="56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1.1</w:t>
            </w:r>
          </w:p>
        </w:tc>
        <w:tc>
          <w:tcPr>
            <w:tcW w:w="577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Plan authentic menus and menu items for a specialised cuisine to meet enterprise and customer requirements and achieve an appropriate balance.</w:t>
            </w:r>
          </w:p>
        </w:tc>
      </w:tr>
      <w:tr w:rsidTr="00D3726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1.2</w:t>
            </w:r>
          </w:p>
        </w:tc>
        <w:tc>
          <w:tcPr>
            <w:tcW w:w="577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Take into account seasonal and general availability when developing menus and choosing menu items.</w:t>
            </w:r>
          </w:p>
        </w:tc>
      </w:tr>
      <w:tr w:rsidTr="00D3726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1.3</w:t>
            </w:r>
          </w:p>
        </w:tc>
        <w:tc>
          <w:tcPr>
            <w:tcW w:w="577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Price menu items to achieve satisfactory profit levels and satisfy enterprise requirements.</w:t>
            </w:r>
          </w:p>
        </w:tc>
      </w:tr>
      <w:tr w:rsidTr="00D3726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1.4</w:t>
            </w:r>
          </w:p>
        </w:tc>
        <w:tc>
          <w:tcPr>
            <w:tcW w:w="577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 xml:space="preserve">Develop </w:t>
            </w:r>
            <w:r w:rsidRPr="00775C1F">
              <w:rPr>
                <w:rStyle w:val="BoldandItalics"/>
              </w:rPr>
              <w:t>promotional strategies</w:t>
            </w:r>
            <w:r w:rsidRPr="00775C1F">
              <w:t xml:space="preserve"> to focus on menu items within a specialised cuisine.</w:t>
            </w:r>
          </w:p>
        </w:tc>
      </w:tr>
      <w:tr w:rsidTr="00D3726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1.5</w:t>
            </w:r>
          </w:p>
        </w:tc>
        <w:tc>
          <w:tcPr>
            <w:tcW w:w="577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 xml:space="preserve">Plan </w:t>
            </w:r>
            <w:r w:rsidRPr="00775C1F">
              <w:rPr>
                <w:rStyle w:val="BoldandItalics"/>
              </w:rPr>
              <w:t>decor and setting</w:t>
            </w:r>
            <w:r w:rsidRPr="00775C1F">
              <w:t xml:space="preserve"> according to specialised cuisine, </w:t>
            </w:r>
            <w:r w:rsidRPr="00775C1F">
              <w:t>cultural considerations and enterprise focus.</w:t>
            </w:r>
          </w:p>
        </w:tc>
      </w:tr>
      <w:tr w:rsidTr="00D3726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p>
        </w:tc>
      </w:tr>
      <w:tr w:rsidTr="00D3726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2</w:t>
            </w:r>
          </w:p>
        </w:tc>
        <w:tc>
          <w:tcPr>
            <w:tcW w:w="2410" w:type="dxa"/>
            <w:vMerge w:val="restart"/>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Select and purchase foods for menu items.</w:t>
            </w:r>
          </w:p>
        </w:tc>
        <w:tc>
          <w:tcPr>
            <w:tcW w:w="56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2.1</w:t>
            </w:r>
          </w:p>
        </w:tc>
        <w:tc>
          <w:tcPr>
            <w:tcW w:w="577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Select menu items that are appropriate to the cuisine style, taking into consideration quality, price, seasonal availability and enterprise requirements.</w:t>
            </w:r>
          </w:p>
        </w:tc>
      </w:tr>
      <w:tr w:rsidTr="00D3726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2.2</w:t>
            </w:r>
          </w:p>
        </w:tc>
        <w:tc>
          <w:tcPr>
            <w:tcW w:w="577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 xml:space="preserve">Source suitable suppliers of required </w:t>
            </w:r>
            <w:r w:rsidRPr="00775C1F">
              <w:rPr>
                <w:rStyle w:val="BoldandItalics"/>
              </w:rPr>
              <w:t>standard and specialised food items</w:t>
            </w:r>
            <w:r w:rsidRPr="00775C1F">
              <w:t>.</w:t>
            </w:r>
          </w:p>
        </w:tc>
      </w:tr>
      <w:tr w:rsidTr="00D3726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2.3</w:t>
            </w:r>
          </w:p>
        </w:tc>
        <w:tc>
          <w:tcPr>
            <w:tcW w:w="577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Select suppliers according to range, quality, price and enterprise requirements.</w:t>
            </w:r>
          </w:p>
        </w:tc>
      </w:tr>
      <w:tr w:rsidTr="00D3726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2.4</w:t>
            </w:r>
          </w:p>
        </w:tc>
        <w:tc>
          <w:tcPr>
            <w:tcW w:w="577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Maximise profitability of menu items by negotiating purchase price of both one-off and regular purchases.</w:t>
            </w:r>
          </w:p>
        </w:tc>
      </w:tr>
      <w:tr w:rsidTr="00D3726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2.5</w:t>
            </w:r>
          </w:p>
        </w:tc>
        <w:tc>
          <w:tcPr>
            <w:tcW w:w="577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 xml:space="preserve">Purchase </w:t>
            </w:r>
            <w:r w:rsidRPr="00775C1F">
              <w:rPr>
                <w:rStyle w:val="Emphasis"/>
              </w:rPr>
              <w:t>standard and specialised food items</w:t>
            </w:r>
            <w:r w:rsidRPr="00775C1F">
              <w:t xml:space="preserve"> according to quality currently presented.</w:t>
            </w:r>
          </w:p>
        </w:tc>
      </w:tr>
      <w:tr w:rsidTr="00D3726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2.6</w:t>
            </w:r>
          </w:p>
        </w:tc>
        <w:tc>
          <w:tcPr>
            <w:tcW w:w="577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Minimise wastage through appropriate purchase and</w:t>
            </w:r>
            <w:r w:rsidRPr="00775C1F">
              <w:t xml:space="preserve"> storage, taking into account any special requirements.</w:t>
            </w:r>
          </w:p>
        </w:tc>
      </w:tr>
      <w:tr w:rsidTr="00D3726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p>
        </w:tc>
      </w:tr>
      <w:tr w:rsidTr="00D3726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3</w:t>
            </w:r>
          </w:p>
        </w:tc>
        <w:tc>
          <w:tcPr>
            <w:tcW w:w="2410" w:type="dxa"/>
            <w:vMerge w:val="restart"/>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Select and use equipment and techniques for preparation, cooking and service.</w:t>
            </w:r>
          </w:p>
        </w:tc>
        <w:tc>
          <w:tcPr>
            <w:tcW w:w="56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3.1</w:t>
            </w:r>
          </w:p>
        </w:tc>
        <w:tc>
          <w:tcPr>
            <w:tcW w:w="577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 xml:space="preserve">Identify and use </w:t>
            </w:r>
            <w:r w:rsidRPr="00775C1F">
              <w:rPr>
                <w:rStyle w:val="BoldandItalics"/>
              </w:rPr>
              <w:t>specialised equipment</w:t>
            </w:r>
            <w:r w:rsidRPr="00775C1F">
              <w:t xml:space="preserve"> to produce authentic menu items.</w:t>
            </w:r>
          </w:p>
        </w:tc>
      </w:tr>
      <w:tr w:rsidTr="00D3726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75C1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3.2</w:t>
            </w:r>
          </w:p>
        </w:tc>
        <w:tc>
          <w:tcPr>
            <w:tcW w:w="577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Use appropriate presentation methods and utensils, according to the style and requirements of the cuisine.</w:t>
            </w:r>
          </w:p>
        </w:tc>
      </w:tr>
      <w:tr w:rsidTr="00D3726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75C1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3.3</w:t>
            </w:r>
          </w:p>
        </w:tc>
        <w:tc>
          <w:tcPr>
            <w:tcW w:w="577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Set and decorate tables according to cuisine and enterprise requirements.</w:t>
            </w:r>
          </w:p>
        </w:tc>
      </w:tr>
      <w:tr w:rsidTr="00D3726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p>
        </w:tc>
      </w:tr>
      <w:tr w:rsidTr="00D3726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4</w:t>
            </w:r>
          </w:p>
        </w:tc>
        <w:tc>
          <w:tcPr>
            <w:tcW w:w="2410"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Prepare, cook and serve a range of menu items.</w:t>
            </w:r>
          </w:p>
        </w:tc>
        <w:tc>
          <w:tcPr>
            <w:tcW w:w="56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4.1</w:t>
            </w:r>
          </w:p>
        </w:tc>
        <w:tc>
          <w:tcPr>
            <w:tcW w:w="577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 xml:space="preserve">Prepare and cook a range of authentic menu items, typical of a specialised cuisine, using </w:t>
            </w:r>
            <w:r w:rsidRPr="00775C1F">
              <w:rPr>
                <w:rStyle w:val="BoldandItalics"/>
              </w:rPr>
              <w:t>preparation</w:t>
            </w:r>
            <w:r w:rsidRPr="00775C1F">
              <w:t>, cookery and service techniques in keeping with the cuisine style.</w:t>
            </w:r>
          </w:p>
        </w:tc>
      </w:tr>
      <w:tr w:rsidTr="00D3726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4.2</w:t>
            </w:r>
          </w:p>
        </w:tc>
        <w:tc>
          <w:tcPr>
            <w:tcW w:w="577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 xml:space="preserve">Observe </w:t>
            </w:r>
            <w:r w:rsidRPr="00775C1F">
              <w:rPr>
                <w:rStyle w:val="BoldandItalics"/>
              </w:rPr>
              <w:t>steps</w:t>
            </w:r>
            <w:r w:rsidRPr="00775C1F">
              <w:t xml:space="preserve">, </w:t>
            </w:r>
            <w:r w:rsidRPr="00775C1F">
              <w:rPr>
                <w:rStyle w:val="BoldandItalics"/>
              </w:rPr>
              <w:t>cultural requirements and major issues</w:t>
            </w:r>
            <w:r w:rsidRPr="00775C1F">
              <w:t xml:space="preserve"> in the preparation, cookin</w:t>
            </w:r>
            <w:r w:rsidRPr="00775C1F">
              <w:t>g and service of specialised cuisines.</w:t>
            </w:r>
          </w:p>
        </w:tc>
      </w:tr>
      <w:tr w:rsidTr="00D3726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4.3</w:t>
            </w:r>
          </w:p>
        </w:tc>
        <w:tc>
          <w:tcPr>
            <w:tcW w:w="577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 xml:space="preserve">Prepare </w:t>
            </w:r>
            <w:r w:rsidRPr="00775C1F">
              <w:rPr>
                <w:rStyle w:val="BoldandItalics"/>
              </w:rPr>
              <w:t>appropriate accompaniments</w:t>
            </w:r>
            <w:r w:rsidRPr="00775C1F">
              <w:t xml:space="preserve"> and garnishes required for specific menu items.</w:t>
            </w:r>
          </w:p>
        </w:tc>
      </w:tr>
      <w:tr w:rsidTr="00D3726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4.4</w:t>
            </w:r>
          </w:p>
        </w:tc>
        <w:tc>
          <w:tcPr>
            <w:tcW w:w="577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Serve menu items in correct sequence, using appropriate accompaniments and garnishes.</w:t>
            </w:r>
          </w:p>
        </w:tc>
      </w:tr>
      <w:tr w:rsidTr="00D3726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p>
        </w:tc>
      </w:tr>
      <w:tr w:rsidTr="00D3726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5</w:t>
            </w:r>
          </w:p>
        </w:tc>
        <w:tc>
          <w:tcPr>
            <w:tcW w:w="2410"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Implement safe and hygienic practices.</w:t>
            </w:r>
          </w:p>
        </w:tc>
        <w:tc>
          <w:tcPr>
            <w:tcW w:w="56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5.1</w:t>
            </w:r>
          </w:p>
        </w:tc>
        <w:tc>
          <w:tcPr>
            <w:tcW w:w="577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Identify potential hygiene and safety problems and take appropriate preventative measures to eliminate risks in producing specialised cuisines.</w:t>
            </w:r>
          </w:p>
        </w:tc>
      </w:tr>
      <w:tr w:rsidTr="00D3726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75C1F">
            <w:pPr>
              <w:pStyle w:val="List"/>
              <w:rPr>
                <w:lang w:val="en-NZ"/>
              </w:rPr>
            </w:pPr>
            <w:r w:rsidRPr="00775C1F">
              <w:t>5.2</w:t>
            </w:r>
          </w:p>
        </w:tc>
        <w:tc>
          <w:tcPr>
            <w:tcW w:w="5777" w:type="dxa"/>
            <w:tcBorders>
              <w:top w:val="nil"/>
              <w:left w:val="nil"/>
              <w:bottom w:val="nil"/>
              <w:right w:val="nil"/>
            </w:tcBorders>
            <w:tcMar>
              <w:top w:w="0" w:type="dxa"/>
              <w:left w:w="62" w:type="dxa"/>
              <w:bottom w:w="0" w:type="dxa"/>
              <w:right w:w="62" w:type="dxa"/>
            </w:tcMar>
          </w:tcPr>
          <w:p w:rsidR="00000000" w:rsidRPr="00775C1F" w:rsidP="00775C1F">
            <w:pPr>
              <w:pStyle w:val="List"/>
            </w:pPr>
            <w:r w:rsidRPr="00775C1F">
              <w:t>Store foods according to health regulations and product and en</w:t>
            </w:r>
            <w:r w:rsidRPr="00775C1F">
              <w:t>terprise requirements.</w:t>
            </w:r>
          </w:p>
        </w:tc>
      </w:tr>
    </w:tbl>
    <w:p w:rsidR="00000000" w:rsidRPr="00775C1F" w:rsidP="00775C1F">
      <w:pPr>
        <w:pStyle w:val="BodyText"/>
      </w:pPr>
    </w:p>
    <w:p w:rsidR="00000000" w:rsidRPr="00775C1F" w:rsidP="00775C1F">
      <w:pPr>
        <w:pStyle w:val="AllowPageBreak"/>
      </w:pPr>
    </w:p>
    <w:p w:rsidR="00000000" w:rsidRPr="00775C1F" w:rsidP="00775C1F">
      <w:pPr>
        <w:pStyle w:val="Heading1"/>
      </w:pPr>
      <w:bookmarkStart w:id="9" w:name="O_146495"/>
      <w:bookmarkEnd w:id="9"/>
      <w:r w:rsidRPr="00775C1F">
        <w:t>Required Skills and Knowledge</w:t>
      </w:r>
    </w:p>
    <w:tbl>
      <w:tblPr>
        <w:tblW w:w="0" w:type="auto"/>
        <w:tblLayout w:type="fixed"/>
        <w:tblCellMar>
          <w:left w:w="62" w:type="dxa"/>
          <w:right w:w="62" w:type="dxa"/>
        </w:tblCellMar>
        <w:tblLook w:val="0000"/>
      </w:tblPr>
      <w:tblGrid>
        <w:gridCol w:w="9180"/>
      </w:tblGrid>
      <w:tr w:rsidTr="00D3726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r w:rsidRPr="00775C1F">
              <w:rPr>
                <w:rStyle w:val="SpecialBold"/>
              </w:rPr>
              <w:t>REQUIRED SKILLS AND KNOWLEDGE</w:t>
            </w:r>
          </w:p>
        </w:tc>
      </w:tr>
      <w:tr w:rsidTr="00D3726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r w:rsidRPr="00775C1F">
              <w:t>This section describes the essential skills and knowledge and their level, required for this unit.</w:t>
            </w:r>
          </w:p>
        </w:tc>
      </w:tr>
      <w:tr w:rsidTr="00D3726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p>
        </w:tc>
      </w:tr>
      <w:tr w:rsidTr="00D3726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75C1F" w:rsidP="00775C1F">
            <w:pPr>
              <w:pStyle w:val="BodyText"/>
            </w:pPr>
            <w:r w:rsidRPr="00775C1F">
              <w:t>The following skills must be assessed as part of this unit:</w:t>
            </w:r>
          </w:p>
          <w:p w:rsidR="00000000" w:rsidRPr="00775C1F" w:rsidP="00775C1F">
            <w:pPr>
              <w:pStyle w:val="ListBullet"/>
            </w:pPr>
            <w:r w:rsidRPr="00775C1F">
              <w:t>negotiation skills to purchase products at cost-effective prices</w:t>
            </w:r>
          </w:p>
          <w:p w:rsidR="00000000" w:rsidRPr="00775C1F" w:rsidP="00775C1F">
            <w:pPr>
              <w:pStyle w:val="ListBullet"/>
            </w:pPr>
            <w:r w:rsidRPr="00775C1F">
              <w:t>advanced preparation and cooking techniques used in a specialised cuisine</w:t>
            </w:r>
          </w:p>
          <w:p w:rsidR="00000000" w:rsidRPr="00775C1F" w:rsidP="00775C1F">
            <w:pPr>
              <w:pStyle w:val="ListBullet"/>
            </w:pPr>
            <w:r w:rsidRPr="00775C1F">
              <w:t>safe work practices</w:t>
            </w:r>
          </w:p>
          <w:p w:rsidR="00000000" w:rsidRPr="00775C1F" w:rsidP="00775C1F">
            <w:pPr>
              <w:pStyle w:val="ListBullet"/>
            </w:pPr>
            <w:r w:rsidRPr="00775C1F">
              <w:t xml:space="preserve">problem-solving skills to deal with </w:t>
            </w:r>
            <w:r w:rsidRPr="00775C1F">
              <w:t>breakdowns in systems or equipment</w:t>
            </w:r>
          </w:p>
          <w:p w:rsidR="00000000" w:rsidRPr="00775C1F" w:rsidP="00775C1F">
            <w:pPr>
              <w:pStyle w:val="ListBullet"/>
            </w:pPr>
            <w:r w:rsidRPr="00775C1F">
              <w:t>literacy skills to research specialised ingredients and cuisines</w:t>
            </w:r>
          </w:p>
          <w:p w:rsidR="00000000" w:rsidP="00775C1F">
            <w:pPr>
              <w:pStyle w:val="ListBullet"/>
              <w:rPr>
                <w:lang w:val="en-NZ"/>
              </w:rPr>
            </w:pPr>
            <w:r w:rsidRPr="00775C1F">
              <w:t>numeracy skills to calculate effective cost price and quantities of commodities and specialised ingredients.</w:t>
            </w:r>
          </w:p>
        </w:tc>
      </w:tr>
      <w:tr w:rsidTr="00D3726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p>
        </w:tc>
      </w:tr>
      <w:tr w:rsidTr="00D3726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75C1F" w:rsidP="00775C1F">
            <w:pPr>
              <w:pStyle w:val="BodyText"/>
            </w:pPr>
            <w:r w:rsidRPr="00775C1F">
              <w:t>The following knowledge must be assessed as part of this unit:</w:t>
            </w:r>
          </w:p>
          <w:p w:rsidR="00000000" w:rsidRPr="00775C1F" w:rsidP="00775C1F">
            <w:pPr>
              <w:pStyle w:val="ListBullet"/>
            </w:pPr>
            <w:r w:rsidRPr="00775C1F">
              <w:t>cultural and historical background to the relevant cuisines, including traditional settings, festivals, ingredients, regional variations, religious and cultural customs, traditions and sanctio</w:t>
            </w:r>
            <w:r w:rsidRPr="00775C1F">
              <w:t>ns</w:t>
            </w:r>
          </w:p>
          <w:p w:rsidR="00000000" w:rsidRPr="00775C1F" w:rsidP="00775C1F">
            <w:pPr>
              <w:pStyle w:val="ListBullet"/>
            </w:pPr>
            <w:r w:rsidRPr="00775C1F">
              <w:t>effects of methods of preparation and cooking on the flavour and appearance of menu items in a specialised cuisine</w:t>
            </w:r>
          </w:p>
          <w:p w:rsidR="00000000" w:rsidRPr="00775C1F" w:rsidP="00775C1F">
            <w:pPr>
              <w:pStyle w:val="ListBullet"/>
            </w:pPr>
            <w:r w:rsidRPr="00775C1F">
              <w:t>culinary terms used to describe specialised menu items and equipment</w:t>
            </w:r>
          </w:p>
          <w:p w:rsidR="00000000" w:rsidRPr="00775C1F" w:rsidP="00775C1F">
            <w:pPr>
              <w:pStyle w:val="ListBullet"/>
            </w:pPr>
            <w:r w:rsidRPr="00775C1F">
              <w:t>principles and practices of hygiene.</w:t>
            </w:r>
          </w:p>
        </w:tc>
      </w:tr>
    </w:tbl>
    <w:p w:rsidR="00D37268" w:rsidP="00775C1F">
      <w:pPr>
        <w:pStyle w:val="BodyText"/>
      </w:pPr>
    </w:p>
    <w:p w:rsidR="00D37268" w:rsidP="00775C1F">
      <w:pPr>
        <w:pStyle w:val="BodyText"/>
      </w:pPr>
    </w:p>
    <w:p w:rsidR="00000000" w:rsidRPr="00775C1F" w:rsidP="00775C1F">
      <w:pPr>
        <w:pStyle w:val="Heading1"/>
      </w:pPr>
      <w:bookmarkStart w:id="10" w:name="O_146496"/>
      <w:bookmarkEnd w:id="10"/>
      <w:r w:rsidRPr="00775C1F">
        <w:t>Evidence Guide</w:t>
      </w:r>
    </w:p>
    <w:tbl>
      <w:tblPr>
        <w:tblW w:w="0" w:type="auto"/>
        <w:tblLayout w:type="fixed"/>
        <w:tblCellMar>
          <w:left w:w="62" w:type="dxa"/>
          <w:right w:w="62" w:type="dxa"/>
        </w:tblCellMar>
        <w:tblLook w:val="0000"/>
      </w:tblPr>
      <w:tblGrid>
        <w:gridCol w:w="3345"/>
        <w:gridCol w:w="5835"/>
      </w:tblGrid>
      <w:tr w:rsidTr="00D3726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75C1F">
            <w:pPr>
              <w:pStyle w:val="BodyText"/>
              <w:rPr>
                <w:lang w:val="en-NZ"/>
              </w:rPr>
            </w:pPr>
            <w:r w:rsidRPr="00775C1F">
              <w:rPr>
                <w:rStyle w:val="SpecialBold"/>
              </w:rPr>
              <w:t>EVIDENCE GUIDE</w:t>
            </w:r>
          </w:p>
        </w:tc>
      </w:tr>
      <w:tr w:rsidTr="00D3726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75C1F">
            <w:pPr>
              <w:pStyle w:val="BodyText"/>
              <w:rPr>
                <w:lang w:val="en-NZ"/>
              </w:rPr>
            </w:pPr>
            <w:r w:rsidRPr="00775C1F">
              <w:t>The evidence guide provides advice on assessment and must be read in conjunction with the performance criteria, required skills and knowledge, the range statement and the Assessment Guidelines for this Training Package.</w:t>
            </w:r>
          </w:p>
        </w:tc>
      </w:tr>
      <w:tr w:rsidTr="00D372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r w:rsidRPr="00775C1F">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775C1F" w:rsidP="00775C1F">
            <w:pPr>
              <w:pStyle w:val="BodyText"/>
            </w:pPr>
            <w:r w:rsidRPr="00775C1F">
              <w:t>Evidence of the following is essential:</w:t>
            </w:r>
          </w:p>
          <w:p w:rsidR="00000000" w:rsidRPr="00775C1F" w:rsidP="00775C1F">
            <w:pPr>
              <w:pStyle w:val="ListBullet"/>
            </w:pPr>
            <w:r w:rsidRPr="00775C1F">
              <w:t>detailed understanding of the cultural dimensions of a specialised cuisine</w:t>
            </w:r>
          </w:p>
          <w:p w:rsidR="00000000" w:rsidRPr="00775C1F" w:rsidP="00775C1F">
            <w:pPr>
              <w:pStyle w:val="ListBullet"/>
            </w:pPr>
            <w:r w:rsidRPr="00775C1F">
              <w:t>depending on the enterprise or context, the ability to prepare and present a range of authentic menu items within a cuisine style, covering varying categories of food such as snacks, appetisers, main courses, palate fresheners, desserts and drinks</w:t>
            </w:r>
          </w:p>
          <w:p w:rsidR="00000000" w:rsidP="00775C1F">
            <w:pPr>
              <w:pStyle w:val="ListBullet"/>
              <w:rPr>
                <w:lang w:val="en-NZ"/>
              </w:rPr>
            </w:pPr>
            <w:r w:rsidRPr="00775C1F">
              <w:t>preparat</w:t>
            </w:r>
            <w:r w:rsidRPr="00775C1F">
              <w:t>ion of menu items for customers within typical workplace time constraints.</w:t>
            </w:r>
          </w:p>
        </w:tc>
      </w:tr>
      <w:tr w:rsidTr="00D372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p>
        </w:tc>
      </w:tr>
      <w:tr w:rsidTr="00D372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r w:rsidRPr="00775C1F">
              <w:rPr>
                <w:rStyle w:val="SpecialBold"/>
              </w:rPr>
              <w:t>Context of and specific resources for assessment</w:t>
            </w:r>
            <w:r w:rsidRPr="00775C1F">
              <w:t xml:space="preserve"> </w:t>
            </w:r>
          </w:p>
        </w:tc>
        <w:tc>
          <w:tcPr>
            <w:tcW w:w="5835" w:type="dxa"/>
            <w:tcBorders>
              <w:top w:val="nil"/>
              <w:left w:val="nil"/>
              <w:bottom w:val="nil"/>
              <w:right w:val="nil"/>
            </w:tcBorders>
            <w:tcMar>
              <w:top w:w="0" w:type="dxa"/>
              <w:left w:w="62" w:type="dxa"/>
              <w:bottom w:w="0" w:type="dxa"/>
              <w:right w:w="62" w:type="dxa"/>
            </w:tcMar>
          </w:tcPr>
          <w:p w:rsidR="00000000" w:rsidRPr="00775C1F" w:rsidP="00775C1F">
            <w:pPr>
              <w:pStyle w:val="BodyText"/>
            </w:pPr>
            <w:r w:rsidRPr="00775C1F">
              <w:t>Assessment must ensure:</w:t>
            </w:r>
          </w:p>
          <w:p w:rsidR="00000000" w:rsidRPr="00775C1F" w:rsidP="00775C1F">
            <w:pPr>
              <w:pStyle w:val="ListBullet"/>
            </w:pPr>
            <w:r w:rsidRPr="00775C1F">
              <w:t>use of a wide range of suitable ingredients for making a variety of menu items within a specialised cu</w:t>
            </w:r>
            <w:r w:rsidRPr="00775C1F">
              <w:t>isine</w:t>
            </w:r>
          </w:p>
          <w:p w:rsidR="00000000" w:rsidRPr="00775C1F" w:rsidP="00775C1F">
            <w:pPr>
              <w:pStyle w:val="ListBullet"/>
            </w:pPr>
            <w:r w:rsidRPr="00775C1F">
              <w:t>demonstration of skills on more than one occasion within a fully equipped operational commercial kitchen, including industry-current and any specialised equipment as defined in the Assessment Guidelines</w:t>
            </w:r>
          </w:p>
          <w:p w:rsidR="00000000" w:rsidRPr="00775C1F" w:rsidP="00775C1F">
            <w:pPr>
              <w:pStyle w:val="ListBullet"/>
            </w:pPr>
            <w:r w:rsidRPr="00775C1F">
              <w:t>access to specialised equipment suited to the c</w:t>
            </w:r>
            <w:r w:rsidRPr="00775C1F">
              <w:t>uisine being prepared</w:t>
            </w:r>
          </w:p>
          <w:p w:rsidR="00000000" w:rsidP="00775C1F">
            <w:pPr>
              <w:pStyle w:val="ListBullet"/>
              <w:rPr>
                <w:lang w:val="en-NZ"/>
              </w:rPr>
            </w:pPr>
            <w:r w:rsidRPr="00775C1F">
              <w:t>industry-realistic ratios of kitchen staff to customers.</w:t>
            </w:r>
          </w:p>
        </w:tc>
      </w:tr>
      <w:tr w:rsidTr="00D372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p>
        </w:tc>
      </w:tr>
      <w:tr w:rsidTr="00D372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r w:rsidRPr="00775C1F">
              <w:rPr>
                <w:rStyle w:val="SpecialBold"/>
              </w:rPr>
              <w:t>Methods of assessment</w:t>
            </w:r>
            <w:r w:rsidRPr="00775C1F">
              <w:t xml:space="preserve"> </w:t>
            </w:r>
          </w:p>
        </w:tc>
        <w:tc>
          <w:tcPr>
            <w:tcW w:w="5835" w:type="dxa"/>
            <w:tcBorders>
              <w:top w:val="nil"/>
              <w:left w:val="nil"/>
              <w:bottom w:val="nil"/>
              <w:right w:val="nil"/>
            </w:tcBorders>
            <w:tcMar>
              <w:top w:w="0" w:type="dxa"/>
              <w:left w:w="62" w:type="dxa"/>
              <w:bottom w:w="0" w:type="dxa"/>
              <w:right w:w="62" w:type="dxa"/>
            </w:tcMar>
          </w:tcPr>
          <w:p w:rsidR="00000000" w:rsidRPr="00775C1F" w:rsidP="00775C1F">
            <w:pPr>
              <w:pStyle w:val="BodyText"/>
            </w:pPr>
            <w:r w:rsidRPr="00775C1F">
              <w:t xml:space="preserve">A range of assessment methods should be used to assess practical skills and knowledge. The following examples are appropriate for this unit: </w:t>
            </w:r>
          </w:p>
          <w:p w:rsidR="00000000" w:rsidRPr="00775C1F" w:rsidP="00775C1F">
            <w:pPr>
              <w:pStyle w:val="ListBullet"/>
            </w:pPr>
            <w:r w:rsidRPr="00775C1F">
              <w:t>direct observation of the candidate preparing and cooking food items for a specialised cuisine</w:t>
            </w:r>
          </w:p>
          <w:p w:rsidR="00000000" w:rsidRPr="00775C1F" w:rsidP="00775C1F">
            <w:pPr>
              <w:pStyle w:val="ListBullet"/>
            </w:pPr>
            <w:r w:rsidRPr="00775C1F">
              <w:t>sampling of food items prepared by the candidate</w:t>
            </w:r>
          </w:p>
          <w:p w:rsidR="00000000" w:rsidRPr="00775C1F" w:rsidP="00775C1F">
            <w:pPr>
              <w:pStyle w:val="ListBullet"/>
            </w:pPr>
            <w:r w:rsidRPr="00775C1F">
              <w:t>case studies to plan and prepare items from a specialised cuisine to meet particular needs</w:t>
            </w:r>
          </w:p>
          <w:p w:rsidR="00000000" w:rsidRPr="00775C1F" w:rsidP="00775C1F">
            <w:pPr>
              <w:pStyle w:val="ListBullet"/>
            </w:pPr>
            <w:r w:rsidRPr="00775C1F">
              <w:t>written or oral quest</w:t>
            </w:r>
            <w:r w:rsidRPr="00775C1F">
              <w:t>ions to test knowledge of menu items in a specialised cuisine</w:t>
            </w:r>
          </w:p>
          <w:p w:rsidR="00000000" w:rsidRPr="00775C1F" w:rsidP="00775C1F">
            <w:pPr>
              <w:pStyle w:val="ListBullet"/>
            </w:pPr>
            <w:r w:rsidRPr="00775C1F">
              <w:t>review of portfolios of evidence and third-party workplace reports of on-the-job performance by the candidate.</w:t>
            </w:r>
          </w:p>
          <w:p w:rsidR="00000000" w:rsidRPr="00775C1F" w:rsidP="00775C1F">
            <w:pPr>
              <w:pStyle w:val="BodyText"/>
            </w:pPr>
            <w:r w:rsidRPr="00775C1F">
              <w:t>Holistic assessment with other units relevant to the industry sector, workplace and</w:t>
            </w:r>
            <w:r w:rsidRPr="00775C1F">
              <w:t xml:space="preserve"> job role is recommended, for example:</w:t>
            </w:r>
          </w:p>
          <w:p w:rsidR="00000000" w:rsidRPr="00775C1F" w:rsidP="00775C1F">
            <w:pPr>
              <w:pStyle w:val="ListBullet"/>
            </w:pPr>
            <w:r w:rsidRPr="00775C1F">
              <w:t>SITHCCC023B Select, prepare and serve specialised food items</w:t>
            </w:r>
          </w:p>
          <w:p w:rsidR="00000000" w:rsidP="00775C1F">
            <w:pPr>
              <w:pStyle w:val="ListBullet"/>
              <w:rPr>
                <w:lang w:val="en-NZ"/>
              </w:rPr>
            </w:pPr>
            <w:r w:rsidRPr="00775C1F">
              <w:t>SITHCCCC029A Prepare foods according to dietary and cultural needs.</w:t>
            </w:r>
          </w:p>
        </w:tc>
      </w:tr>
      <w:tr w:rsidTr="00D372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p>
        </w:tc>
      </w:tr>
      <w:tr w:rsidTr="00D372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r w:rsidRPr="00775C1F">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775C1F" w:rsidP="00775C1F">
            <w:pPr>
              <w:pStyle w:val="BodyText"/>
            </w:pPr>
            <w:r w:rsidRPr="00775C1F">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775C1F" w:rsidP="00775C1F">
            <w:pPr>
              <w:pStyle w:val="BodyText"/>
            </w:pPr>
            <w:r w:rsidRPr="00775C1F">
              <w:t>Emp</w:t>
            </w:r>
            <w:r w:rsidRPr="00775C1F">
              <w:t>loyability skills embedded in this unit should be assessed holistically with other relevant units that make up the skill set or qualification and in the context of the job role.</w:t>
            </w:r>
          </w:p>
        </w:tc>
      </w:tr>
    </w:tbl>
    <w:p w:rsidR="00D37268" w:rsidP="00775C1F">
      <w:pPr>
        <w:pStyle w:val="BodyText"/>
      </w:pPr>
    </w:p>
    <w:p w:rsidR="00D37268" w:rsidP="00775C1F">
      <w:pPr>
        <w:pStyle w:val="BodyText"/>
      </w:pPr>
    </w:p>
    <w:p w:rsidR="00000000" w:rsidRPr="00775C1F" w:rsidP="00775C1F">
      <w:pPr>
        <w:pStyle w:val="Heading1"/>
      </w:pPr>
      <w:bookmarkStart w:id="11" w:name="O_146497"/>
      <w:bookmarkEnd w:id="11"/>
      <w:r w:rsidRPr="00775C1F">
        <w:t>Range Statement</w:t>
      </w:r>
    </w:p>
    <w:tbl>
      <w:tblPr>
        <w:tblW w:w="0" w:type="auto"/>
        <w:tblLayout w:type="fixed"/>
        <w:tblCellMar>
          <w:left w:w="62" w:type="dxa"/>
          <w:right w:w="62" w:type="dxa"/>
        </w:tblCellMar>
        <w:tblLook w:val="0000"/>
      </w:tblPr>
      <w:tblGrid>
        <w:gridCol w:w="3345"/>
        <w:gridCol w:w="5835"/>
      </w:tblGrid>
      <w:tr w:rsidTr="00D3726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75C1F">
            <w:pPr>
              <w:pStyle w:val="BodyText"/>
              <w:rPr>
                <w:lang w:val="en-NZ"/>
              </w:rPr>
            </w:pPr>
            <w:r w:rsidRPr="00775C1F">
              <w:rPr>
                <w:rStyle w:val="SpecialBold"/>
              </w:rPr>
              <w:t>RANGE STATEMENT</w:t>
            </w:r>
          </w:p>
        </w:tc>
      </w:tr>
      <w:tr w:rsidTr="00D3726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75C1F">
            <w:pPr>
              <w:pStyle w:val="BodyText"/>
              <w:rPr>
                <w:lang w:val="en-NZ"/>
              </w:rPr>
            </w:pPr>
            <w:r w:rsidRPr="00775C1F">
              <w:t>The range statement r</w:t>
            </w:r>
            <w:r w:rsidRPr="00775C1F">
              <w:t>elates to the unit of competency as a whole. It allows for different work environments and situations that may affect performance. Bold italicised wording in the performance criteria is detailed below.</w:t>
            </w:r>
          </w:p>
        </w:tc>
      </w:tr>
      <w:tr w:rsidTr="00D3726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75C1F">
            <w:pPr>
              <w:pStyle w:val="BodyText"/>
              <w:rPr>
                <w:lang w:val="en-NZ"/>
              </w:rPr>
            </w:pPr>
          </w:p>
        </w:tc>
      </w:tr>
      <w:tr w:rsidTr="00D372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r w:rsidRPr="00775C1F">
              <w:rPr>
                <w:rStyle w:val="BoldandItalics"/>
              </w:rPr>
              <w:t>Promotional strategies</w:t>
            </w:r>
            <w:r w:rsidRPr="00775C1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75C1F" w:rsidP="00775C1F">
            <w:pPr>
              <w:pStyle w:val="ListBullet"/>
            </w:pPr>
            <w:r w:rsidRPr="00775C1F">
              <w:t>menus</w:t>
            </w:r>
          </w:p>
          <w:p w:rsidR="00000000" w:rsidRPr="00775C1F" w:rsidP="00775C1F">
            <w:pPr>
              <w:pStyle w:val="ListBullet"/>
            </w:pPr>
            <w:r w:rsidRPr="00775C1F">
              <w:t xml:space="preserve">specials lists </w:t>
            </w:r>
          </w:p>
          <w:p w:rsidR="00000000" w:rsidRPr="00775C1F" w:rsidP="00775C1F">
            <w:pPr>
              <w:pStyle w:val="ListBullet"/>
            </w:pPr>
            <w:r w:rsidRPr="00775C1F">
              <w:t>blackboards</w:t>
            </w:r>
          </w:p>
          <w:p w:rsidR="00000000" w:rsidRPr="00775C1F" w:rsidP="00775C1F">
            <w:pPr>
              <w:pStyle w:val="ListBullet"/>
            </w:pPr>
            <w:r w:rsidRPr="00775C1F">
              <w:t>flyers and pamphlets</w:t>
            </w:r>
          </w:p>
          <w:p w:rsidR="00000000" w:rsidRPr="00775C1F" w:rsidP="00775C1F">
            <w:pPr>
              <w:pStyle w:val="ListBullet"/>
            </w:pPr>
            <w:r w:rsidRPr="00775C1F">
              <w:t>media releases</w:t>
            </w:r>
          </w:p>
          <w:p w:rsidR="00000000" w:rsidP="00775C1F">
            <w:pPr>
              <w:pStyle w:val="ListBullet"/>
              <w:rPr>
                <w:lang w:val="en-NZ"/>
              </w:rPr>
            </w:pPr>
            <w:r w:rsidRPr="00775C1F">
              <w:t>internet.</w:t>
            </w:r>
          </w:p>
        </w:tc>
      </w:tr>
      <w:tr w:rsidTr="00D372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p>
        </w:tc>
      </w:tr>
      <w:tr w:rsidTr="00D372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r w:rsidRPr="00775C1F">
              <w:rPr>
                <w:rStyle w:val="BoldandItalics"/>
              </w:rPr>
              <w:t>Decor and setting</w:t>
            </w:r>
            <w:r w:rsidRPr="00775C1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75C1F" w:rsidP="00775C1F">
            <w:pPr>
              <w:pStyle w:val="ListBullet"/>
            </w:pPr>
            <w:r w:rsidRPr="00775C1F">
              <w:t>furnishings and fittings</w:t>
            </w:r>
          </w:p>
          <w:p w:rsidR="00000000" w:rsidRPr="00775C1F" w:rsidP="00775C1F">
            <w:pPr>
              <w:pStyle w:val="ListBullet"/>
            </w:pPr>
            <w:r w:rsidRPr="00775C1F">
              <w:t>colour schemes</w:t>
            </w:r>
          </w:p>
          <w:p w:rsidR="00000000" w:rsidRPr="00775C1F" w:rsidP="00775C1F">
            <w:pPr>
              <w:pStyle w:val="ListBullet"/>
            </w:pPr>
            <w:r w:rsidRPr="00775C1F">
              <w:t>lighting</w:t>
            </w:r>
          </w:p>
          <w:p w:rsidR="00000000" w:rsidRPr="00775C1F" w:rsidP="00775C1F">
            <w:pPr>
              <w:pStyle w:val="ListBullet"/>
            </w:pPr>
            <w:r w:rsidRPr="00775C1F">
              <w:t>decorations</w:t>
            </w:r>
          </w:p>
          <w:p w:rsidR="00000000" w:rsidRPr="00775C1F" w:rsidP="00775C1F">
            <w:pPr>
              <w:pStyle w:val="ListBullet"/>
            </w:pPr>
            <w:r w:rsidRPr="00775C1F">
              <w:t>music and entertainment</w:t>
            </w:r>
          </w:p>
          <w:p w:rsidR="00000000" w:rsidP="00775C1F">
            <w:pPr>
              <w:pStyle w:val="ListBullet"/>
              <w:rPr>
                <w:lang w:val="en-NZ"/>
              </w:rPr>
            </w:pPr>
            <w:r w:rsidRPr="00775C1F">
              <w:t>display of artworks.</w:t>
            </w:r>
          </w:p>
        </w:tc>
      </w:tr>
      <w:tr w:rsidTr="00D372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p>
        </w:tc>
      </w:tr>
      <w:tr w:rsidTr="00D372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r w:rsidRPr="00775C1F">
              <w:rPr>
                <w:rStyle w:val="BoldandItalics"/>
              </w:rPr>
              <w:t>Standard and specialised food items</w:t>
            </w:r>
            <w:r w:rsidRPr="00775C1F">
              <w:t xml:space="preserve"> required to produce authentic dishes may include:</w:t>
            </w:r>
          </w:p>
        </w:tc>
        <w:tc>
          <w:tcPr>
            <w:tcW w:w="5835" w:type="dxa"/>
            <w:tcBorders>
              <w:top w:val="nil"/>
              <w:left w:val="nil"/>
              <w:bottom w:val="nil"/>
              <w:right w:val="nil"/>
            </w:tcBorders>
            <w:tcMar>
              <w:top w:w="0" w:type="dxa"/>
              <w:left w:w="62" w:type="dxa"/>
              <w:bottom w:w="0" w:type="dxa"/>
              <w:right w:w="62" w:type="dxa"/>
            </w:tcMar>
          </w:tcPr>
          <w:p w:rsidR="00000000" w:rsidRPr="00775C1F" w:rsidP="00775C1F">
            <w:pPr>
              <w:pStyle w:val="ListBullet"/>
            </w:pPr>
            <w:r w:rsidRPr="00775C1F">
              <w:t>meats, poultry and game</w:t>
            </w:r>
          </w:p>
          <w:p w:rsidR="00000000" w:rsidRPr="00775C1F" w:rsidP="00775C1F">
            <w:pPr>
              <w:pStyle w:val="ListBullet"/>
            </w:pPr>
            <w:r w:rsidRPr="00775C1F">
              <w:t>offal and specialist meat products</w:t>
            </w:r>
          </w:p>
          <w:p w:rsidR="00000000" w:rsidRPr="00775C1F" w:rsidP="00775C1F">
            <w:pPr>
              <w:pStyle w:val="ListBullet"/>
            </w:pPr>
            <w:r w:rsidRPr="00775C1F">
              <w:t>fish, shellfish and other foods from salt or fresh water</w:t>
            </w:r>
          </w:p>
          <w:p w:rsidR="00000000" w:rsidRPr="00775C1F" w:rsidP="00775C1F">
            <w:pPr>
              <w:pStyle w:val="ListBullet"/>
            </w:pPr>
            <w:r w:rsidRPr="00775C1F">
              <w:t>aromatics, flavourings, spices, spice mixes and herbs</w:t>
            </w:r>
          </w:p>
          <w:p w:rsidR="00000000" w:rsidRPr="00775C1F" w:rsidP="00775C1F">
            <w:pPr>
              <w:pStyle w:val="ListBullet"/>
            </w:pPr>
            <w:r w:rsidRPr="00775C1F">
              <w:t>garnishes</w:t>
            </w:r>
          </w:p>
          <w:p w:rsidR="00000000" w:rsidRPr="00775C1F" w:rsidP="00775C1F">
            <w:pPr>
              <w:pStyle w:val="ListBullet"/>
            </w:pPr>
            <w:r w:rsidRPr="00775C1F">
              <w:t>seeds and nuts</w:t>
            </w:r>
          </w:p>
          <w:p w:rsidR="00000000" w:rsidRPr="00775C1F" w:rsidP="00775C1F">
            <w:pPr>
              <w:pStyle w:val="ListBullet"/>
            </w:pPr>
            <w:r w:rsidRPr="00775C1F">
              <w:t>grains, rice and pulses</w:t>
            </w:r>
          </w:p>
          <w:p w:rsidR="00000000" w:rsidRPr="00775C1F" w:rsidP="00775C1F">
            <w:pPr>
              <w:pStyle w:val="ListBullet"/>
            </w:pPr>
            <w:r w:rsidRPr="00775C1F">
              <w:t>fungi</w:t>
            </w:r>
          </w:p>
          <w:p w:rsidR="00000000" w:rsidRPr="00775C1F" w:rsidP="00775C1F">
            <w:pPr>
              <w:pStyle w:val="ListBullet"/>
            </w:pPr>
            <w:r w:rsidRPr="00775C1F">
              <w:t>preserves, condiments and accompaniments</w:t>
            </w:r>
          </w:p>
          <w:p w:rsidR="00000000" w:rsidRPr="00775C1F" w:rsidP="00775C1F">
            <w:pPr>
              <w:pStyle w:val="ListBullet"/>
            </w:pPr>
            <w:r w:rsidRPr="00775C1F">
              <w:t>specialised commodities for ethnic cuisines</w:t>
            </w:r>
          </w:p>
          <w:p w:rsidR="00000000" w:rsidRPr="00775C1F" w:rsidP="00775C1F">
            <w:pPr>
              <w:pStyle w:val="ListBullet"/>
            </w:pPr>
            <w:r w:rsidRPr="00775C1F">
              <w:t>fruits, vegetables, flowers and salad items</w:t>
            </w:r>
          </w:p>
          <w:p w:rsidR="00000000" w:rsidRPr="00775C1F" w:rsidP="00775C1F">
            <w:pPr>
              <w:pStyle w:val="ListBullet"/>
            </w:pPr>
            <w:r w:rsidRPr="00775C1F">
              <w:t>aquatic plants, such as seaweeds</w:t>
            </w:r>
          </w:p>
          <w:p w:rsidR="00000000" w:rsidRPr="00775C1F" w:rsidP="00775C1F">
            <w:pPr>
              <w:pStyle w:val="ListBullet"/>
            </w:pPr>
            <w:r w:rsidRPr="00775C1F">
              <w:t>specialist cheeses and dairy products</w:t>
            </w:r>
          </w:p>
          <w:p w:rsidR="00000000" w:rsidRPr="00775C1F" w:rsidP="00775C1F">
            <w:pPr>
              <w:pStyle w:val="ListBullet"/>
            </w:pPr>
            <w:r w:rsidRPr="00775C1F">
              <w:t>sweeteners such as palm su</w:t>
            </w:r>
            <w:r w:rsidRPr="00775C1F">
              <w:t>gar, honey and glucose</w:t>
            </w:r>
          </w:p>
          <w:p w:rsidR="00000000" w:rsidRPr="00775C1F" w:rsidP="00775C1F">
            <w:pPr>
              <w:pStyle w:val="ListBullet"/>
            </w:pPr>
            <w:r w:rsidRPr="00775C1F">
              <w:t>fats and oils</w:t>
            </w:r>
          </w:p>
          <w:p w:rsidR="00000000" w:rsidP="00775C1F">
            <w:pPr>
              <w:pStyle w:val="ListBullet"/>
              <w:rPr>
                <w:lang w:val="en-NZ"/>
              </w:rPr>
            </w:pPr>
            <w:r w:rsidRPr="00775C1F">
              <w:t>bush foods and native Australian ingredients.</w:t>
            </w:r>
          </w:p>
        </w:tc>
      </w:tr>
      <w:tr w:rsidTr="00D372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p>
        </w:tc>
      </w:tr>
      <w:tr w:rsidTr="00D372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r w:rsidRPr="00775C1F">
              <w:rPr>
                <w:rStyle w:val="BoldandItalics"/>
              </w:rPr>
              <w:t>Specialised equipment</w:t>
            </w:r>
            <w:r w:rsidRPr="00775C1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75C1F" w:rsidP="00775C1F">
            <w:pPr>
              <w:pStyle w:val="ListBullet"/>
            </w:pPr>
            <w:r w:rsidRPr="00775C1F">
              <w:t>utensils for preparation, cooking, presentation, service and eating</w:t>
            </w:r>
          </w:p>
          <w:p w:rsidR="00000000" w:rsidRPr="00775C1F" w:rsidP="00775C1F">
            <w:pPr>
              <w:pStyle w:val="ListBullet"/>
            </w:pPr>
            <w:r w:rsidRPr="00775C1F">
              <w:t>ovens such as tandoori, wood-fired and earth</w:t>
            </w:r>
          </w:p>
          <w:p w:rsidR="00000000" w:rsidRPr="00775C1F" w:rsidP="00775C1F">
            <w:pPr>
              <w:pStyle w:val="ListBullet"/>
            </w:pPr>
            <w:r w:rsidRPr="00775C1F">
              <w:t>smoking equipment</w:t>
            </w:r>
          </w:p>
          <w:p w:rsidR="00000000" w:rsidRPr="00775C1F" w:rsidP="00775C1F">
            <w:pPr>
              <w:pStyle w:val="ListBullet"/>
            </w:pPr>
            <w:r w:rsidRPr="00775C1F">
              <w:t>finger bowls</w:t>
            </w:r>
          </w:p>
          <w:p w:rsidR="00000000" w:rsidP="00775C1F">
            <w:pPr>
              <w:pStyle w:val="ListBullet"/>
              <w:rPr>
                <w:lang w:val="en-NZ"/>
              </w:rPr>
            </w:pPr>
            <w:r w:rsidRPr="00775C1F">
              <w:t>napkins.</w:t>
            </w:r>
          </w:p>
        </w:tc>
      </w:tr>
      <w:tr w:rsidTr="00D372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p>
        </w:tc>
      </w:tr>
      <w:tr w:rsidTr="00D372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r w:rsidRPr="00775C1F">
              <w:rPr>
                <w:rStyle w:val="BoldandItalics"/>
              </w:rPr>
              <w:t>Preparation methods may</w:t>
            </w:r>
            <w:r w:rsidRPr="00775C1F">
              <w:t xml:space="preserve"> include use of:</w:t>
            </w:r>
          </w:p>
        </w:tc>
        <w:tc>
          <w:tcPr>
            <w:tcW w:w="5835" w:type="dxa"/>
            <w:tcBorders>
              <w:top w:val="nil"/>
              <w:left w:val="nil"/>
              <w:bottom w:val="nil"/>
              <w:right w:val="nil"/>
            </w:tcBorders>
            <w:tcMar>
              <w:top w:w="0" w:type="dxa"/>
              <w:left w:w="62" w:type="dxa"/>
              <w:bottom w:w="0" w:type="dxa"/>
              <w:right w:w="62" w:type="dxa"/>
            </w:tcMar>
          </w:tcPr>
          <w:p w:rsidR="00000000" w:rsidRPr="00775C1F" w:rsidP="00775C1F">
            <w:pPr>
              <w:pStyle w:val="ListBullet"/>
            </w:pPr>
            <w:r w:rsidRPr="00775C1F">
              <w:t>marinades and marinating</w:t>
            </w:r>
          </w:p>
          <w:p w:rsidR="00000000" w:rsidRPr="00775C1F" w:rsidP="00775C1F">
            <w:pPr>
              <w:pStyle w:val="ListBullet"/>
            </w:pPr>
            <w:r w:rsidRPr="00775C1F">
              <w:t>combination of spices and other ingredients, providing authentic flavourings, colours and textures</w:t>
            </w:r>
          </w:p>
          <w:p w:rsidR="00000000" w:rsidRPr="00775C1F" w:rsidP="00775C1F">
            <w:pPr>
              <w:pStyle w:val="ListBullet"/>
            </w:pPr>
            <w:r w:rsidRPr="00775C1F">
              <w:t>hanging and dressing of meat, poultry and game</w:t>
            </w:r>
          </w:p>
          <w:p w:rsidR="00000000" w:rsidRPr="00775C1F" w:rsidP="00775C1F">
            <w:pPr>
              <w:pStyle w:val="ListBullet"/>
            </w:pPr>
            <w:r w:rsidRPr="00775C1F">
              <w:t>preserving, including drying, salting, pickling and smoking</w:t>
            </w:r>
          </w:p>
          <w:p w:rsidR="00000000" w:rsidP="00775C1F">
            <w:pPr>
              <w:pStyle w:val="ListBullet"/>
              <w:rPr>
                <w:lang w:val="en-NZ"/>
              </w:rPr>
            </w:pPr>
            <w:r w:rsidRPr="00775C1F">
              <w:t>techniques such as cooking in salt, leaves, paper and bark.</w:t>
            </w:r>
          </w:p>
        </w:tc>
      </w:tr>
      <w:tr w:rsidTr="00D372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p>
        </w:tc>
      </w:tr>
      <w:tr w:rsidTr="00D372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r w:rsidRPr="00775C1F">
              <w:rPr>
                <w:rStyle w:val="BoldandItalics"/>
              </w:rPr>
              <w:t>Steps</w:t>
            </w:r>
            <w:r w:rsidRPr="00775C1F">
              <w:t xml:space="preserve">, </w:t>
            </w:r>
            <w:r w:rsidRPr="00775C1F">
              <w:rPr>
                <w:rStyle w:val="BoldandItalics"/>
              </w:rPr>
              <w:t>cultural requirements and major issues</w:t>
            </w:r>
            <w:r w:rsidRPr="00775C1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75C1F" w:rsidP="00775C1F">
            <w:pPr>
              <w:pStyle w:val="ListBullet"/>
            </w:pPr>
            <w:r w:rsidRPr="00775C1F">
              <w:t>prohibitions, sanctions and requirements related to food items, includin</w:t>
            </w:r>
            <w:r w:rsidRPr="00775C1F">
              <w:t>g food types, combinations, origins, handling, preparation, cooking and serving</w:t>
            </w:r>
          </w:p>
          <w:p w:rsidR="00000000" w:rsidRPr="00775C1F" w:rsidP="00775C1F">
            <w:pPr>
              <w:pStyle w:val="ListBullet"/>
            </w:pPr>
            <w:r w:rsidRPr="00775C1F">
              <w:t>consideration of required rituals related to slaughter and preparation</w:t>
            </w:r>
          </w:p>
          <w:p w:rsidR="00000000" w:rsidRPr="00775C1F" w:rsidP="00775C1F">
            <w:pPr>
              <w:pStyle w:val="ListBullet"/>
            </w:pPr>
            <w:r w:rsidRPr="00775C1F">
              <w:t>cultural considerations such as combinations of foods, serving sequence and choices</w:t>
            </w:r>
          </w:p>
          <w:p w:rsidR="00000000" w:rsidRPr="00775C1F" w:rsidP="00775C1F">
            <w:pPr>
              <w:pStyle w:val="ListBullet"/>
            </w:pPr>
            <w:r w:rsidRPr="00775C1F">
              <w:t>required temperatures</w:t>
            </w:r>
            <w:r w:rsidRPr="00775C1F">
              <w:t xml:space="preserve"> for different food items</w:t>
            </w:r>
          </w:p>
          <w:p w:rsidR="00000000" w:rsidRPr="00775C1F" w:rsidP="00775C1F">
            <w:pPr>
              <w:pStyle w:val="ListBullet"/>
            </w:pPr>
            <w:r w:rsidRPr="00775C1F">
              <w:t>table height, orientation and seating</w:t>
            </w:r>
          </w:p>
          <w:p w:rsidR="00000000" w:rsidRPr="00775C1F" w:rsidP="00775C1F">
            <w:pPr>
              <w:pStyle w:val="ListBullet"/>
            </w:pPr>
            <w:r w:rsidRPr="00775C1F">
              <w:t>table decorations and setting</w:t>
            </w:r>
          </w:p>
          <w:p w:rsidR="00000000" w:rsidP="00775C1F">
            <w:pPr>
              <w:pStyle w:val="ListBullet"/>
              <w:rPr>
                <w:lang w:val="en-NZ"/>
              </w:rPr>
            </w:pPr>
            <w:r w:rsidRPr="00775C1F">
              <w:t>special feast, national and other celebratory days.</w:t>
            </w:r>
          </w:p>
        </w:tc>
      </w:tr>
      <w:tr w:rsidTr="00D372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p>
        </w:tc>
      </w:tr>
      <w:tr w:rsidTr="00D372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r w:rsidRPr="00775C1F">
              <w:rPr>
                <w:rStyle w:val="BoldandItalics"/>
              </w:rPr>
              <w:t>Appropriate accompaniments</w:t>
            </w:r>
            <w:r w:rsidRPr="00775C1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75C1F" w:rsidP="00775C1F">
            <w:pPr>
              <w:pStyle w:val="ListBullet"/>
            </w:pPr>
            <w:r w:rsidRPr="00775C1F">
              <w:t>sauces and dressings</w:t>
            </w:r>
          </w:p>
          <w:p w:rsidR="00000000" w:rsidRPr="00775C1F" w:rsidP="00775C1F">
            <w:pPr>
              <w:pStyle w:val="ListBullet"/>
            </w:pPr>
            <w:r w:rsidRPr="00775C1F">
              <w:t>condiments</w:t>
            </w:r>
          </w:p>
          <w:p w:rsidR="00000000" w:rsidRPr="00775C1F" w:rsidP="00775C1F">
            <w:pPr>
              <w:pStyle w:val="ListBullet"/>
            </w:pPr>
            <w:r w:rsidRPr="00775C1F">
              <w:t>breads</w:t>
            </w:r>
          </w:p>
          <w:p w:rsidR="00000000" w:rsidRPr="00775C1F" w:rsidP="00775C1F">
            <w:pPr>
              <w:pStyle w:val="ListBullet"/>
            </w:pPr>
            <w:r w:rsidRPr="00775C1F">
              <w:t>drinks</w:t>
            </w:r>
          </w:p>
          <w:p w:rsidR="00000000" w:rsidRPr="00775C1F" w:rsidP="00775C1F">
            <w:pPr>
              <w:pStyle w:val="ListBullet"/>
            </w:pPr>
            <w:r w:rsidRPr="00775C1F">
              <w:t>staples such as rice, couscous and noodles.</w:t>
            </w:r>
          </w:p>
        </w:tc>
      </w:tr>
    </w:tbl>
    <w:p w:rsidR="00D37268" w:rsidP="00775C1F">
      <w:pPr>
        <w:pStyle w:val="BodyText"/>
      </w:pPr>
    </w:p>
    <w:p w:rsidR="00D37268" w:rsidP="00775C1F">
      <w:pPr>
        <w:pStyle w:val="BodyText"/>
      </w:pPr>
    </w:p>
    <w:p w:rsidR="00000000" w:rsidRPr="00775C1F" w:rsidP="00775C1F">
      <w:pPr>
        <w:pStyle w:val="Heading1"/>
      </w:pPr>
      <w:bookmarkStart w:id="12" w:name="O_146498"/>
      <w:bookmarkEnd w:id="12"/>
      <w:r w:rsidRPr="00775C1F">
        <w:t>Unit Sector(s)</w:t>
      </w:r>
    </w:p>
    <w:tbl>
      <w:tblPr>
        <w:tblW w:w="0" w:type="auto"/>
        <w:tblLayout w:type="fixed"/>
        <w:tblCellMar>
          <w:left w:w="62" w:type="dxa"/>
          <w:right w:w="62" w:type="dxa"/>
        </w:tblCellMar>
        <w:tblLook w:val="0000"/>
      </w:tblPr>
      <w:tblGrid>
        <w:gridCol w:w="2836"/>
        <w:gridCol w:w="6344"/>
      </w:tblGrid>
      <w:tr w:rsidTr="00D3726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r w:rsidRPr="00775C1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775C1F" w:rsidP="00775C1F">
            <w:pPr>
              <w:pStyle w:val="BodyText"/>
            </w:pPr>
            <w:r w:rsidRPr="00775C1F">
              <w:t>Hospitality</w:t>
            </w:r>
          </w:p>
        </w:tc>
      </w:tr>
    </w:tbl>
    <w:p w:rsidR="00000000" w:rsidRPr="00775C1F" w:rsidP="00775C1F">
      <w:pPr>
        <w:pStyle w:val="BodyText"/>
      </w:pPr>
    </w:p>
    <w:p w:rsidR="00000000" w:rsidRPr="00775C1F" w:rsidP="00775C1F">
      <w:pPr>
        <w:pStyle w:val="AllowPageBreak"/>
      </w:pPr>
    </w:p>
    <w:p w:rsidR="00000000" w:rsidRPr="00775C1F" w:rsidP="00775C1F">
      <w:pPr>
        <w:pStyle w:val="Heading1"/>
      </w:pPr>
      <w:bookmarkStart w:id="13" w:name="O_163292"/>
      <w:bookmarkEnd w:id="13"/>
      <w:r w:rsidRPr="00775C1F">
        <w:t>Competency field</w:t>
      </w:r>
    </w:p>
    <w:tbl>
      <w:tblPr>
        <w:tblW w:w="0" w:type="auto"/>
        <w:tblLayout w:type="fixed"/>
        <w:tblCellMar>
          <w:left w:w="62" w:type="dxa"/>
          <w:right w:w="62" w:type="dxa"/>
        </w:tblCellMar>
        <w:tblLook w:val="0000"/>
      </w:tblPr>
      <w:tblGrid>
        <w:gridCol w:w="2836"/>
        <w:gridCol w:w="6344"/>
      </w:tblGrid>
      <w:tr w:rsidTr="00D3726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r w:rsidRPr="00775C1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775C1F">
            <w:pPr>
              <w:pStyle w:val="BodyText"/>
              <w:rPr>
                <w:lang w:val="en-NZ"/>
              </w:rPr>
            </w:pPr>
            <w:r w:rsidRPr="00775C1F">
              <w:t>Commercial Cookery and Catering</w:t>
            </w:r>
          </w:p>
        </w:tc>
      </w:tr>
      <w:tr w:rsidTr="00D3726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75C1F" w:rsidP="00775C1F">
            <w:pPr>
              <w:pStyle w:val="BodyText"/>
            </w:pPr>
          </w:p>
        </w:tc>
      </w:tr>
    </w:tbl>
    <w:p w:rsidR="00000000" w:rsidRPr="00775C1F" w:rsidP="00775C1F">
      <w:pPr>
        <w:pStyle w:val="BodyText"/>
      </w:pPr>
    </w:p>
    <w:p w:rsidR="00000000" w:rsidRPr="00775C1F" w:rsidP="00775C1F"/>
    <w:sectPr w:rsidSect="00775C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C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7268" w:rsidP="00D372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C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268" w:rsidP="00775C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37268" w:rsidP="00775C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37268" w:rsidP="00775C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C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7268" w:rsidP="00D372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C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268" w:rsidP="00775C1F">
    <w:pPr>
      <w:pStyle w:val="Header"/>
      <w:framePr w:wrap="around"/>
    </w:pPr>
    <w:r>
      <w:fldChar w:fldCharType="begin"/>
    </w:r>
    <w:r>
      <w:instrText xml:space="preserve"> TITLE   \* MERGEFORMAT </w:instrText>
    </w:r>
    <w:r>
      <w:fldChar w:fldCharType="separate"/>
    </w:r>
    <w:r>
      <w:t>SITHCCC024B Select, prepare and serve specialised cuisines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37268" w:rsidP="00775C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606A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18CE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C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5C1F"/>
    <w:pPr>
      <w:spacing w:before="360" w:after="60"/>
      <w:outlineLvl w:val="0"/>
    </w:pPr>
    <w:rPr>
      <w:sz w:val="32"/>
    </w:rPr>
  </w:style>
  <w:style w:type="paragraph" w:styleId="Heading2">
    <w:name w:val="heading 2"/>
    <w:basedOn w:val="HeadingBase"/>
    <w:next w:val="BodyText"/>
    <w:link w:val="Heading2Char"/>
    <w:qFormat/>
    <w:rsid w:val="00775C1F"/>
    <w:pPr>
      <w:keepLines/>
      <w:spacing w:before="240" w:after="120"/>
      <w:outlineLvl w:val="1"/>
    </w:pPr>
    <w:rPr>
      <w:sz w:val="28"/>
      <w:szCs w:val="40"/>
    </w:rPr>
  </w:style>
  <w:style w:type="paragraph" w:styleId="Heading3">
    <w:name w:val="heading 3"/>
    <w:basedOn w:val="HeadingBase"/>
    <w:next w:val="BodyText"/>
    <w:link w:val="Heading3Char"/>
    <w:qFormat/>
    <w:rsid w:val="00775C1F"/>
    <w:pPr>
      <w:spacing w:before="180" w:after="120"/>
      <w:outlineLvl w:val="2"/>
    </w:pPr>
    <w:rPr>
      <w:spacing w:val="-10"/>
      <w:kern w:val="32"/>
    </w:rPr>
  </w:style>
  <w:style w:type="paragraph" w:styleId="Heading4">
    <w:name w:val="heading 4"/>
    <w:basedOn w:val="HeadingBase"/>
    <w:next w:val="BodyText"/>
    <w:link w:val="Heading4Char"/>
    <w:qFormat/>
    <w:rsid w:val="00775C1F"/>
    <w:pPr>
      <w:spacing w:before="160" w:after="120"/>
      <w:outlineLvl w:val="3"/>
    </w:pPr>
    <w:rPr>
      <w:sz w:val="22"/>
    </w:rPr>
  </w:style>
  <w:style w:type="paragraph" w:styleId="Heading5">
    <w:name w:val="heading 5"/>
    <w:basedOn w:val="HeadingBase"/>
    <w:next w:val="Normal"/>
    <w:link w:val="Heading5Char"/>
    <w:qFormat/>
    <w:rsid w:val="00775C1F"/>
    <w:pPr>
      <w:spacing w:before="80"/>
      <w:outlineLvl w:val="4"/>
    </w:pPr>
    <w:rPr>
      <w:color w:val="918585"/>
      <w:sz w:val="20"/>
    </w:rPr>
  </w:style>
  <w:style w:type="paragraph" w:styleId="Heading6">
    <w:name w:val="heading 6"/>
    <w:basedOn w:val="HeadingBase"/>
    <w:next w:val="Normal"/>
    <w:link w:val="Heading6Char"/>
    <w:qFormat/>
    <w:rsid w:val="00775C1F"/>
    <w:pPr>
      <w:spacing w:before="60"/>
      <w:outlineLvl w:val="5"/>
    </w:pPr>
    <w:rPr>
      <w:color w:val="918585"/>
      <w:sz w:val="20"/>
    </w:rPr>
  </w:style>
  <w:style w:type="paragraph" w:styleId="Heading7">
    <w:name w:val="heading 7"/>
    <w:basedOn w:val="Normal"/>
    <w:next w:val="Normal"/>
    <w:link w:val="Heading7Char"/>
    <w:qFormat/>
    <w:rsid w:val="00775C1F"/>
    <w:pPr>
      <w:ind w:left="720"/>
      <w:outlineLvl w:val="6"/>
    </w:pPr>
    <w:rPr>
      <w:i/>
    </w:rPr>
  </w:style>
  <w:style w:type="paragraph" w:styleId="Heading8">
    <w:name w:val="heading 8"/>
    <w:basedOn w:val="Normal"/>
    <w:next w:val="Normal"/>
    <w:link w:val="Heading8Char"/>
    <w:qFormat/>
    <w:rsid w:val="00775C1F"/>
    <w:pPr>
      <w:ind w:left="720"/>
      <w:outlineLvl w:val="7"/>
    </w:pPr>
    <w:rPr>
      <w:i/>
    </w:rPr>
  </w:style>
  <w:style w:type="paragraph" w:styleId="Heading9">
    <w:name w:val="heading 9"/>
    <w:basedOn w:val="Normal"/>
    <w:next w:val="Normal"/>
    <w:link w:val="Heading9Char"/>
    <w:qFormat/>
    <w:rsid w:val="00775C1F"/>
    <w:pPr>
      <w:ind w:left="720"/>
      <w:outlineLvl w:val="8"/>
    </w:pPr>
    <w:rPr>
      <w:i/>
    </w:rPr>
  </w:style>
  <w:style w:type="character" w:default="1" w:styleId="DefaultParagraphFont">
    <w:name w:val="Default Paragraph Font"/>
    <w:uiPriority w:val="1"/>
    <w:unhideWhenUsed/>
    <w:rsid w:val="00775C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5C1F"/>
  </w:style>
  <w:style w:type="character" w:customStyle="1" w:styleId="Heading1Char">
    <w:name w:val="Heading 1 Char"/>
    <w:basedOn w:val="DefaultParagraphFont"/>
    <w:link w:val="Heading1"/>
    <w:rsid w:val="00775C1F"/>
    <w:rPr>
      <w:rFonts w:ascii="Times New Roman" w:eastAsia="Times New Roman" w:hAnsi="Times New Roman" w:cs="Times New Roman"/>
      <w:b/>
      <w:sz w:val="32"/>
      <w:szCs w:val="20"/>
      <w:lang w:eastAsia="en-US"/>
    </w:rPr>
  </w:style>
  <w:style w:type="paragraph" w:styleId="BodyText">
    <w:name w:val="Body Text"/>
    <w:basedOn w:val="Normal"/>
    <w:link w:val="BodyTextChar"/>
    <w:rsid w:val="00775C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5C1F"/>
    <w:rPr>
      <w:rFonts w:ascii="Times New Roman" w:eastAsia="Times New Roman" w:hAnsi="Times New Roman" w:cs="Times New Roman"/>
      <w:sz w:val="24"/>
      <w:lang w:val="en-US" w:eastAsia="en-US"/>
    </w:rPr>
  </w:style>
  <w:style w:type="paragraph" w:styleId="Footer">
    <w:name w:val="footer"/>
    <w:basedOn w:val="Normal"/>
    <w:link w:val="FooterChar"/>
    <w:rsid w:val="00775C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5C1F"/>
    <w:rPr>
      <w:rFonts w:ascii="Times New Roman" w:eastAsia="Times New Roman" w:hAnsi="Times New Roman" w:cs="Times New Roman"/>
      <w:sz w:val="16"/>
      <w:lang w:val="en-US" w:eastAsia="en-US"/>
    </w:rPr>
  </w:style>
  <w:style w:type="paragraph" w:styleId="List">
    <w:name w:val="List"/>
    <w:basedOn w:val="BodyText"/>
    <w:next w:val="BodyText"/>
    <w:rsid w:val="00775C1F"/>
    <w:pPr>
      <w:tabs>
        <w:tab w:val="left" w:pos="340"/>
      </w:tabs>
      <w:spacing w:before="60" w:after="60"/>
      <w:ind w:left="340" w:hanging="340"/>
    </w:pPr>
  </w:style>
  <w:style w:type="paragraph" w:styleId="ListBullet">
    <w:name w:val="List Bullet"/>
    <w:basedOn w:val="List"/>
    <w:rsid w:val="00775C1F"/>
    <w:pPr>
      <w:numPr>
        <w:numId w:val="12"/>
      </w:numPr>
      <w:tabs>
        <w:tab w:val="clear" w:pos="340"/>
      </w:tabs>
      <w:spacing w:before="40" w:after="40"/>
    </w:pPr>
  </w:style>
  <w:style w:type="character" w:customStyle="1" w:styleId="SpecialBold">
    <w:name w:val="Special Bold"/>
    <w:basedOn w:val="DefaultParagraphFont"/>
    <w:rsid w:val="00775C1F"/>
    <w:rPr>
      <w:b/>
      <w:spacing w:val="0"/>
    </w:rPr>
  </w:style>
  <w:style w:type="paragraph" w:styleId="Header">
    <w:name w:val="header"/>
    <w:basedOn w:val="Normal"/>
    <w:link w:val="HeaderChar"/>
    <w:rsid w:val="00775C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5C1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75C1F"/>
    <w:rPr>
      <w:i/>
    </w:rPr>
  </w:style>
  <w:style w:type="paragraph" w:customStyle="1" w:styleId="SuperHeading">
    <w:name w:val="SuperHeading"/>
    <w:basedOn w:val="Normal"/>
    <w:rsid w:val="00775C1F"/>
    <w:pPr>
      <w:spacing w:before="240" w:after="120"/>
      <w:outlineLvl w:val="0"/>
    </w:pPr>
    <w:rPr>
      <w:rFonts w:ascii="Times New Roman" w:hAnsi="Times New Roman"/>
      <w:b/>
      <w:sz w:val="28"/>
    </w:rPr>
  </w:style>
  <w:style w:type="paragraph" w:customStyle="1" w:styleId="AllowPageBreak">
    <w:name w:val="AllowPageBreak"/>
    <w:rsid w:val="00775C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75C1F"/>
    <w:rPr>
      <w:b/>
      <w:i/>
      <w:u w:val="none"/>
    </w:rPr>
  </w:style>
  <w:style w:type="character" w:customStyle="1" w:styleId="Heading2Char">
    <w:name w:val="Heading 2 Char"/>
    <w:basedOn w:val="DefaultParagraphFont"/>
    <w:link w:val="Heading2"/>
    <w:rsid w:val="00775C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5C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5C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5C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5C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5C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5C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5C1F"/>
    <w:rPr>
      <w:rFonts w:ascii="Courier New" w:eastAsia="Times New Roman" w:hAnsi="Courier New" w:cs="Times New Roman"/>
      <w:i/>
      <w:szCs w:val="20"/>
      <w:lang w:val="en-US" w:eastAsia="en-US"/>
    </w:rPr>
  </w:style>
  <w:style w:type="paragraph" w:customStyle="1" w:styleId="HeadingBase">
    <w:name w:val="Heading Base"/>
    <w:rsid w:val="00775C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5C1F"/>
    <w:pPr>
      <w:tabs>
        <w:tab w:val="right" w:leader="dot" w:pos="9072"/>
      </w:tabs>
      <w:ind w:left="567"/>
    </w:pPr>
    <w:rPr>
      <w:szCs w:val="22"/>
    </w:rPr>
  </w:style>
  <w:style w:type="paragraph" w:customStyle="1" w:styleId="TOCBase">
    <w:name w:val="TOC Base"/>
    <w:rsid w:val="00775C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5C1F"/>
    <w:pPr>
      <w:tabs>
        <w:tab w:val="right" w:leader="dot" w:pos="9072"/>
      </w:tabs>
      <w:spacing w:before="40" w:after="40"/>
      <w:ind w:left="284"/>
    </w:pPr>
    <w:rPr>
      <w:rFonts w:ascii="Times New Roman" w:hAnsi="Times New Roman"/>
    </w:rPr>
  </w:style>
  <w:style w:type="paragraph" w:styleId="TOC1">
    <w:name w:val="toc 1"/>
    <w:basedOn w:val="TOCBase"/>
    <w:next w:val="Normal"/>
    <w:rsid w:val="00775C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5C1F"/>
    <w:pPr>
      <w:spacing w:before="5040"/>
      <w:jc w:val="center"/>
    </w:pPr>
    <w:rPr>
      <w:sz w:val="48"/>
      <w:szCs w:val="72"/>
      <w:lang w:val="en-US"/>
    </w:rPr>
  </w:style>
  <w:style w:type="character" w:customStyle="1" w:styleId="TitleChar">
    <w:name w:val="Title Char"/>
    <w:basedOn w:val="DefaultParagraphFont"/>
    <w:link w:val="Title"/>
    <w:rsid w:val="00775C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5C1F"/>
    <w:pPr>
      <w:tabs>
        <w:tab w:val="left" w:pos="3600"/>
        <w:tab w:val="left" w:pos="3958"/>
      </w:tabs>
    </w:pPr>
  </w:style>
  <w:style w:type="paragraph" w:customStyle="1" w:styleId="Note">
    <w:name w:val="Note"/>
    <w:basedOn w:val="BodyText"/>
    <w:rsid w:val="00775C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5C1F"/>
    <w:pPr>
      <w:framePr w:wrap="auto" w:hAnchor="text" w:y="6049"/>
    </w:pPr>
    <w:rPr>
      <w:color w:val="000000"/>
      <w:sz w:val="40"/>
    </w:rPr>
  </w:style>
  <w:style w:type="paragraph" w:customStyle="1" w:styleId="TOCTitle">
    <w:name w:val="TOCTitle"/>
    <w:basedOn w:val="Heading1"/>
    <w:rsid w:val="00775C1F"/>
    <w:pPr>
      <w:spacing w:after="240"/>
      <w:jc w:val="center"/>
      <w:outlineLvl w:val="9"/>
    </w:pPr>
    <w:rPr>
      <w:caps/>
    </w:rPr>
  </w:style>
  <w:style w:type="paragraph" w:customStyle="1" w:styleId="Version">
    <w:name w:val="Version"/>
    <w:rsid w:val="00775C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5C1F"/>
    <w:pPr>
      <w:numPr>
        <w:numId w:val="13"/>
      </w:numPr>
      <w:tabs>
        <w:tab w:val="clear" w:pos="680"/>
      </w:tabs>
    </w:pPr>
  </w:style>
  <w:style w:type="paragraph" w:styleId="Index1">
    <w:name w:val="index 1"/>
    <w:basedOn w:val="Normal"/>
    <w:next w:val="Normal"/>
    <w:semiHidden/>
    <w:rsid w:val="00775C1F"/>
    <w:pPr>
      <w:keepNext w:val="0"/>
      <w:tabs>
        <w:tab w:val="right" w:pos="4176"/>
      </w:tabs>
      <w:ind w:left="198" w:hanging="198"/>
    </w:pPr>
    <w:rPr>
      <w:rFonts w:ascii="Garamond" w:hAnsi="Garamond"/>
    </w:rPr>
  </w:style>
  <w:style w:type="paragraph" w:styleId="IndexHeading">
    <w:name w:val="index heading"/>
    <w:basedOn w:val="Normal"/>
    <w:next w:val="Index1"/>
    <w:semiHidden/>
    <w:rsid w:val="00775C1F"/>
    <w:pPr>
      <w:spacing w:before="120" w:after="120"/>
    </w:pPr>
    <w:rPr>
      <w:rFonts w:ascii="Arial" w:hAnsi="Arial"/>
      <w:b/>
      <w:color w:val="918585"/>
      <w:sz w:val="24"/>
    </w:rPr>
  </w:style>
  <w:style w:type="paragraph" w:customStyle="1" w:styleId="Chapter">
    <w:name w:val="Chapter"/>
    <w:basedOn w:val="Normal"/>
    <w:rsid w:val="00775C1F"/>
    <w:pPr>
      <w:spacing w:before="240"/>
    </w:pPr>
    <w:rPr>
      <w:rFonts w:ascii="Times New Roman" w:hAnsi="Times New Roman"/>
      <w:smallCaps/>
      <w:spacing w:val="80"/>
      <w:sz w:val="28"/>
    </w:rPr>
  </w:style>
  <w:style w:type="paragraph" w:customStyle="1" w:styleId="InChapter">
    <w:name w:val="InChapter"/>
    <w:basedOn w:val="Heading3"/>
    <w:rsid w:val="00775C1F"/>
    <w:pPr>
      <w:spacing w:after="240"/>
      <w:outlineLvl w:val="9"/>
    </w:pPr>
    <w:rPr>
      <w:noProof/>
    </w:rPr>
  </w:style>
  <w:style w:type="paragraph" w:styleId="Index2">
    <w:name w:val="index 2"/>
    <w:basedOn w:val="Normal"/>
    <w:next w:val="Normal"/>
    <w:semiHidden/>
    <w:rsid w:val="00775C1F"/>
    <w:pPr>
      <w:tabs>
        <w:tab w:val="right" w:pos="4176"/>
      </w:tabs>
      <w:ind w:left="568" w:hanging="284"/>
    </w:pPr>
    <w:rPr>
      <w:rFonts w:ascii="Garamond" w:hAnsi="Garamond"/>
    </w:rPr>
  </w:style>
  <w:style w:type="paragraph" w:customStyle="1" w:styleId="Byline">
    <w:name w:val="Byline"/>
    <w:rsid w:val="00775C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5C1F"/>
    <w:pPr>
      <w:tabs>
        <w:tab w:val="clear" w:pos="3600"/>
        <w:tab w:val="clear" w:pos="3958"/>
      </w:tabs>
      <w:jc w:val="right"/>
    </w:pPr>
  </w:style>
  <w:style w:type="paragraph" w:styleId="Caption">
    <w:name w:val="caption"/>
    <w:basedOn w:val="BodyText"/>
    <w:next w:val="Normal"/>
    <w:qFormat/>
    <w:rsid w:val="00775C1F"/>
    <w:pPr>
      <w:framePr w:w="2268" w:hSpace="181" w:vSpace="181" w:wrap="around" w:vAnchor="text" w:hAnchor="page" w:x="1135" w:y="285" w:anchorLock="1"/>
    </w:pPr>
    <w:rPr>
      <w:i/>
    </w:rPr>
  </w:style>
  <w:style w:type="paragraph" w:customStyle="1" w:styleId="MiniTOCTitle">
    <w:name w:val="MiniTOCTitle"/>
    <w:basedOn w:val="Heading4"/>
    <w:rsid w:val="00775C1F"/>
    <w:pPr>
      <w:spacing w:before="240"/>
      <w:outlineLvl w:val="9"/>
    </w:pPr>
    <w:rPr>
      <w:noProof/>
      <w:sz w:val="24"/>
    </w:rPr>
  </w:style>
  <w:style w:type="paragraph" w:customStyle="1" w:styleId="MiniTOCItem">
    <w:name w:val="MiniTOCItem"/>
    <w:basedOn w:val="ListBullet"/>
    <w:rsid w:val="00775C1F"/>
    <w:pPr>
      <w:numPr>
        <w:numId w:val="0"/>
      </w:numPr>
      <w:tabs>
        <w:tab w:val="right" w:leader="dot" w:pos="6521"/>
      </w:tabs>
      <w:spacing w:before="0" w:after="0"/>
    </w:pPr>
  </w:style>
  <w:style w:type="paragraph" w:customStyle="1" w:styleId="TOFTitle">
    <w:name w:val="TOFTitle"/>
    <w:basedOn w:val="TOCTitle"/>
    <w:rsid w:val="00775C1F"/>
  </w:style>
  <w:style w:type="paragraph" w:styleId="TableofFigures">
    <w:name w:val="table of figures"/>
    <w:basedOn w:val="Normal"/>
    <w:next w:val="Normal"/>
    <w:semiHidden/>
    <w:rsid w:val="00775C1F"/>
    <w:pPr>
      <w:tabs>
        <w:tab w:val="right" w:leader="dot" w:pos="9072"/>
      </w:tabs>
      <w:ind w:left="970" w:hanging="403"/>
    </w:pPr>
    <w:rPr>
      <w:rFonts w:ascii="Times New Roman" w:hAnsi="Times New Roman"/>
      <w:b/>
    </w:rPr>
  </w:style>
  <w:style w:type="paragraph" w:styleId="ListNumber">
    <w:name w:val="List Number"/>
    <w:basedOn w:val="List"/>
    <w:rsid w:val="00775C1F"/>
    <w:pPr>
      <w:numPr>
        <w:numId w:val="10"/>
      </w:numPr>
    </w:pPr>
  </w:style>
  <w:style w:type="character" w:customStyle="1" w:styleId="WingdingSymbols">
    <w:name w:val="Wingding Symbols"/>
    <w:rsid w:val="00775C1F"/>
    <w:rPr>
      <w:rFonts w:ascii="Wingdings" w:hAnsi="Wingdings"/>
    </w:rPr>
  </w:style>
  <w:style w:type="paragraph" w:customStyle="1" w:styleId="TableHeading">
    <w:name w:val="Table Heading"/>
    <w:basedOn w:val="HeadingBase"/>
    <w:rsid w:val="00775C1F"/>
    <w:pPr>
      <w:keepLines/>
      <w:pBdr>
        <w:bottom w:val="single" w:sz="6" w:space="1" w:color="918585"/>
      </w:pBdr>
      <w:spacing w:before="240"/>
    </w:pPr>
  </w:style>
  <w:style w:type="character" w:customStyle="1" w:styleId="HotSpot">
    <w:name w:val="HotSpot"/>
    <w:rsid w:val="00775C1F"/>
    <w:rPr>
      <w:color w:val="0033CC"/>
      <w:u w:val="none"/>
    </w:rPr>
  </w:style>
  <w:style w:type="paragraph" w:customStyle="1" w:styleId="BodyTextRight">
    <w:name w:val="Body Text Right"/>
    <w:basedOn w:val="BodyText"/>
    <w:rsid w:val="00775C1F"/>
    <w:pPr>
      <w:spacing w:before="0" w:after="0"/>
      <w:jc w:val="right"/>
    </w:pPr>
  </w:style>
  <w:style w:type="paragraph" w:styleId="Index3">
    <w:name w:val="index 3"/>
    <w:basedOn w:val="ListNumber2"/>
    <w:next w:val="Normal"/>
    <w:semiHidden/>
    <w:rsid w:val="00775C1F"/>
    <w:pPr>
      <w:numPr>
        <w:numId w:val="0"/>
      </w:numPr>
      <w:tabs>
        <w:tab w:val="right" w:leader="dot" w:pos="4176"/>
      </w:tabs>
    </w:pPr>
  </w:style>
  <w:style w:type="paragraph" w:styleId="ListNumber2">
    <w:name w:val="List Number 2"/>
    <w:basedOn w:val="List2"/>
    <w:rsid w:val="00775C1F"/>
    <w:pPr>
      <w:numPr>
        <w:numId w:val="9"/>
      </w:numPr>
      <w:tabs>
        <w:tab w:val="clear" w:pos="1060"/>
      </w:tabs>
    </w:pPr>
  </w:style>
  <w:style w:type="paragraph" w:customStyle="1" w:styleId="MarginNote">
    <w:name w:val="Margin Note"/>
    <w:basedOn w:val="BodyText"/>
    <w:rsid w:val="00775C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5C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5C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5C1F"/>
    <w:rPr>
      <w:sz w:val="32"/>
    </w:rPr>
  </w:style>
  <w:style w:type="paragraph" w:customStyle="1" w:styleId="HeadingProcedure">
    <w:name w:val="Heading Procedure"/>
    <w:basedOn w:val="HeadingBase"/>
    <w:next w:val="Normal"/>
    <w:rsid w:val="00775C1F"/>
    <w:pPr>
      <w:tabs>
        <w:tab w:val="left" w:pos="0"/>
      </w:tabs>
      <w:spacing w:before="120" w:after="60"/>
    </w:pPr>
    <w:rPr>
      <w:i/>
      <w:color w:val="918585"/>
      <w:sz w:val="22"/>
    </w:rPr>
  </w:style>
  <w:style w:type="paragraph" w:customStyle="1" w:styleId="TableBodyText">
    <w:name w:val="Table Body Text"/>
    <w:basedOn w:val="BodyText"/>
    <w:rsid w:val="00775C1F"/>
    <w:pPr>
      <w:spacing w:before="60" w:after="60"/>
    </w:pPr>
  </w:style>
  <w:style w:type="paragraph" w:styleId="ListContinue">
    <w:name w:val="List Continue"/>
    <w:basedOn w:val="List"/>
    <w:rsid w:val="00775C1F"/>
    <w:pPr>
      <w:ind w:firstLine="0"/>
    </w:pPr>
  </w:style>
  <w:style w:type="paragraph" w:customStyle="1" w:styleId="ListNote">
    <w:name w:val="List Note"/>
    <w:basedOn w:val="List"/>
    <w:rsid w:val="00775C1F"/>
    <w:pPr>
      <w:pBdr>
        <w:top w:val="single" w:sz="6" w:space="2" w:color="918585"/>
        <w:bottom w:val="single" w:sz="6" w:space="2" w:color="918585"/>
      </w:pBdr>
      <w:tabs>
        <w:tab w:val="left" w:pos="1021"/>
      </w:tabs>
      <w:ind w:firstLine="0"/>
    </w:pPr>
  </w:style>
  <w:style w:type="paragraph" w:customStyle="1" w:styleId="Warning">
    <w:name w:val="Warning"/>
    <w:basedOn w:val="BodyText"/>
    <w:rsid w:val="00775C1F"/>
    <w:pPr>
      <w:shd w:val="clear" w:color="auto" w:fill="D9D9D9"/>
      <w:tabs>
        <w:tab w:val="left" w:pos="992"/>
      </w:tabs>
      <w:ind w:left="119" w:right="119"/>
    </w:pPr>
    <w:rPr>
      <w:sz w:val="20"/>
    </w:rPr>
  </w:style>
  <w:style w:type="paragraph" w:customStyle="1" w:styleId="MarginIcons">
    <w:name w:val="Margin Icons"/>
    <w:basedOn w:val="BodyText"/>
    <w:rsid w:val="00775C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5C1F"/>
    <w:rPr>
      <w:rFonts w:ascii="Courier New" w:hAnsi="Courier New"/>
    </w:rPr>
  </w:style>
  <w:style w:type="paragraph" w:customStyle="1" w:styleId="NoteBullet">
    <w:name w:val="Note Bullet"/>
    <w:basedOn w:val="Note"/>
    <w:rsid w:val="00775C1F"/>
    <w:pPr>
      <w:tabs>
        <w:tab w:val="clear" w:pos="680"/>
      </w:tabs>
      <w:spacing w:before="60" w:after="60"/>
    </w:pPr>
  </w:style>
  <w:style w:type="paragraph" w:customStyle="1" w:styleId="SubHeading2">
    <w:name w:val="SubHeading2"/>
    <w:basedOn w:val="HeadingBase"/>
    <w:rsid w:val="00775C1F"/>
    <w:pPr>
      <w:spacing w:before="240" w:after="60"/>
    </w:pPr>
    <w:rPr>
      <w:sz w:val="20"/>
    </w:rPr>
  </w:style>
  <w:style w:type="paragraph" w:customStyle="1" w:styleId="SubHeading1">
    <w:name w:val="SubHeading1"/>
    <w:basedOn w:val="HeadingBase"/>
    <w:rsid w:val="00775C1F"/>
    <w:pPr>
      <w:spacing w:before="240" w:after="60"/>
    </w:pPr>
    <w:rPr>
      <w:color w:val="918585"/>
      <w:sz w:val="22"/>
    </w:rPr>
  </w:style>
  <w:style w:type="paragraph" w:customStyle="1" w:styleId="SideHeading">
    <w:name w:val="Side Heading"/>
    <w:basedOn w:val="HeadingBase"/>
    <w:rsid w:val="00775C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5C1F"/>
    <w:pPr>
      <w:tabs>
        <w:tab w:val="num" w:pos="360"/>
      </w:tabs>
    </w:pPr>
  </w:style>
  <w:style w:type="paragraph" w:styleId="PlainText">
    <w:name w:val="Plain Text"/>
    <w:basedOn w:val="Normal"/>
    <w:link w:val="PlainTextChar"/>
    <w:rsid w:val="00775C1F"/>
    <w:rPr>
      <w:sz w:val="20"/>
    </w:rPr>
  </w:style>
  <w:style w:type="character" w:customStyle="1" w:styleId="PlainTextChar">
    <w:name w:val="Plain Text Char"/>
    <w:basedOn w:val="DefaultParagraphFont"/>
    <w:link w:val="PlainText"/>
    <w:rsid w:val="00775C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5C1F"/>
    <w:rPr>
      <w:b/>
      <w:smallCaps/>
    </w:rPr>
  </w:style>
  <w:style w:type="paragraph" w:customStyle="1" w:styleId="TableListNumber">
    <w:name w:val="Table List Number"/>
    <w:basedOn w:val="ListNumber"/>
    <w:rsid w:val="00775C1F"/>
    <w:pPr>
      <w:numPr>
        <w:numId w:val="0"/>
      </w:numPr>
    </w:pPr>
  </w:style>
  <w:style w:type="paragraph" w:styleId="TOC4">
    <w:name w:val="toc 4"/>
    <w:basedOn w:val="TOCBase"/>
    <w:next w:val="Normal"/>
    <w:semiHidden/>
    <w:rsid w:val="00775C1F"/>
    <w:pPr>
      <w:tabs>
        <w:tab w:val="right" w:leader="dot" w:pos="9071"/>
      </w:tabs>
      <w:ind w:left="1701"/>
    </w:pPr>
  </w:style>
  <w:style w:type="paragraph" w:customStyle="1" w:styleId="ListAlpha">
    <w:name w:val="List Alpha"/>
    <w:basedOn w:val="List"/>
    <w:rsid w:val="00775C1F"/>
    <w:pPr>
      <w:numPr>
        <w:numId w:val="8"/>
      </w:numPr>
    </w:pPr>
  </w:style>
  <w:style w:type="paragraph" w:customStyle="1" w:styleId="ListAlpha2">
    <w:name w:val="List Alpha 2"/>
    <w:basedOn w:val="List2"/>
    <w:rsid w:val="00775C1F"/>
    <w:pPr>
      <w:numPr>
        <w:numId w:val="7"/>
      </w:numPr>
    </w:pPr>
  </w:style>
  <w:style w:type="paragraph" w:styleId="List2">
    <w:name w:val="List 2"/>
    <w:basedOn w:val="BodyText"/>
    <w:rsid w:val="00775C1F"/>
    <w:pPr>
      <w:tabs>
        <w:tab w:val="left" w:pos="680"/>
      </w:tabs>
      <w:spacing w:before="60" w:after="60"/>
      <w:ind w:left="680" w:hanging="340"/>
    </w:pPr>
  </w:style>
  <w:style w:type="paragraph" w:styleId="List3">
    <w:name w:val="List 3"/>
    <w:basedOn w:val="BodyText"/>
    <w:rsid w:val="00775C1F"/>
    <w:pPr>
      <w:tabs>
        <w:tab w:val="left" w:pos="1021"/>
      </w:tabs>
      <w:spacing w:before="60" w:after="60"/>
      <w:ind w:left="1020" w:hanging="340"/>
    </w:pPr>
  </w:style>
  <w:style w:type="paragraph" w:styleId="List4">
    <w:name w:val="List 4"/>
    <w:basedOn w:val="BodyText"/>
    <w:rsid w:val="00775C1F"/>
    <w:pPr>
      <w:tabs>
        <w:tab w:val="left" w:pos="1361"/>
      </w:tabs>
      <w:spacing w:before="60" w:after="60"/>
      <w:ind w:left="1361" w:hanging="340"/>
    </w:pPr>
  </w:style>
  <w:style w:type="paragraph" w:styleId="List5">
    <w:name w:val="List 5"/>
    <w:basedOn w:val="BodyText"/>
    <w:rsid w:val="00775C1F"/>
    <w:pPr>
      <w:tabs>
        <w:tab w:val="left" w:pos="1701"/>
      </w:tabs>
      <w:spacing w:before="60" w:after="60"/>
      <w:ind w:left="1701" w:hanging="340"/>
    </w:pPr>
  </w:style>
  <w:style w:type="paragraph" w:styleId="ListBullet3">
    <w:name w:val="List Bullet 3"/>
    <w:basedOn w:val="List3"/>
    <w:rsid w:val="00775C1F"/>
    <w:pPr>
      <w:numPr>
        <w:numId w:val="14"/>
      </w:numPr>
      <w:tabs>
        <w:tab w:val="clear" w:pos="1021"/>
      </w:tabs>
      <w:ind w:left="1037" w:hanging="357"/>
    </w:pPr>
  </w:style>
  <w:style w:type="paragraph" w:styleId="ListBullet4">
    <w:name w:val="List Bullet 4"/>
    <w:basedOn w:val="List4"/>
    <w:rsid w:val="00775C1F"/>
    <w:pPr>
      <w:numPr>
        <w:numId w:val="2"/>
      </w:numPr>
    </w:pPr>
  </w:style>
  <w:style w:type="paragraph" w:styleId="ListBullet5">
    <w:name w:val="List Bullet 5"/>
    <w:basedOn w:val="List5"/>
    <w:rsid w:val="00775C1F"/>
    <w:pPr>
      <w:numPr>
        <w:numId w:val="3"/>
      </w:numPr>
    </w:pPr>
  </w:style>
  <w:style w:type="paragraph" w:styleId="ListContinue2">
    <w:name w:val="List Continue 2"/>
    <w:basedOn w:val="List2"/>
    <w:rsid w:val="00775C1F"/>
    <w:pPr>
      <w:ind w:firstLine="0"/>
    </w:pPr>
  </w:style>
  <w:style w:type="paragraph" w:styleId="ListContinue3">
    <w:name w:val="List Continue 3"/>
    <w:basedOn w:val="List3"/>
    <w:rsid w:val="00775C1F"/>
    <w:pPr>
      <w:ind w:left="1021" w:firstLine="0"/>
    </w:pPr>
  </w:style>
  <w:style w:type="paragraph" w:styleId="ListContinue4">
    <w:name w:val="List Continue 4"/>
    <w:basedOn w:val="List4"/>
    <w:rsid w:val="00775C1F"/>
    <w:pPr>
      <w:ind w:firstLine="0"/>
    </w:pPr>
  </w:style>
  <w:style w:type="paragraph" w:styleId="ListContinue5">
    <w:name w:val="List Continue 5"/>
    <w:basedOn w:val="List5"/>
    <w:rsid w:val="00775C1F"/>
    <w:pPr>
      <w:ind w:firstLine="0"/>
    </w:pPr>
  </w:style>
  <w:style w:type="paragraph" w:styleId="ListNumber3">
    <w:name w:val="List Number 3"/>
    <w:basedOn w:val="List3"/>
    <w:rsid w:val="00775C1F"/>
    <w:pPr>
      <w:numPr>
        <w:numId w:val="4"/>
      </w:numPr>
    </w:pPr>
  </w:style>
  <w:style w:type="paragraph" w:styleId="ListNumber4">
    <w:name w:val="List Number 4"/>
    <w:basedOn w:val="List4"/>
    <w:rsid w:val="00775C1F"/>
    <w:pPr>
      <w:numPr>
        <w:numId w:val="5"/>
      </w:numPr>
    </w:pPr>
  </w:style>
  <w:style w:type="paragraph" w:styleId="ListNumber5">
    <w:name w:val="List Number 5"/>
    <w:basedOn w:val="List5"/>
    <w:rsid w:val="00775C1F"/>
    <w:pPr>
      <w:numPr>
        <w:numId w:val="6"/>
      </w:numPr>
    </w:pPr>
  </w:style>
  <w:style w:type="paragraph" w:styleId="BlockText">
    <w:name w:val="Block Text"/>
    <w:basedOn w:val="Normal"/>
    <w:rsid w:val="00775C1F"/>
    <w:pPr>
      <w:spacing w:after="120"/>
      <w:ind w:left="1440" w:right="1440"/>
    </w:pPr>
  </w:style>
  <w:style w:type="character" w:customStyle="1" w:styleId="Subscript">
    <w:name w:val="Subscript"/>
    <w:basedOn w:val="DefaultParagraphFont"/>
    <w:rsid w:val="00775C1F"/>
    <w:rPr>
      <w:sz w:val="16"/>
      <w:vertAlign w:val="subscript"/>
    </w:rPr>
  </w:style>
  <w:style w:type="character" w:customStyle="1" w:styleId="Superscript">
    <w:name w:val="Superscript"/>
    <w:basedOn w:val="DefaultParagraphFont"/>
    <w:rsid w:val="00775C1F"/>
    <w:rPr>
      <w:sz w:val="16"/>
      <w:vertAlign w:val="superscript"/>
    </w:rPr>
  </w:style>
  <w:style w:type="character" w:customStyle="1" w:styleId="Symbols">
    <w:name w:val="Symbols"/>
    <w:basedOn w:val="DefaultParagraphFont"/>
    <w:rsid w:val="00775C1F"/>
    <w:rPr>
      <w:rFonts w:ascii="Symbol" w:hAnsi="Symbol"/>
    </w:rPr>
  </w:style>
  <w:style w:type="character" w:customStyle="1" w:styleId="MenuOptions">
    <w:name w:val="Menu Options"/>
    <w:basedOn w:val="DefaultParagraphFont"/>
    <w:rsid w:val="00775C1F"/>
    <w:rPr>
      <w:rFonts w:ascii="Arial Narrow" w:hAnsi="Arial Narrow"/>
      <w:smallCaps/>
    </w:rPr>
  </w:style>
  <w:style w:type="character" w:customStyle="1" w:styleId="Buttons">
    <w:name w:val="Buttons"/>
    <w:basedOn w:val="DefaultParagraphFont"/>
    <w:rsid w:val="00775C1F"/>
    <w:rPr>
      <w:b/>
    </w:rPr>
  </w:style>
  <w:style w:type="character" w:customStyle="1" w:styleId="Underlined">
    <w:name w:val="Underlined"/>
    <w:basedOn w:val="DefaultParagraphFont"/>
    <w:rsid w:val="00775C1F"/>
    <w:rPr>
      <w:u w:val="single"/>
    </w:rPr>
  </w:style>
  <w:style w:type="paragraph" w:customStyle="1" w:styleId="TableBodyTextRight">
    <w:name w:val="Table Body Text Right"/>
    <w:basedOn w:val="TableBodyText"/>
    <w:rsid w:val="00775C1F"/>
    <w:pPr>
      <w:widowControl w:val="0"/>
      <w:autoSpaceDE w:val="0"/>
      <w:autoSpaceDN w:val="0"/>
      <w:adjustRightInd w:val="0"/>
      <w:jc w:val="right"/>
    </w:pPr>
    <w:rPr>
      <w:rFonts w:cs="Arial"/>
      <w:szCs w:val="18"/>
    </w:rPr>
  </w:style>
  <w:style w:type="paragraph" w:customStyle="1" w:styleId="CopyrightText">
    <w:name w:val="Copyright Text"/>
    <w:basedOn w:val="BodyText"/>
    <w:rsid w:val="00775C1F"/>
    <w:rPr>
      <w:sz w:val="18"/>
    </w:rPr>
  </w:style>
  <w:style w:type="paragraph" w:customStyle="1" w:styleId="BodySmallRight">
    <w:name w:val="Body Small Right"/>
    <w:basedOn w:val="BodyTextRight"/>
    <w:rsid w:val="00775C1F"/>
    <w:rPr>
      <w:sz w:val="18"/>
      <w:szCs w:val="18"/>
    </w:rPr>
  </w:style>
  <w:style w:type="paragraph" w:customStyle="1" w:styleId="MarginEdition">
    <w:name w:val="Margin Edition"/>
    <w:basedOn w:val="MarginNote"/>
    <w:rsid w:val="00775C1F"/>
    <w:pPr>
      <w:spacing w:before="0" w:after="0"/>
    </w:pPr>
    <w:rPr>
      <w:rFonts w:ascii="Times New Roman" w:hAnsi="Times New Roman"/>
      <w:color w:val="999999"/>
    </w:rPr>
  </w:style>
  <w:style w:type="paragraph" w:customStyle="1" w:styleId="Spacer">
    <w:name w:val="Spacer"/>
    <w:basedOn w:val="Normal"/>
    <w:rsid w:val="00775C1F"/>
    <w:rPr>
      <w:sz w:val="2"/>
      <w:szCs w:val="2"/>
    </w:rPr>
  </w:style>
  <w:style w:type="character" w:customStyle="1" w:styleId="Small">
    <w:name w:val="Small"/>
    <w:basedOn w:val="DefaultParagraphFont"/>
    <w:rsid w:val="00775C1F"/>
    <w:rPr>
      <w:sz w:val="16"/>
    </w:rPr>
  </w:style>
  <w:style w:type="paragraph" w:customStyle="1" w:styleId="WideTable">
    <w:name w:val="Wide Table"/>
    <w:basedOn w:val="Normal"/>
    <w:rsid w:val="00775C1F"/>
    <w:pPr>
      <w:ind w:left="-1418"/>
    </w:pPr>
    <w:rPr>
      <w:sz w:val="2"/>
      <w:szCs w:val="2"/>
    </w:rPr>
  </w:style>
  <w:style w:type="character" w:styleId="PageNumber">
    <w:name w:val="page number"/>
    <w:basedOn w:val="DefaultParagraphFont"/>
    <w:rsid w:val="00775C1F"/>
  </w:style>
  <w:style w:type="paragraph" w:styleId="Quote">
    <w:name w:val="Quote"/>
    <w:basedOn w:val="Heading1"/>
    <w:link w:val="QuoteChar"/>
    <w:qFormat/>
    <w:rsid w:val="00775C1F"/>
    <w:rPr>
      <w:b w:val="0"/>
      <w:sz w:val="72"/>
      <w:szCs w:val="72"/>
      <w:lang w:val="en-NZ"/>
    </w:rPr>
  </w:style>
  <w:style w:type="character" w:customStyle="1" w:styleId="QuoteChar">
    <w:name w:val="Quote Char"/>
    <w:basedOn w:val="DefaultParagraphFont"/>
    <w:link w:val="Quote"/>
    <w:rsid w:val="00775C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5C1F"/>
    <w:pPr>
      <w:pageBreakBefore/>
    </w:pPr>
  </w:style>
  <w:style w:type="paragraph" w:customStyle="1" w:styleId="Border">
    <w:name w:val="Border"/>
    <w:basedOn w:val="Normal"/>
    <w:qFormat/>
    <w:rsid w:val="00775C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5C1F"/>
    <w:rPr>
      <w:b/>
      <w:bCs/>
      <w:i/>
      <w:iCs/>
      <w:color w:val="auto"/>
    </w:rPr>
  </w:style>
  <w:style w:type="paragraph" w:styleId="IntenseQuote">
    <w:name w:val="Intense Quote"/>
    <w:basedOn w:val="Normal"/>
    <w:next w:val="Normal"/>
    <w:link w:val="IntenseQuoteChar"/>
    <w:uiPriority w:val="30"/>
    <w:qFormat/>
    <w:rsid w:val="00775C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5C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5C1F"/>
    <w:rPr>
      <w:smallCaps/>
      <w:color w:val="auto"/>
      <w:u w:val="single"/>
    </w:rPr>
  </w:style>
  <w:style w:type="character" w:styleId="IntenseReference">
    <w:name w:val="Intense Reference"/>
    <w:basedOn w:val="DefaultParagraphFont"/>
    <w:uiPriority w:val="32"/>
    <w:qFormat/>
    <w:rsid w:val="00775C1F"/>
    <w:rPr>
      <w:b/>
      <w:bCs/>
      <w:smallCaps/>
      <w:color w:val="auto"/>
      <w:spacing w:val="5"/>
      <w:u w:val="single"/>
    </w:rPr>
  </w:style>
  <w:style w:type="paragraph" w:customStyle="1" w:styleId="2ColumnHeading">
    <w:name w:val="2Column Heading"/>
    <w:basedOn w:val="BodyText"/>
    <w:qFormat/>
    <w:rsid w:val="00775C1F"/>
    <w:pPr>
      <w:spacing w:after="60"/>
      <w:ind w:left="-2268"/>
    </w:pPr>
    <w:rPr>
      <w:b/>
    </w:rPr>
  </w:style>
  <w:style w:type="paragraph" w:customStyle="1" w:styleId="Heading1TOC">
    <w:name w:val="Heading1 TOC"/>
    <w:basedOn w:val="Normal"/>
    <w:qFormat/>
    <w:rsid w:val="00775C1F"/>
    <w:pPr>
      <w:spacing w:before="240" w:after="120"/>
    </w:pPr>
    <w:rPr>
      <w:rFonts w:ascii="Times New Roman" w:hAnsi="Times New Roman"/>
      <w:b/>
      <w:sz w:val="32"/>
    </w:rPr>
  </w:style>
  <w:style w:type="paragraph" w:customStyle="1" w:styleId="Heading2TOC">
    <w:name w:val="Heading2 TOC"/>
    <w:basedOn w:val="Normal"/>
    <w:qFormat/>
    <w:rsid w:val="00775C1F"/>
    <w:pPr>
      <w:spacing w:before="240" w:after="60"/>
    </w:pPr>
    <w:rPr>
      <w:rFonts w:ascii="Times New Roman" w:hAnsi="Times New Roman"/>
      <w:b/>
      <w:sz w:val="28"/>
    </w:rPr>
  </w:style>
  <w:style w:type="character" w:customStyle="1" w:styleId="Underline">
    <w:name w:val="Underline"/>
    <w:basedOn w:val="DefaultParagraphFont"/>
    <w:qFormat/>
    <w:rsid w:val="00775C1F"/>
    <w:rPr>
      <w:u w:val="single"/>
    </w:rPr>
  </w:style>
  <w:style w:type="paragraph" w:styleId="BalloonText">
    <w:name w:val="Balloon Text"/>
    <w:basedOn w:val="Normal"/>
    <w:link w:val="BalloonTextChar"/>
    <w:rsid w:val="00775C1F"/>
    <w:rPr>
      <w:rFonts w:ascii="Tahoma" w:hAnsi="Tahoma" w:cs="Tahoma"/>
      <w:sz w:val="16"/>
      <w:szCs w:val="16"/>
    </w:rPr>
  </w:style>
  <w:style w:type="character" w:customStyle="1" w:styleId="BalloonTextChar">
    <w:name w:val="Balloon Text Char"/>
    <w:basedOn w:val="DefaultParagraphFont"/>
    <w:link w:val="BalloonText"/>
    <w:rsid w:val="00775C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5C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5C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1590</Words>
  <Characters>9776</Characters>
  <Application>Microsoft Office Word</Application>
  <DocSecurity>0</DocSecurity>
  <Lines>421</Lines>
  <Paragraphs>190</Paragraphs>
  <ScaleCrop>false</ScaleCrop>
  <Company>Author-it Software Corporation Ltd.</Company>
  <LinksUpToDate>false</LinksUpToDate>
  <CharactersWithSpaces>11253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SITHCCC024B Select, prepare and serve specialised cuisines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2012-05-26T10:20:00Z</dcterms:created>
  <dcterms:modified xsi:type="dcterms:W3CDTF">2012-05-26T10:20:00Z</dcterms:modified>
</cp:coreProperties>
</file>