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BEE" w:rsidP="005E2BEE">
      <w:pPr>
        <w:pStyle w:val="Title"/>
      </w:pPr>
      <w:r>
        <w:fldChar w:fldCharType="begin"/>
      </w:r>
      <w:r>
        <w:instrText xml:space="preserve"> TITLE   \* MERGEFORMAT </w:instrText>
      </w:r>
      <w:r>
        <w:fldChar w:fldCharType="separate"/>
      </w:r>
      <w:r>
        <w:t>SITHCCC017A Organise bulk cooking operations</w:t>
      </w:r>
      <w:r>
        <w:fldChar w:fldCharType="end"/>
      </w:r>
    </w:p>
    <w:p w:rsidR="005E2BEE" w:rsidP="005E2BEE">
      <w:pPr>
        <w:pStyle w:val="Version"/>
        <w:sectPr w:rsidSect="001F64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6457" w:rsidP="001F6457">
      <w:pPr>
        <w:pStyle w:val="SuperHeading"/>
      </w:pPr>
      <w:r w:rsidRPr="001F6457">
        <w:t>SITHCCC017A Organise bulk cooking operations</w:t>
      </w:r>
    </w:p>
    <w:p w:rsidR="00000000" w:rsidRPr="001F6457" w:rsidP="001F6457">
      <w:pPr>
        <w:pStyle w:val="SuperHeading"/>
      </w:pPr>
    </w:p>
    <w:p w:rsidR="00000000" w:rsidRPr="001F6457" w:rsidP="001F6457">
      <w:pPr>
        <w:pStyle w:val="Heading1"/>
      </w:pPr>
      <w:bookmarkStart w:id="1" w:name="O_146403"/>
      <w:bookmarkEnd w:id="1"/>
      <w:r w:rsidRPr="001F6457">
        <w:t>Modification History</w:t>
      </w:r>
    </w:p>
    <w:p w:rsidR="00000000" w:rsidRPr="001F6457" w:rsidP="001F6457">
      <w:pPr>
        <w:pStyle w:val="BodyText"/>
      </w:pPr>
      <w:r w:rsidRPr="001F6457">
        <w:t>Not applicable.</w:t>
      </w:r>
    </w:p>
    <w:p w:rsidR="00000000" w:rsidRPr="001F6457" w:rsidP="001F6457">
      <w:pPr>
        <w:pStyle w:val="AllowPageBreak"/>
      </w:pPr>
    </w:p>
    <w:p w:rsidR="00000000" w:rsidRPr="001F6457" w:rsidP="001F6457">
      <w:pPr>
        <w:pStyle w:val="Heading1"/>
      </w:pPr>
      <w:bookmarkStart w:id="2" w:name="O_146404"/>
      <w:bookmarkEnd w:id="2"/>
      <w:r w:rsidRPr="001F6457">
        <w:t>Unit Descriptor</w:t>
      </w:r>
    </w:p>
    <w:tbl>
      <w:tblPr>
        <w:tblW w:w="0" w:type="auto"/>
        <w:tblLayout w:type="fixed"/>
        <w:tblCellMar>
          <w:left w:w="62" w:type="dxa"/>
          <w:right w:w="62" w:type="dxa"/>
        </w:tblCellMar>
        <w:tblLook w:val="0000"/>
      </w:tblPr>
      <w:tblGrid>
        <w:gridCol w:w="2836"/>
        <w:gridCol w:w="6344"/>
      </w:tblGrid>
      <w:tr w:rsidTr="005E2BE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1F6457" w:rsidP="001F6457">
            <w:pPr>
              <w:pStyle w:val="BodyText"/>
            </w:pPr>
            <w:r w:rsidRPr="001F6457">
              <w:t>This unit describes the performance outcomes, skills and knowledge required to organise bulk cooking ope</w:t>
            </w:r>
            <w:r w:rsidRPr="001F6457">
              <w:t xml:space="preserve">rations. It covers those operations where food is provided to large numbers of people and where food production systems are used rather than food being prepared in an à la carte situation. </w:t>
            </w:r>
          </w:p>
          <w:p w:rsidR="00000000" w:rsidRPr="001F6457" w:rsidP="001F6457">
            <w:pPr>
              <w:pStyle w:val="BodyText"/>
            </w:pPr>
            <w:r w:rsidRPr="001F6457">
              <w:t>The selection of food production systems refers to the selection o</w:t>
            </w:r>
            <w:r w:rsidRPr="001F6457">
              <w:t>f systems already installed in an enterprise. Purchasing food production systems is covered in SITHCCC036B Select catering systems.</w:t>
            </w:r>
          </w:p>
          <w:p w:rsidR="00000000" w:rsidP="001F6457">
            <w:pPr>
              <w:pStyle w:val="BodyText"/>
              <w:rPr>
                <w:lang w:val="en-NZ"/>
              </w:rPr>
            </w:pPr>
            <w:r w:rsidRPr="001F6457">
              <w:t>No licensing, legislative, regulatory or certification requirements apply to this unit at the time of endorsement.</w:t>
            </w:r>
          </w:p>
        </w:tc>
      </w:tr>
      <w:tr w:rsidTr="005E2BE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F6457" w:rsidP="001F6457">
            <w:pPr>
              <w:pStyle w:val="BodyText"/>
            </w:pPr>
          </w:p>
        </w:tc>
      </w:tr>
    </w:tbl>
    <w:p w:rsidR="00000000" w:rsidRPr="001F6457" w:rsidP="001F6457">
      <w:pPr>
        <w:pStyle w:val="BodyText"/>
      </w:pPr>
    </w:p>
    <w:p w:rsidR="00000000" w:rsidRPr="001F6457" w:rsidP="001F6457">
      <w:pPr>
        <w:pStyle w:val="AllowPageBreak"/>
      </w:pPr>
    </w:p>
    <w:p w:rsidR="00000000" w:rsidRPr="001F6457" w:rsidP="001F6457">
      <w:pPr>
        <w:pStyle w:val="Heading1"/>
      </w:pPr>
      <w:bookmarkStart w:id="3" w:name="O_146405"/>
      <w:bookmarkEnd w:id="3"/>
      <w:r w:rsidRPr="001F6457">
        <w:t>Application of the Unit</w:t>
      </w:r>
    </w:p>
    <w:tbl>
      <w:tblPr>
        <w:tblW w:w="0" w:type="auto"/>
        <w:tblLayout w:type="fixed"/>
        <w:tblCellMar>
          <w:left w:w="62" w:type="dxa"/>
          <w:right w:w="62" w:type="dxa"/>
        </w:tblCellMar>
        <w:tblLook w:val="0000"/>
      </w:tblPr>
      <w:tblGrid>
        <w:gridCol w:w="2836"/>
        <w:gridCol w:w="6344"/>
      </w:tblGrid>
      <w:tr w:rsidTr="005E2BE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t>This unit applies to hospitality and catering enterprises where food is prepared and served such as restaurants, hotels and other catering operations. It applies to cooks who usually work as p</w:t>
            </w:r>
            <w:r w:rsidRPr="001F6457">
              <w:t>art of a team and under supervision.</w:t>
            </w:r>
          </w:p>
        </w:tc>
      </w:tr>
      <w:tr w:rsidTr="005E2BE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F6457" w:rsidP="001F6457">
            <w:pPr>
              <w:pStyle w:val="BodyText"/>
            </w:pPr>
          </w:p>
        </w:tc>
      </w:tr>
    </w:tbl>
    <w:p w:rsidR="00000000" w:rsidRPr="001F6457" w:rsidP="001F6457">
      <w:pPr>
        <w:pStyle w:val="BodyText"/>
      </w:pPr>
    </w:p>
    <w:p w:rsidR="00000000" w:rsidRPr="001F6457" w:rsidP="001F6457">
      <w:pPr>
        <w:pStyle w:val="AllowPageBreak"/>
      </w:pPr>
    </w:p>
    <w:p w:rsidR="00000000" w:rsidRPr="001F6457" w:rsidP="001F6457">
      <w:pPr>
        <w:pStyle w:val="Heading1"/>
      </w:pPr>
      <w:bookmarkStart w:id="4" w:name="O_146406"/>
      <w:bookmarkEnd w:id="4"/>
      <w:r w:rsidRPr="001F6457">
        <w:t>Licensing/Regulatory Information</w:t>
      </w:r>
    </w:p>
    <w:p w:rsidR="00000000" w:rsidRPr="001F6457" w:rsidP="001F6457">
      <w:pPr>
        <w:pStyle w:val="BodyText"/>
      </w:pPr>
      <w:r w:rsidRPr="001F6457">
        <w:t>Not applicable.</w:t>
      </w:r>
    </w:p>
    <w:p w:rsidR="00000000" w:rsidRPr="001F6457" w:rsidP="001F6457">
      <w:pPr>
        <w:pStyle w:val="AllowPageBreak"/>
      </w:pPr>
    </w:p>
    <w:p w:rsidR="00000000" w:rsidRPr="001F6457" w:rsidP="001F6457">
      <w:pPr>
        <w:pStyle w:val="Heading1"/>
      </w:pPr>
      <w:bookmarkStart w:id="5" w:name="O_146408"/>
      <w:bookmarkEnd w:id="5"/>
      <w:r w:rsidRPr="001F6457">
        <w:t>Pre-Requisites</w:t>
      </w:r>
    </w:p>
    <w:tbl>
      <w:tblPr>
        <w:tblW w:w="0" w:type="auto"/>
        <w:tblLayout w:type="fixed"/>
        <w:tblCellMar>
          <w:left w:w="62" w:type="dxa"/>
          <w:right w:w="62" w:type="dxa"/>
        </w:tblCellMar>
        <w:tblLook w:val="0000"/>
      </w:tblPr>
      <w:tblGrid>
        <w:gridCol w:w="2836"/>
        <w:gridCol w:w="6344"/>
      </w:tblGrid>
      <w:tr w:rsidTr="005E2BE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1F6457" w:rsidP="001F6457">
            <w:pPr>
              <w:pStyle w:val="BodyText"/>
            </w:pPr>
            <w:r w:rsidRPr="001F6457">
              <w:t>This unit must be assessed after the following prerequisite units:</w:t>
            </w:r>
          </w:p>
          <w:p w:rsidR="00000000" w:rsidRPr="001F6457" w:rsidP="001F6457">
            <w:pPr>
              <w:pStyle w:val="BodyText"/>
            </w:pPr>
            <w:r w:rsidRPr="001F6457">
              <w:t>SITXFSA001A Implement food safety procedures</w:t>
            </w:r>
          </w:p>
          <w:p w:rsidR="00000000" w:rsidP="001F6457">
            <w:pPr>
              <w:pStyle w:val="BodyText"/>
              <w:rPr>
                <w:lang w:val="en-NZ"/>
              </w:rPr>
            </w:pPr>
            <w:r w:rsidRPr="001F6457">
              <w:t>SITXOHS002A Follow workplace hygiene procedures.</w:t>
            </w:r>
          </w:p>
        </w:tc>
      </w:tr>
      <w:tr w:rsidTr="005E2BE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F6457" w:rsidP="001F6457">
            <w:pPr>
              <w:pStyle w:val="BodyText"/>
            </w:pPr>
          </w:p>
        </w:tc>
      </w:tr>
    </w:tbl>
    <w:p w:rsidR="00000000" w:rsidRPr="001F6457" w:rsidP="001F6457">
      <w:pPr>
        <w:pStyle w:val="BodyText"/>
      </w:pPr>
    </w:p>
    <w:p w:rsidR="00000000" w:rsidRPr="001F6457" w:rsidP="001F6457">
      <w:pPr>
        <w:pStyle w:val="AllowPageBreak"/>
      </w:pPr>
    </w:p>
    <w:p w:rsidR="00000000" w:rsidRPr="001F6457" w:rsidP="001F6457">
      <w:pPr>
        <w:pStyle w:val="Heading1"/>
      </w:pPr>
      <w:bookmarkStart w:id="6" w:name="O_146407"/>
      <w:bookmarkEnd w:id="6"/>
      <w:r w:rsidRPr="001F6457">
        <w:t>Employability Skills Information</w:t>
      </w:r>
    </w:p>
    <w:tbl>
      <w:tblPr>
        <w:tblW w:w="0" w:type="auto"/>
        <w:tblLayout w:type="fixed"/>
        <w:tblCellMar>
          <w:left w:w="62" w:type="dxa"/>
          <w:right w:w="62" w:type="dxa"/>
        </w:tblCellMar>
        <w:tblLook w:val="0000"/>
      </w:tblPr>
      <w:tblGrid>
        <w:gridCol w:w="2836"/>
        <w:gridCol w:w="6344"/>
      </w:tblGrid>
      <w:tr w:rsidTr="005E2BE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5E2BE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F6457" w:rsidP="001F6457">
            <w:pPr>
              <w:pStyle w:val="BodyText"/>
            </w:pPr>
          </w:p>
        </w:tc>
      </w:tr>
    </w:tbl>
    <w:p w:rsidR="00000000" w:rsidRPr="001F6457" w:rsidP="001F6457">
      <w:pPr>
        <w:pStyle w:val="BodyText"/>
      </w:pPr>
    </w:p>
    <w:p w:rsidR="00000000" w:rsidRPr="001F6457" w:rsidP="001F6457">
      <w:pPr>
        <w:pStyle w:val="AllowPageBreak"/>
      </w:pPr>
    </w:p>
    <w:p w:rsidR="00000000" w:rsidRPr="001F6457" w:rsidP="001F6457">
      <w:pPr>
        <w:pStyle w:val="Heading1"/>
      </w:pPr>
      <w:bookmarkStart w:id="7" w:name="O_146409"/>
      <w:bookmarkEnd w:id="7"/>
      <w:r w:rsidRPr="001F6457">
        <w:t>Elements and Performance Criteria Pre-Content</w:t>
      </w:r>
    </w:p>
    <w:tbl>
      <w:tblPr>
        <w:tblW w:w="0" w:type="auto"/>
        <w:tblLayout w:type="fixed"/>
        <w:tblCellMar>
          <w:left w:w="62" w:type="dxa"/>
          <w:right w:w="62" w:type="dxa"/>
        </w:tblCellMar>
        <w:tblLook w:val="0000"/>
      </w:tblPr>
      <w:tblGrid>
        <w:gridCol w:w="2836"/>
        <w:gridCol w:w="6344"/>
      </w:tblGrid>
      <w:tr w:rsidTr="005E2BE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F6457" w:rsidP="001F6457">
            <w:pPr>
              <w:pStyle w:val="BodyText"/>
            </w:pPr>
            <w:r w:rsidRPr="001F6457">
              <w:t xml:space="preserve">Performance criteria describe the required performance needed to demonstrate achievement of the element. Where </w:t>
            </w:r>
            <w:r w:rsidRPr="001F6457">
              <w:rPr>
                <w:rStyle w:val="BoldandItalics"/>
              </w:rPr>
              <w:t>bold itali</w:t>
            </w:r>
            <w:r w:rsidRPr="001F6457">
              <w:rPr>
                <w:rStyle w:val="BoldandItalics"/>
              </w:rPr>
              <w:t>cised</w:t>
            </w:r>
            <w:r w:rsidRPr="001F6457">
              <w:t xml:space="preserve"> text is used, further information is detailed in the required skills and knowledge and/or the range statement. Assessment of performance is to be consistent with the evidence guide.</w:t>
            </w:r>
          </w:p>
        </w:tc>
      </w:tr>
    </w:tbl>
    <w:p w:rsidR="00000000" w:rsidRPr="001F6457" w:rsidP="001F6457">
      <w:pPr>
        <w:pStyle w:val="BodyText"/>
      </w:pPr>
    </w:p>
    <w:p w:rsidR="00000000" w:rsidRPr="001F6457" w:rsidP="001F6457">
      <w:pPr>
        <w:pStyle w:val="AllowPageBreak"/>
      </w:pPr>
    </w:p>
    <w:p w:rsidR="00000000" w:rsidRPr="001F6457" w:rsidP="001F6457">
      <w:pPr>
        <w:pStyle w:val="Heading1"/>
      </w:pPr>
      <w:bookmarkStart w:id="8" w:name="O_146410"/>
      <w:bookmarkEnd w:id="8"/>
      <w:r w:rsidRPr="001F645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E2BE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F6457" w:rsidP="001F6457">
            <w:pPr>
              <w:pStyle w:val="List"/>
            </w:pPr>
            <w:r w:rsidRPr="001F645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rPr>
                <w:rStyle w:val="SpecialBold"/>
              </w:rPr>
              <w:t>PERFORMANCE CRITERIA</w:t>
            </w:r>
          </w:p>
        </w:tc>
      </w:tr>
      <w:tr w:rsidTr="005E2BE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r>
      <w:tr w:rsidTr="005E2BE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1</w:t>
            </w:r>
          </w:p>
        </w:tc>
        <w:tc>
          <w:tcPr>
            <w:tcW w:w="2410" w:type="dxa"/>
            <w:vMerge w:val="restart"/>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Plan kitchen operations for bulk cooking.</w:t>
            </w:r>
          </w:p>
        </w:tc>
        <w:tc>
          <w:tcPr>
            <w:tcW w:w="56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1.1</w:t>
            </w:r>
          </w:p>
        </w:tc>
        <w:tc>
          <w:tcPr>
            <w:tcW w:w="577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Determine required quantities and calculate them according to recipes and specifications.</w:t>
            </w:r>
          </w:p>
        </w:tc>
      </w:tr>
      <w:tr w:rsidTr="005E2BE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1.2</w:t>
            </w:r>
          </w:p>
        </w:tc>
        <w:tc>
          <w:tcPr>
            <w:tcW w:w="577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Order food items in correct quantities for requirements.</w:t>
            </w:r>
          </w:p>
        </w:tc>
      </w:tr>
      <w:tr w:rsidTr="005E2BE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1.3</w:t>
            </w:r>
          </w:p>
        </w:tc>
        <w:tc>
          <w:tcPr>
            <w:tcW w:w="577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Prepare a mise en place list for food and equipment appropriate to the situation and clear and complete.</w:t>
            </w:r>
          </w:p>
        </w:tc>
      </w:tr>
      <w:tr w:rsidTr="005E2BE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1.4</w:t>
            </w:r>
          </w:p>
        </w:tc>
        <w:tc>
          <w:tcPr>
            <w:tcW w:w="577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 xml:space="preserve">Design a work schedule and work flow plan for the </w:t>
            </w:r>
            <w:r w:rsidRPr="001F6457">
              <w:t xml:space="preserve">relevant section of kitchen, including time and temperature considerations, to </w:t>
            </w:r>
            <w:r w:rsidRPr="001F6457">
              <w:t>maximise teamwork and efficiency and minimise spoilage, contamination and other risks to food safety.</w:t>
            </w:r>
          </w:p>
        </w:tc>
      </w:tr>
      <w:tr w:rsidTr="005E2BE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r>
      <w:tr w:rsidTr="005E2BE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2</w:t>
            </w:r>
          </w:p>
        </w:tc>
        <w:tc>
          <w:tcPr>
            <w:tcW w:w="2410" w:type="dxa"/>
            <w:vMerge w:val="restart"/>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Organise production of bulk cooking menus.</w:t>
            </w:r>
          </w:p>
        </w:tc>
        <w:tc>
          <w:tcPr>
            <w:tcW w:w="56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2.1</w:t>
            </w:r>
          </w:p>
        </w:tc>
        <w:tc>
          <w:tcPr>
            <w:tcW w:w="577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Organise preparation and service of orders for the relevant section of the kitchen.</w:t>
            </w:r>
          </w:p>
        </w:tc>
      </w:tr>
      <w:tr w:rsidTr="005E2BE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2.2</w:t>
            </w:r>
          </w:p>
        </w:tc>
        <w:tc>
          <w:tcPr>
            <w:tcW w:w="577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Control the sequence of dishes to enable smooth work flow, and minimise delays and risks to food safety.</w:t>
            </w:r>
          </w:p>
        </w:tc>
      </w:tr>
      <w:tr w:rsidTr="005E2BE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2.3</w:t>
            </w:r>
          </w:p>
        </w:tc>
        <w:tc>
          <w:tcPr>
            <w:tcW w:w="577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Exercise quality control at all stages of preparation and cooking to ensure that presentation, design, eye appeal and portion size of menu items</w:t>
            </w:r>
            <w:r w:rsidRPr="001F6457">
              <w:t xml:space="preserve"> are to the required standards.</w:t>
            </w:r>
          </w:p>
        </w:tc>
      </w:tr>
      <w:tr w:rsidTr="005E2BE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2.4</w:t>
            </w:r>
          </w:p>
        </w:tc>
        <w:tc>
          <w:tcPr>
            <w:tcW w:w="577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Put in place appropriate procedures to ensure that receiving, storing and cleaning procedures are correctly followed.</w:t>
            </w:r>
          </w:p>
        </w:tc>
      </w:tr>
      <w:tr w:rsidTr="005E2BE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r>
      <w:tr w:rsidTr="005E2BE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3</w:t>
            </w:r>
          </w:p>
        </w:tc>
        <w:tc>
          <w:tcPr>
            <w:tcW w:w="2410"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Select systems for bulk cooking.</w:t>
            </w:r>
          </w:p>
        </w:tc>
        <w:tc>
          <w:tcPr>
            <w:tcW w:w="56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3.1</w:t>
            </w:r>
          </w:p>
        </w:tc>
        <w:tc>
          <w:tcPr>
            <w:tcW w:w="577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 xml:space="preserve">Select appropriate </w:t>
            </w:r>
            <w:r w:rsidRPr="001F6457">
              <w:rPr>
                <w:rStyle w:val="BoldandItalics"/>
              </w:rPr>
              <w:t>food production systems</w:t>
            </w:r>
            <w:r w:rsidRPr="001F6457">
              <w:t xml:space="preserve"> for bulk cooking according to relevant </w:t>
            </w:r>
            <w:r w:rsidRPr="001F6457">
              <w:rPr>
                <w:rStyle w:val="BoldandItalics"/>
              </w:rPr>
              <w:t>factors</w:t>
            </w:r>
            <w:r w:rsidRPr="001F6457">
              <w:t>.</w:t>
            </w:r>
          </w:p>
        </w:tc>
      </w:tr>
      <w:tr w:rsidTr="005E2BE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3.2</w:t>
            </w:r>
          </w:p>
        </w:tc>
        <w:tc>
          <w:tcPr>
            <w:tcW w:w="577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 xml:space="preserve">Identify </w:t>
            </w:r>
            <w:r w:rsidRPr="001F6457">
              <w:rPr>
                <w:rStyle w:val="BoldandItalics"/>
              </w:rPr>
              <w:t>appropriate equipment</w:t>
            </w:r>
            <w:r w:rsidRPr="001F6457">
              <w:t xml:space="preserve"> to assist production and cooking operations.</w:t>
            </w:r>
          </w:p>
        </w:tc>
      </w:tr>
      <w:tr w:rsidTr="005E2BE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r>
      <w:tr w:rsidTr="005E2BE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4</w:t>
            </w:r>
          </w:p>
        </w:tc>
        <w:tc>
          <w:tcPr>
            <w:tcW w:w="2410" w:type="dxa"/>
            <w:vMerge w:val="restart"/>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Use preparation and cooking techniques appropriate to bulk cooking system.</w:t>
            </w:r>
          </w:p>
        </w:tc>
        <w:tc>
          <w:tcPr>
            <w:tcW w:w="56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4.1</w:t>
            </w:r>
          </w:p>
        </w:tc>
        <w:tc>
          <w:tcPr>
            <w:tcW w:w="577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Select menu items compatible with the type of system chosen.</w:t>
            </w:r>
          </w:p>
        </w:tc>
      </w:tr>
      <w:tr w:rsidTr="005E2BE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1F64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4.2</w:t>
            </w:r>
          </w:p>
        </w:tc>
        <w:tc>
          <w:tcPr>
            <w:tcW w:w="577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Prepare and serve specialist recipes taking into account the type of food service system.</w:t>
            </w:r>
          </w:p>
        </w:tc>
      </w:tr>
      <w:tr w:rsidTr="005E2BE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4.3</w:t>
            </w:r>
          </w:p>
        </w:tc>
        <w:tc>
          <w:tcPr>
            <w:tcW w:w="577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Prepare food using met</w:t>
            </w:r>
            <w:r w:rsidRPr="001F6457">
              <w:t>hods that take into account the effects of different methods of preparation on nutrition quality and structure.</w:t>
            </w:r>
          </w:p>
        </w:tc>
      </w:tr>
      <w:tr w:rsidTr="005E2BE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F6457">
            <w:pPr>
              <w:pStyle w:val="List"/>
              <w:rPr>
                <w:lang w:val="en-NZ"/>
              </w:rPr>
            </w:pPr>
            <w:r w:rsidRPr="001F6457">
              <w:t>4.4</w:t>
            </w:r>
          </w:p>
        </w:tc>
        <w:tc>
          <w:tcPr>
            <w:tcW w:w="5777" w:type="dxa"/>
            <w:tcBorders>
              <w:top w:val="nil"/>
              <w:left w:val="nil"/>
              <w:bottom w:val="nil"/>
              <w:right w:val="nil"/>
            </w:tcBorders>
            <w:tcMar>
              <w:top w:w="0" w:type="dxa"/>
              <w:left w:w="62" w:type="dxa"/>
              <w:bottom w:w="0" w:type="dxa"/>
              <w:right w:w="62" w:type="dxa"/>
            </w:tcMar>
          </w:tcPr>
          <w:p w:rsidR="00000000" w:rsidRPr="001F6457" w:rsidP="001F6457">
            <w:pPr>
              <w:pStyle w:val="List"/>
            </w:pPr>
            <w:r w:rsidRPr="001F6457">
              <w:t xml:space="preserve">Use systems and equipment safely and hygienically according to </w:t>
            </w:r>
            <w:r w:rsidRPr="001F6457">
              <w:rPr>
                <w:rStyle w:val="BoldandItalics"/>
              </w:rPr>
              <w:t>legislative and regulatory requirements</w:t>
            </w:r>
            <w:r w:rsidRPr="001F6457">
              <w:t>.</w:t>
            </w:r>
          </w:p>
        </w:tc>
      </w:tr>
    </w:tbl>
    <w:p w:rsidR="00000000" w:rsidRPr="001F6457" w:rsidP="001F6457">
      <w:pPr>
        <w:pStyle w:val="BodyText"/>
      </w:pPr>
    </w:p>
    <w:p w:rsidR="00000000" w:rsidRPr="001F6457" w:rsidP="001F6457">
      <w:pPr>
        <w:pStyle w:val="AllowPageBreak"/>
      </w:pPr>
    </w:p>
    <w:p w:rsidR="00000000" w:rsidRPr="001F6457" w:rsidP="001F6457">
      <w:pPr>
        <w:pStyle w:val="Heading1"/>
      </w:pPr>
      <w:bookmarkStart w:id="9" w:name="O_146411"/>
      <w:bookmarkEnd w:id="9"/>
      <w:r w:rsidRPr="001F6457">
        <w:t>Required Skills and Knowledge</w:t>
      </w:r>
    </w:p>
    <w:tbl>
      <w:tblPr>
        <w:tblW w:w="0" w:type="auto"/>
        <w:tblLayout w:type="fixed"/>
        <w:tblCellMar>
          <w:left w:w="62" w:type="dxa"/>
          <w:right w:w="62" w:type="dxa"/>
        </w:tblCellMar>
        <w:tblLook w:val="0000"/>
      </w:tblPr>
      <w:tblGrid>
        <w:gridCol w:w="9180"/>
      </w:tblGrid>
      <w:tr w:rsidTr="005E2BE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rPr>
                <w:rStyle w:val="SpecialBold"/>
              </w:rPr>
              <w:t>REQUIRED SKILLS AND KNOWLEDGE</w:t>
            </w:r>
          </w:p>
        </w:tc>
      </w:tr>
      <w:tr w:rsidTr="005E2BE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t>This section describes the essential skills and knowledge and their level, required for this unit.</w:t>
            </w:r>
          </w:p>
        </w:tc>
      </w:tr>
      <w:tr w:rsidTr="005E2BE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r>
      <w:tr w:rsidTr="005E2BE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F6457" w:rsidP="001F6457">
            <w:pPr>
              <w:pStyle w:val="BodyText"/>
            </w:pPr>
            <w:r w:rsidRPr="001F6457">
              <w:t>The following skills must be assessed as part of this unit:</w:t>
            </w:r>
          </w:p>
          <w:p w:rsidR="00000000" w:rsidRPr="001F6457" w:rsidP="001F6457">
            <w:pPr>
              <w:pStyle w:val="ListBullet"/>
            </w:pPr>
            <w:r w:rsidRPr="001F6457">
              <w:t>organisational skills and teamwork sufficient to coordinate bulk cooking</w:t>
            </w:r>
          </w:p>
          <w:p w:rsidR="00000000" w:rsidRPr="001F6457" w:rsidP="001F6457">
            <w:pPr>
              <w:pStyle w:val="ListBullet"/>
            </w:pPr>
            <w:r w:rsidRPr="001F6457">
              <w:t>logical and time-efficient work flow</w:t>
            </w:r>
          </w:p>
          <w:p w:rsidR="00000000" w:rsidRPr="001F6457" w:rsidP="001F6457">
            <w:pPr>
              <w:pStyle w:val="ListBullet"/>
            </w:pPr>
            <w:r w:rsidRPr="001F6457">
              <w:t>safe work practices, in particular in relation to bending and lifting, using equipment, and contact with steam and heated surfaces</w:t>
            </w:r>
          </w:p>
          <w:p w:rsidR="00000000" w:rsidRPr="001F6457" w:rsidP="001F6457">
            <w:pPr>
              <w:pStyle w:val="ListBullet"/>
            </w:pPr>
            <w:r w:rsidRPr="001F6457">
              <w:t>problem-solving</w:t>
            </w:r>
            <w:r w:rsidRPr="001F6457">
              <w:t xml:space="preserve"> skills to deal with quality shortfalls in bulk cooking and to assess routine and non-routine cleaning and equipment maintenance</w:t>
            </w:r>
          </w:p>
          <w:p w:rsidR="00000000" w:rsidRPr="001F6457" w:rsidP="001F6457">
            <w:pPr>
              <w:pStyle w:val="ListBullet"/>
            </w:pPr>
            <w:r w:rsidRPr="001F6457">
              <w:t>literacy skills to research and prepare reports on different bulk cooking systems and equipment</w:t>
            </w:r>
          </w:p>
          <w:p w:rsidR="00000000" w:rsidP="001F6457">
            <w:pPr>
              <w:pStyle w:val="ListBullet"/>
              <w:rPr>
                <w:lang w:val="en-NZ"/>
              </w:rPr>
            </w:pPr>
            <w:r w:rsidRPr="001F6457">
              <w:t>numeracy skills to calculate qu</w:t>
            </w:r>
            <w:r w:rsidRPr="001F6457">
              <w:t>antities of commodities and other ingredients required for bulk cooking operations.</w:t>
            </w:r>
          </w:p>
        </w:tc>
      </w:tr>
      <w:tr w:rsidTr="005E2BE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r>
      <w:tr w:rsidTr="005E2BE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F6457" w:rsidP="001F6457">
            <w:pPr>
              <w:pStyle w:val="BodyText"/>
            </w:pPr>
            <w:r w:rsidRPr="001F6457">
              <w:t>The following knowledge must be assessed as part of this unit:</w:t>
            </w:r>
          </w:p>
          <w:p w:rsidR="00000000" w:rsidRPr="001F6457" w:rsidP="001F6457">
            <w:pPr>
              <w:pStyle w:val="ListBullet"/>
            </w:pPr>
            <w:r w:rsidRPr="001F6457">
              <w:t>varieties and characteristics of different types of food production systems, including:</w:t>
            </w:r>
          </w:p>
          <w:p w:rsidR="00000000" w:rsidRPr="001F6457" w:rsidP="001F6457">
            <w:pPr>
              <w:pStyle w:val="ListBullet2"/>
            </w:pPr>
            <w:r w:rsidRPr="001F6457">
              <w:t>fresh cook</w:t>
            </w:r>
          </w:p>
          <w:p w:rsidR="00000000" w:rsidRPr="001F6457" w:rsidP="001F6457">
            <w:pPr>
              <w:pStyle w:val="ListBullet2"/>
            </w:pPr>
            <w:r w:rsidRPr="001F6457">
              <w:t>cook-chill for five day shelf life</w:t>
            </w:r>
          </w:p>
          <w:p w:rsidR="00000000" w:rsidRPr="001F6457" w:rsidP="001F6457">
            <w:pPr>
              <w:pStyle w:val="ListBullet2"/>
            </w:pPr>
            <w:r w:rsidRPr="001F6457">
              <w:t>cook-chill for extended life</w:t>
            </w:r>
          </w:p>
          <w:p w:rsidR="00000000" w:rsidRPr="001F6457" w:rsidP="001F6457">
            <w:pPr>
              <w:pStyle w:val="ListBullet2"/>
            </w:pPr>
            <w:r w:rsidRPr="001F6457">
              <w:t>cook-freeze</w:t>
            </w:r>
          </w:p>
          <w:p w:rsidR="00000000" w:rsidRPr="001F6457" w:rsidP="001F6457">
            <w:pPr>
              <w:pStyle w:val="ListBullet"/>
            </w:pPr>
            <w:r w:rsidRPr="001F6457">
              <w:t>equipment requirements for particular food production systems</w:t>
            </w:r>
          </w:p>
          <w:p w:rsidR="00000000" w:rsidRPr="001F6457" w:rsidP="001F6457">
            <w:pPr>
              <w:pStyle w:val="ListBullet"/>
            </w:pPr>
            <w:r w:rsidRPr="001F6457">
              <w:t>nutrition principles relating to each system, in particular the effects of cooking on the nutritional value of food</w:t>
            </w:r>
          </w:p>
          <w:p w:rsidR="00000000" w:rsidRPr="001F6457" w:rsidP="001F6457">
            <w:pPr>
              <w:pStyle w:val="ListBullet"/>
            </w:pPr>
            <w:r w:rsidRPr="001F6457">
              <w:t>c</w:t>
            </w:r>
            <w:r w:rsidRPr="001F6457">
              <w:t>ulinary terms commonly used in the industry related to food production systems</w:t>
            </w:r>
          </w:p>
          <w:p w:rsidR="00000000" w:rsidRPr="001F6457" w:rsidP="001F6457">
            <w:pPr>
              <w:pStyle w:val="ListBullet"/>
            </w:pPr>
            <w:r w:rsidRPr="001F6457">
              <w:t>principles and practices of hygiene related to particular food production systems</w:t>
            </w:r>
          </w:p>
          <w:p w:rsidR="00000000" w:rsidRPr="001F6457" w:rsidP="001F6457">
            <w:pPr>
              <w:pStyle w:val="ListBullet"/>
            </w:pPr>
            <w:r w:rsidRPr="001F6457">
              <w:t>purchasing, receiving, storing, holding and issuing procedures in relation to bulk cooking</w:t>
            </w:r>
          </w:p>
          <w:p w:rsidR="00000000" w:rsidRPr="001F6457" w:rsidP="001F6457">
            <w:pPr>
              <w:pStyle w:val="ListBullet"/>
            </w:pPr>
            <w:r w:rsidRPr="001F6457">
              <w:t>cost</w:t>
            </w:r>
            <w:r w:rsidRPr="001F6457">
              <w:t>ing, yield testing and portion control in relation to bulk cooking</w:t>
            </w:r>
          </w:p>
          <w:p w:rsidR="00000000" w:rsidRPr="001F6457" w:rsidP="001F6457">
            <w:pPr>
              <w:pStyle w:val="ListBullet"/>
            </w:pPr>
            <w:r w:rsidRPr="001F6457">
              <w:t>hazard analysis and critical control point (HACCP) or other food safety program requirements for the entire bulk cooking system, including service</w:t>
            </w:r>
          </w:p>
          <w:p w:rsidR="00000000" w:rsidRPr="001F6457" w:rsidP="001F6457">
            <w:pPr>
              <w:pStyle w:val="ListBullet"/>
            </w:pPr>
            <w:r w:rsidRPr="001F6457">
              <w:t>relevant legislation, including that conce</w:t>
            </w:r>
            <w:r w:rsidRPr="001F6457">
              <w:t>rning OHS legislation, food safety and use of particular equipment.</w:t>
            </w:r>
          </w:p>
        </w:tc>
      </w:tr>
    </w:tbl>
    <w:p w:rsidR="005E2BEE" w:rsidP="001F6457">
      <w:pPr>
        <w:pStyle w:val="BodyText"/>
      </w:pPr>
    </w:p>
    <w:p w:rsidR="005E2BEE" w:rsidP="001F6457">
      <w:pPr>
        <w:pStyle w:val="BodyText"/>
      </w:pPr>
    </w:p>
    <w:p w:rsidR="00000000" w:rsidRPr="001F6457" w:rsidP="001F6457">
      <w:pPr>
        <w:pStyle w:val="Heading1"/>
      </w:pPr>
      <w:bookmarkStart w:id="10" w:name="O_146412"/>
      <w:bookmarkEnd w:id="10"/>
      <w:r w:rsidRPr="001F6457">
        <w:t>Evidence Guide</w:t>
      </w:r>
    </w:p>
    <w:tbl>
      <w:tblPr>
        <w:tblW w:w="0" w:type="auto"/>
        <w:tblLayout w:type="fixed"/>
        <w:tblCellMar>
          <w:left w:w="62" w:type="dxa"/>
          <w:right w:w="62" w:type="dxa"/>
        </w:tblCellMar>
        <w:tblLook w:val="0000"/>
      </w:tblPr>
      <w:tblGrid>
        <w:gridCol w:w="3345"/>
        <w:gridCol w:w="5835"/>
      </w:tblGrid>
      <w:tr w:rsidTr="005E2BE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rPr>
                <w:rStyle w:val="SpecialBold"/>
              </w:rPr>
              <w:t>EVIDENCE GUIDE</w:t>
            </w:r>
          </w:p>
        </w:tc>
      </w:tr>
      <w:tr w:rsidTr="005E2BE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t>The evidence guide provides advice on assessment and must be read in conjunction with the performance criteria, required skills and knowledge, the range statement and the Assessment Guidelines for this Training Package.</w:t>
            </w:r>
          </w:p>
        </w:tc>
      </w:tr>
      <w:tr w:rsidTr="005E2BE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1F6457" w:rsidP="001F6457">
            <w:pPr>
              <w:pStyle w:val="BodyText"/>
            </w:pPr>
            <w:r w:rsidRPr="001F6457">
              <w:t>Evidence of the following is essential:</w:t>
            </w:r>
          </w:p>
          <w:p w:rsidR="00000000" w:rsidRPr="001F6457" w:rsidP="001F6457">
            <w:pPr>
              <w:pStyle w:val="ListBullet"/>
            </w:pPr>
            <w:r w:rsidRPr="001F6457">
              <w:t>knowledge of food safety requirements in relation to bulk cooking</w:t>
            </w:r>
          </w:p>
          <w:p w:rsidR="00000000" w:rsidRPr="001F6457" w:rsidP="001F6457">
            <w:pPr>
              <w:pStyle w:val="ListBullet"/>
            </w:pPr>
            <w:r w:rsidRPr="001F6457">
              <w:t xml:space="preserve">safe work practices in relation to manual handling, use of equipment </w:t>
            </w:r>
            <w:r w:rsidRPr="001F6457">
              <w:t>and heated surfaces</w:t>
            </w:r>
          </w:p>
          <w:p w:rsidR="00000000" w:rsidP="001F6457">
            <w:pPr>
              <w:pStyle w:val="ListBullet"/>
              <w:rPr>
                <w:lang w:val="en-NZ"/>
              </w:rPr>
            </w:pPr>
            <w:r w:rsidRPr="001F6457">
              <w:t>ability to produce bulk food and maintain quality outcomes.</w:t>
            </w:r>
          </w:p>
        </w:tc>
      </w:tr>
      <w:tr w:rsidTr="005E2BE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r>
      <w:tr w:rsidTr="005E2BE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rPr>
                <w:rStyle w:val="SpecialBold"/>
              </w:rPr>
              <w:t>Context of and specific resources for assessment</w:t>
            </w:r>
            <w:r w:rsidRPr="001F6457">
              <w:t xml:space="preserve"> </w:t>
            </w:r>
          </w:p>
        </w:tc>
        <w:tc>
          <w:tcPr>
            <w:tcW w:w="5835" w:type="dxa"/>
            <w:tcBorders>
              <w:top w:val="nil"/>
              <w:left w:val="nil"/>
              <w:bottom w:val="nil"/>
              <w:right w:val="nil"/>
            </w:tcBorders>
            <w:tcMar>
              <w:top w:w="0" w:type="dxa"/>
              <w:left w:w="62" w:type="dxa"/>
              <w:bottom w:w="0" w:type="dxa"/>
              <w:right w:w="62" w:type="dxa"/>
            </w:tcMar>
          </w:tcPr>
          <w:p w:rsidR="00000000" w:rsidRPr="001F6457" w:rsidP="001F6457">
            <w:pPr>
              <w:pStyle w:val="BodyText"/>
            </w:pPr>
            <w:r w:rsidRPr="001F6457">
              <w:t>Assessment must ensure:</w:t>
            </w:r>
          </w:p>
          <w:p w:rsidR="00000000" w:rsidRPr="001F6457" w:rsidP="001F6457">
            <w:pPr>
              <w:pStyle w:val="ListBullet"/>
            </w:pPr>
            <w:r w:rsidRPr="001F6457">
              <w:t xml:space="preserve">demonstration of skills within a fully equipped operational commercial kitchen with </w:t>
            </w:r>
            <w:r w:rsidRPr="001F6457">
              <w:t>industry-current equipment as defined in the Assessment Guidelines, including full coordination of more than one bulk cooking operation</w:t>
            </w:r>
          </w:p>
          <w:p w:rsidR="00000000" w:rsidRPr="001F6457" w:rsidP="001F6457">
            <w:pPr>
              <w:pStyle w:val="ListBullet"/>
            </w:pPr>
            <w:r w:rsidRPr="001F6457">
              <w:t>access to specific bulk cooking systems and equipment, including bratt pan</w:t>
            </w:r>
          </w:p>
          <w:p w:rsidR="00000000" w:rsidP="001F6457">
            <w:pPr>
              <w:pStyle w:val="ListBullet"/>
              <w:rPr>
                <w:lang w:val="en-NZ"/>
              </w:rPr>
            </w:pPr>
            <w:r w:rsidRPr="001F6457">
              <w:t>use of authentic ingredients.</w:t>
            </w:r>
          </w:p>
        </w:tc>
      </w:tr>
      <w:tr w:rsidTr="005E2BE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r>
      <w:tr w:rsidTr="005E2BE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rPr>
                <w:rStyle w:val="SpecialBold"/>
              </w:rPr>
              <w:t xml:space="preserve">Methods of </w:t>
            </w:r>
            <w:r w:rsidRPr="001F6457">
              <w:rPr>
                <w:rStyle w:val="SpecialBold"/>
              </w:rPr>
              <w:t>assessment</w:t>
            </w:r>
            <w:r w:rsidRPr="001F6457">
              <w:t xml:space="preserve"> </w:t>
            </w:r>
          </w:p>
        </w:tc>
        <w:tc>
          <w:tcPr>
            <w:tcW w:w="5835" w:type="dxa"/>
            <w:tcBorders>
              <w:top w:val="nil"/>
              <w:left w:val="nil"/>
              <w:bottom w:val="nil"/>
              <w:right w:val="nil"/>
            </w:tcBorders>
            <w:tcMar>
              <w:top w:w="0" w:type="dxa"/>
              <w:left w:w="62" w:type="dxa"/>
              <w:bottom w:w="0" w:type="dxa"/>
              <w:right w:w="62" w:type="dxa"/>
            </w:tcMar>
          </w:tcPr>
          <w:p w:rsidR="00000000" w:rsidRPr="001F6457" w:rsidP="001F6457">
            <w:pPr>
              <w:pStyle w:val="BodyText"/>
            </w:pPr>
            <w:r w:rsidRPr="001F6457">
              <w:t xml:space="preserve">A range of assessment methods should be used to assess practical skills and knowledge. The following examples are appropriate for this unit: </w:t>
            </w:r>
          </w:p>
          <w:p w:rsidR="00000000" w:rsidRPr="001F6457" w:rsidP="001F6457">
            <w:pPr>
              <w:pStyle w:val="ListBullet"/>
            </w:pPr>
            <w:r w:rsidRPr="001F6457">
              <w:t>evaluation of reports prepared by the candidate detailing the processes used for an actual bulk cooki</w:t>
            </w:r>
            <w:r w:rsidRPr="001F6457">
              <w:t>ng operation, including key factors for success and lessons to be learned for future operations</w:t>
            </w:r>
          </w:p>
          <w:p w:rsidR="00000000" w:rsidRPr="001F6457" w:rsidP="001F6457">
            <w:pPr>
              <w:pStyle w:val="ListBullet"/>
            </w:pPr>
            <w:r w:rsidRPr="001F6457">
              <w:t>direct observation of the candidate using bulk cooking equipment</w:t>
            </w:r>
          </w:p>
          <w:p w:rsidR="00000000" w:rsidRPr="001F6457" w:rsidP="001F6457">
            <w:pPr>
              <w:pStyle w:val="ListBullet"/>
            </w:pPr>
            <w:r w:rsidRPr="001F6457">
              <w:t>sampling of dishes prepared as part of a bulk cooking operation</w:t>
            </w:r>
          </w:p>
          <w:p w:rsidR="00000000" w:rsidRPr="001F6457" w:rsidP="001F6457">
            <w:pPr>
              <w:pStyle w:val="ListBullet"/>
            </w:pPr>
            <w:r w:rsidRPr="001F6457">
              <w:t>oral or written questions to as</w:t>
            </w:r>
            <w:r w:rsidRPr="001F6457">
              <w:t>sess knowledge of commodities, and techniques and features of bulk cooking operations to maintain quality, storage and food hygiene</w:t>
            </w:r>
          </w:p>
          <w:p w:rsidR="00000000" w:rsidRPr="001F6457" w:rsidP="001F6457">
            <w:pPr>
              <w:pStyle w:val="ListBullet"/>
            </w:pPr>
            <w:r w:rsidRPr="001F6457">
              <w:t>case studies to assess ability to create procedures and systems for different bulk cooking situations</w:t>
            </w:r>
          </w:p>
          <w:p w:rsidR="00000000" w:rsidRPr="001F6457" w:rsidP="001F6457">
            <w:pPr>
              <w:pStyle w:val="ListBullet"/>
            </w:pPr>
            <w:r w:rsidRPr="001F6457">
              <w:t>review of portfolios of evidence and third-party workplace reports of on-the-job performance by the candidate.</w:t>
            </w:r>
          </w:p>
          <w:p w:rsidR="00000000" w:rsidRPr="001F6457" w:rsidP="001F6457">
            <w:pPr>
              <w:pStyle w:val="BodyText"/>
            </w:pPr>
            <w:r w:rsidRPr="001F6457">
              <w:t>Holistic assessment with other units relevant to the industry sector, workplace and job role is recommended, for example:</w:t>
            </w:r>
          </w:p>
          <w:p w:rsidR="00000000" w:rsidP="001F6457">
            <w:pPr>
              <w:pStyle w:val="BodyText"/>
              <w:rPr>
                <w:lang w:val="en-NZ"/>
              </w:rPr>
            </w:pPr>
            <w:r w:rsidRPr="001F6457">
              <w:t>SITHCCC036B Select cate</w:t>
            </w:r>
            <w:r w:rsidRPr="001F6457">
              <w:t>ring systems.</w:t>
            </w:r>
          </w:p>
        </w:tc>
      </w:tr>
      <w:tr w:rsidTr="005E2BE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r>
      <w:tr w:rsidTr="005E2BE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F6457" w:rsidP="001F6457">
            <w:pPr>
              <w:pStyle w:val="BodyText"/>
            </w:pPr>
            <w:r w:rsidRPr="001F6457">
              <w:t xml:space="preserve">Employability skills are integral to effective performance in the workplace and are broadly consistent across industry sectors. How these skills are applied varies between occupations and qualifications due </w:t>
            </w:r>
            <w:r w:rsidRPr="001F6457">
              <w:t>to the different work functions and contexts.</w:t>
            </w:r>
          </w:p>
          <w:p w:rsidR="00000000" w:rsidRPr="001F6457" w:rsidP="001F6457">
            <w:pPr>
              <w:pStyle w:val="BodyText"/>
            </w:pPr>
            <w:r w:rsidRPr="001F6457">
              <w:t>Employability skills embedded in this unit should be assessed holistically with other relevant units that make up the skill set or qualification and in the context of the job role.</w:t>
            </w:r>
          </w:p>
        </w:tc>
      </w:tr>
    </w:tbl>
    <w:p w:rsidR="005E2BEE" w:rsidP="001F6457">
      <w:pPr>
        <w:pStyle w:val="BodyText"/>
      </w:pPr>
    </w:p>
    <w:p w:rsidR="005E2BEE" w:rsidP="001F6457">
      <w:pPr>
        <w:pStyle w:val="BodyText"/>
      </w:pPr>
    </w:p>
    <w:p w:rsidR="00000000" w:rsidRPr="001F6457" w:rsidP="001F6457">
      <w:pPr>
        <w:pStyle w:val="Heading1"/>
      </w:pPr>
      <w:bookmarkStart w:id="11" w:name="O_146413"/>
      <w:bookmarkEnd w:id="11"/>
      <w:r w:rsidRPr="001F6457">
        <w:t>Range Statement</w:t>
      </w:r>
    </w:p>
    <w:tbl>
      <w:tblPr>
        <w:tblW w:w="0" w:type="auto"/>
        <w:tblLayout w:type="fixed"/>
        <w:tblCellMar>
          <w:left w:w="62" w:type="dxa"/>
          <w:right w:w="62" w:type="dxa"/>
        </w:tblCellMar>
        <w:tblLook w:val="0000"/>
      </w:tblPr>
      <w:tblGrid>
        <w:gridCol w:w="3345"/>
        <w:gridCol w:w="5835"/>
      </w:tblGrid>
      <w:tr w:rsidTr="005E2BE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rPr>
                <w:rStyle w:val="SpecialBold"/>
              </w:rPr>
              <w:t>RANGE STATEMENT</w:t>
            </w:r>
          </w:p>
        </w:tc>
      </w:tr>
      <w:tr w:rsidTr="005E2BE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t>The range statement relates to the unit of competency as a whole. It allows for different work environments and situations that may affect performance. Bold italicised wording in the performance criteria is detailed below.</w:t>
            </w:r>
          </w:p>
        </w:tc>
      </w:tr>
      <w:tr w:rsidTr="005E2BE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E2BE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rPr>
                <w:rStyle w:val="BoldandItalics"/>
              </w:rPr>
              <w:t>Food production systems</w:t>
            </w:r>
            <w:r w:rsidRPr="001F6457">
              <w:t xml:space="preserve"> may include the following:</w:t>
            </w:r>
          </w:p>
        </w:tc>
        <w:tc>
          <w:tcPr>
            <w:tcW w:w="5835" w:type="dxa"/>
            <w:tcBorders>
              <w:top w:val="nil"/>
              <w:left w:val="nil"/>
              <w:bottom w:val="nil"/>
              <w:right w:val="nil"/>
            </w:tcBorders>
            <w:tcMar>
              <w:top w:w="0" w:type="dxa"/>
              <w:left w:w="62" w:type="dxa"/>
              <w:bottom w:w="0" w:type="dxa"/>
              <w:right w:w="62" w:type="dxa"/>
            </w:tcMar>
          </w:tcPr>
          <w:p w:rsidR="00000000" w:rsidRPr="001F6457" w:rsidP="001F6457">
            <w:pPr>
              <w:pStyle w:val="ListBullet"/>
            </w:pPr>
            <w:r w:rsidRPr="001F6457">
              <w:t>fresh cook</w:t>
            </w:r>
          </w:p>
          <w:p w:rsidR="00000000" w:rsidRPr="001F6457" w:rsidP="001F6457">
            <w:pPr>
              <w:pStyle w:val="ListBullet"/>
            </w:pPr>
            <w:r w:rsidRPr="001F6457">
              <w:t>cook-chill for five day shelf life</w:t>
            </w:r>
          </w:p>
          <w:p w:rsidR="00000000" w:rsidRPr="001F6457" w:rsidP="001F6457">
            <w:pPr>
              <w:pStyle w:val="ListBullet"/>
            </w:pPr>
            <w:r w:rsidRPr="001F6457">
              <w:t>cook-chill for extended life</w:t>
            </w:r>
          </w:p>
          <w:p w:rsidR="00000000" w:rsidP="001F6457">
            <w:pPr>
              <w:pStyle w:val="ListBullet"/>
              <w:rPr>
                <w:lang w:val="en-NZ"/>
              </w:rPr>
            </w:pPr>
            <w:r w:rsidRPr="001F6457">
              <w:t>cook-freeze.</w:t>
            </w:r>
          </w:p>
        </w:tc>
      </w:tr>
      <w:tr w:rsidTr="005E2BE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r>
      <w:tr w:rsidTr="005E2BE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rPr>
                <w:rStyle w:val="BoldandItalics"/>
              </w:rPr>
              <w:t>Factors</w:t>
            </w:r>
            <w:r w:rsidRPr="001F6457">
              <w:t xml:space="preserve"> affecting selection of food production systems may include:</w:t>
            </w:r>
          </w:p>
        </w:tc>
        <w:tc>
          <w:tcPr>
            <w:tcW w:w="5835" w:type="dxa"/>
            <w:tcBorders>
              <w:top w:val="nil"/>
              <w:left w:val="nil"/>
              <w:bottom w:val="nil"/>
              <w:right w:val="nil"/>
            </w:tcBorders>
            <w:tcMar>
              <w:top w:w="0" w:type="dxa"/>
              <w:left w:w="62" w:type="dxa"/>
              <w:bottom w:w="0" w:type="dxa"/>
              <w:right w:w="62" w:type="dxa"/>
            </w:tcMar>
          </w:tcPr>
          <w:p w:rsidR="00000000" w:rsidRPr="001F6457" w:rsidP="001F6457">
            <w:pPr>
              <w:pStyle w:val="ListBullet"/>
            </w:pPr>
            <w:r w:rsidRPr="001F6457">
              <w:t>type of food to be prepared</w:t>
            </w:r>
          </w:p>
          <w:p w:rsidR="00000000" w:rsidRPr="001F6457" w:rsidP="001F6457">
            <w:pPr>
              <w:pStyle w:val="ListBullet"/>
            </w:pPr>
            <w:r w:rsidRPr="001F6457">
              <w:t>quantity of food</w:t>
            </w:r>
          </w:p>
          <w:p w:rsidR="00000000" w:rsidRPr="001F6457" w:rsidP="001F6457">
            <w:pPr>
              <w:pStyle w:val="ListBullet"/>
            </w:pPr>
            <w:r w:rsidRPr="001F6457">
              <w:t>timeframe</w:t>
            </w:r>
          </w:p>
          <w:p w:rsidR="00000000" w:rsidRPr="001F6457" w:rsidP="001F6457">
            <w:pPr>
              <w:pStyle w:val="ListBullet"/>
            </w:pPr>
            <w:r w:rsidRPr="001F6457">
              <w:t xml:space="preserve">customer requirements </w:t>
            </w:r>
          </w:p>
          <w:p w:rsidR="00000000" w:rsidRPr="001F6457" w:rsidP="001F6457">
            <w:pPr>
              <w:pStyle w:val="ListBullet"/>
            </w:pPr>
            <w:r w:rsidRPr="001F6457">
              <w:t>menu type</w:t>
            </w:r>
          </w:p>
          <w:p w:rsidR="00000000" w:rsidP="001F6457">
            <w:pPr>
              <w:pStyle w:val="ListBullet"/>
              <w:rPr>
                <w:lang w:val="en-NZ"/>
              </w:rPr>
            </w:pPr>
            <w:r w:rsidRPr="001F6457">
              <w:t>enterprise practices.</w:t>
            </w:r>
          </w:p>
        </w:tc>
      </w:tr>
      <w:tr w:rsidTr="005E2BE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r>
      <w:tr w:rsidTr="005E2BE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rPr>
                <w:rStyle w:val="BoldandItalics"/>
              </w:rPr>
              <w:t>Appropriate equipment</w:t>
            </w:r>
            <w:r w:rsidRPr="001F6457">
              <w:t xml:space="preserve"> to assist cooking operations includes equipment for:</w:t>
            </w:r>
          </w:p>
        </w:tc>
        <w:tc>
          <w:tcPr>
            <w:tcW w:w="5835" w:type="dxa"/>
            <w:tcBorders>
              <w:top w:val="nil"/>
              <w:left w:val="nil"/>
              <w:bottom w:val="nil"/>
              <w:right w:val="nil"/>
            </w:tcBorders>
            <w:tcMar>
              <w:top w:w="0" w:type="dxa"/>
              <w:left w:w="62" w:type="dxa"/>
              <w:bottom w:w="0" w:type="dxa"/>
              <w:right w:w="62" w:type="dxa"/>
            </w:tcMar>
          </w:tcPr>
          <w:p w:rsidR="00000000" w:rsidRPr="001F6457" w:rsidP="001F6457">
            <w:pPr>
              <w:pStyle w:val="ListBullet"/>
            </w:pPr>
            <w:r w:rsidRPr="001F6457">
              <w:t>receiving</w:t>
            </w:r>
          </w:p>
          <w:p w:rsidR="00000000" w:rsidRPr="001F6457" w:rsidP="001F6457">
            <w:pPr>
              <w:pStyle w:val="ListBullet"/>
            </w:pPr>
            <w:r w:rsidRPr="001F6457">
              <w:t>storing</w:t>
            </w:r>
          </w:p>
          <w:p w:rsidR="00000000" w:rsidRPr="001F6457" w:rsidP="001F6457">
            <w:pPr>
              <w:pStyle w:val="ListBullet"/>
            </w:pPr>
            <w:r w:rsidRPr="001F6457">
              <w:t>preparing</w:t>
            </w:r>
          </w:p>
          <w:p w:rsidR="00000000" w:rsidRPr="001F6457" w:rsidP="001F6457">
            <w:pPr>
              <w:pStyle w:val="ListBullet"/>
            </w:pPr>
            <w:r w:rsidRPr="001F6457">
              <w:t>cooking</w:t>
            </w:r>
          </w:p>
          <w:p w:rsidR="00000000" w:rsidRPr="001F6457" w:rsidP="001F6457">
            <w:pPr>
              <w:pStyle w:val="ListBullet"/>
            </w:pPr>
            <w:r w:rsidRPr="001F6457">
              <w:t>post-cooking storing</w:t>
            </w:r>
          </w:p>
          <w:p w:rsidR="00000000" w:rsidRPr="001F6457" w:rsidP="001F6457">
            <w:pPr>
              <w:pStyle w:val="ListBullet"/>
            </w:pPr>
            <w:r w:rsidRPr="001F6457">
              <w:t>re-thermalisation where applicable</w:t>
            </w:r>
          </w:p>
          <w:p w:rsidR="00000000" w:rsidP="001F6457">
            <w:pPr>
              <w:pStyle w:val="ListBullet"/>
              <w:rPr>
                <w:lang w:val="en-NZ"/>
              </w:rPr>
            </w:pPr>
            <w:r w:rsidRPr="001F6457">
              <w:t>serving.</w:t>
            </w:r>
          </w:p>
        </w:tc>
      </w:tr>
      <w:tr w:rsidTr="005E2BE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p>
        </w:tc>
      </w:tr>
      <w:tr w:rsidTr="005E2BE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rPr>
                <w:rStyle w:val="BoldandItalics"/>
              </w:rPr>
              <w:t>Legislative and regulatory requirements</w:t>
            </w:r>
            <w:r w:rsidRPr="001F6457">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1F6457" w:rsidP="001F6457">
            <w:pPr>
              <w:pStyle w:val="ListBullet"/>
            </w:pPr>
            <w:r w:rsidRPr="001F6457">
              <w:t>food safety standards</w:t>
            </w:r>
          </w:p>
          <w:p w:rsidR="00000000" w:rsidRPr="001F6457" w:rsidP="001F6457">
            <w:pPr>
              <w:pStyle w:val="ListBullet"/>
            </w:pPr>
            <w:r w:rsidRPr="001F6457">
              <w:t>OHS</w:t>
            </w:r>
          </w:p>
          <w:p w:rsidR="00000000" w:rsidRPr="001F6457" w:rsidP="001F6457">
            <w:pPr>
              <w:pStyle w:val="ListBullet"/>
            </w:pPr>
            <w:r w:rsidRPr="001F6457">
              <w:t>local council requirements.</w:t>
            </w:r>
          </w:p>
        </w:tc>
      </w:tr>
    </w:tbl>
    <w:p w:rsidR="005E2BEE" w:rsidP="001F6457">
      <w:pPr>
        <w:pStyle w:val="BodyText"/>
      </w:pPr>
    </w:p>
    <w:p w:rsidR="005E2BEE" w:rsidP="001F6457">
      <w:pPr>
        <w:pStyle w:val="BodyText"/>
      </w:pPr>
    </w:p>
    <w:p w:rsidR="00000000" w:rsidRPr="001F6457" w:rsidP="001F6457">
      <w:pPr>
        <w:pStyle w:val="Heading1"/>
      </w:pPr>
      <w:bookmarkStart w:id="12" w:name="O_146414"/>
      <w:bookmarkEnd w:id="12"/>
      <w:r w:rsidRPr="001F6457">
        <w:t>Unit Sector(s)</w:t>
      </w:r>
    </w:p>
    <w:tbl>
      <w:tblPr>
        <w:tblW w:w="0" w:type="auto"/>
        <w:tblLayout w:type="fixed"/>
        <w:tblCellMar>
          <w:left w:w="62" w:type="dxa"/>
          <w:right w:w="62" w:type="dxa"/>
        </w:tblCellMar>
        <w:tblLook w:val="0000"/>
      </w:tblPr>
      <w:tblGrid>
        <w:gridCol w:w="2836"/>
        <w:gridCol w:w="6344"/>
      </w:tblGrid>
      <w:tr w:rsidTr="005E2BE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F6457" w:rsidP="001F6457">
            <w:pPr>
              <w:pStyle w:val="BodyText"/>
            </w:pPr>
            <w:r w:rsidRPr="001F6457">
              <w:t>Hospitality</w:t>
            </w:r>
          </w:p>
        </w:tc>
      </w:tr>
    </w:tbl>
    <w:p w:rsidR="00000000" w:rsidRPr="001F6457" w:rsidP="001F6457">
      <w:pPr>
        <w:pStyle w:val="BodyText"/>
      </w:pPr>
    </w:p>
    <w:p w:rsidR="00000000" w:rsidRPr="001F6457" w:rsidP="001F6457">
      <w:pPr>
        <w:pStyle w:val="AllowPageBreak"/>
      </w:pPr>
    </w:p>
    <w:p w:rsidR="00000000" w:rsidRPr="001F6457" w:rsidP="001F6457">
      <w:pPr>
        <w:pStyle w:val="Heading1"/>
      </w:pPr>
      <w:bookmarkStart w:id="13" w:name="O_163285"/>
      <w:bookmarkEnd w:id="13"/>
      <w:r w:rsidRPr="001F6457">
        <w:t>Competency field</w:t>
      </w:r>
    </w:p>
    <w:tbl>
      <w:tblPr>
        <w:tblW w:w="0" w:type="auto"/>
        <w:tblLayout w:type="fixed"/>
        <w:tblCellMar>
          <w:left w:w="62" w:type="dxa"/>
          <w:right w:w="62" w:type="dxa"/>
        </w:tblCellMar>
        <w:tblLook w:val="0000"/>
      </w:tblPr>
      <w:tblGrid>
        <w:gridCol w:w="2836"/>
        <w:gridCol w:w="6344"/>
      </w:tblGrid>
      <w:tr w:rsidTr="005E2BE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F6457">
            <w:pPr>
              <w:pStyle w:val="BodyText"/>
              <w:rPr>
                <w:lang w:val="en-NZ"/>
              </w:rPr>
            </w:pPr>
            <w:r w:rsidRPr="001F6457">
              <w:t>Commercial Cookery and Catering</w:t>
            </w:r>
          </w:p>
        </w:tc>
      </w:tr>
      <w:tr w:rsidTr="005E2BE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F6457" w:rsidP="001F6457">
            <w:pPr>
              <w:pStyle w:val="BodyText"/>
            </w:pPr>
          </w:p>
        </w:tc>
      </w:tr>
    </w:tbl>
    <w:p w:rsidR="00000000" w:rsidRPr="001F6457" w:rsidP="001F6457">
      <w:pPr>
        <w:pStyle w:val="BodyText"/>
      </w:pPr>
    </w:p>
    <w:p w:rsidR="00000000" w:rsidRPr="001F6457" w:rsidP="001F6457"/>
    <w:sectPr w:rsidSect="001F64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2BEE" w:rsidP="005E2B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BEE" w:rsidP="001F6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E2BEE" w:rsidP="001F64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E2BEE" w:rsidP="001F64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2BEE" w:rsidP="005E2B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BEE" w:rsidP="001F6457">
    <w:pPr>
      <w:pStyle w:val="Header"/>
      <w:framePr w:wrap="around"/>
    </w:pPr>
    <w:r>
      <w:fldChar w:fldCharType="begin"/>
    </w:r>
    <w:r>
      <w:instrText xml:space="preserve"> TITLE   \* MERGEFORMAT </w:instrText>
    </w:r>
    <w:r>
      <w:fldChar w:fldCharType="separate"/>
    </w:r>
    <w:r>
      <w:t>SITHCCC017A Organise bulk cooking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E2BEE" w:rsidP="001F64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32E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A48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F44E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4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6457"/>
    <w:pPr>
      <w:spacing w:before="360" w:after="60"/>
      <w:outlineLvl w:val="0"/>
    </w:pPr>
    <w:rPr>
      <w:sz w:val="32"/>
    </w:rPr>
  </w:style>
  <w:style w:type="paragraph" w:styleId="Heading2">
    <w:name w:val="heading 2"/>
    <w:basedOn w:val="HeadingBase"/>
    <w:next w:val="BodyText"/>
    <w:link w:val="Heading2Char"/>
    <w:qFormat/>
    <w:rsid w:val="001F6457"/>
    <w:pPr>
      <w:keepLines/>
      <w:spacing w:before="240" w:after="120"/>
      <w:outlineLvl w:val="1"/>
    </w:pPr>
    <w:rPr>
      <w:sz w:val="28"/>
      <w:szCs w:val="40"/>
    </w:rPr>
  </w:style>
  <w:style w:type="paragraph" w:styleId="Heading3">
    <w:name w:val="heading 3"/>
    <w:basedOn w:val="HeadingBase"/>
    <w:next w:val="BodyText"/>
    <w:link w:val="Heading3Char"/>
    <w:qFormat/>
    <w:rsid w:val="001F6457"/>
    <w:pPr>
      <w:spacing w:before="180" w:after="120"/>
      <w:outlineLvl w:val="2"/>
    </w:pPr>
    <w:rPr>
      <w:spacing w:val="-10"/>
      <w:kern w:val="32"/>
    </w:rPr>
  </w:style>
  <w:style w:type="paragraph" w:styleId="Heading4">
    <w:name w:val="heading 4"/>
    <w:basedOn w:val="HeadingBase"/>
    <w:next w:val="BodyText"/>
    <w:link w:val="Heading4Char"/>
    <w:qFormat/>
    <w:rsid w:val="001F6457"/>
    <w:pPr>
      <w:spacing w:before="160" w:after="120"/>
      <w:outlineLvl w:val="3"/>
    </w:pPr>
    <w:rPr>
      <w:sz w:val="22"/>
    </w:rPr>
  </w:style>
  <w:style w:type="paragraph" w:styleId="Heading5">
    <w:name w:val="heading 5"/>
    <w:basedOn w:val="HeadingBase"/>
    <w:next w:val="Normal"/>
    <w:link w:val="Heading5Char"/>
    <w:qFormat/>
    <w:rsid w:val="001F6457"/>
    <w:pPr>
      <w:spacing w:before="80"/>
      <w:outlineLvl w:val="4"/>
    </w:pPr>
    <w:rPr>
      <w:color w:val="918585"/>
      <w:sz w:val="20"/>
    </w:rPr>
  </w:style>
  <w:style w:type="paragraph" w:styleId="Heading6">
    <w:name w:val="heading 6"/>
    <w:basedOn w:val="HeadingBase"/>
    <w:next w:val="Normal"/>
    <w:link w:val="Heading6Char"/>
    <w:qFormat/>
    <w:rsid w:val="001F6457"/>
    <w:pPr>
      <w:spacing w:before="60"/>
      <w:outlineLvl w:val="5"/>
    </w:pPr>
    <w:rPr>
      <w:color w:val="918585"/>
      <w:sz w:val="20"/>
    </w:rPr>
  </w:style>
  <w:style w:type="paragraph" w:styleId="Heading7">
    <w:name w:val="heading 7"/>
    <w:basedOn w:val="Normal"/>
    <w:next w:val="Normal"/>
    <w:link w:val="Heading7Char"/>
    <w:qFormat/>
    <w:rsid w:val="001F6457"/>
    <w:pPr>
      <w:ind w:left="720"/>
      <w:outlineLvl w:val="6"/>
    </w:pPr>
    <w:rPr>
      <w:i/>
    </w:rPr>
  </w:style>
  <w:style w:type="paragraph" w:styleId="Heading8">
    <w:name w:val="heading 8"/>
    <w:basedOn w:val="Normal"/>
    <w:next w:val="Normal"/>
    <w:link w:val="Heading8Char"/>
    <w:qFormat/>
    <w:rsid w:val="001F6457"/>
    <w:pPr>
      <w:ind w:left="720"/>
      <w:outlineLvl w:val="7"/>
    </w:pPr>
    <w:rPr>
      <w:i/>
    </w:rPr>
  </w:style>
  <w:style w:type="paragraph" w:styleId="Heading9">
    <w:name w:val="heading 9"/>
    <w:basedOn w:val="Normal"/>
    <w:next w:val="Normal"/>
    <w:link w:val="Heading9Char"/>
    <w:qFormat/>
    <w:rsid w:val="001F6457"/>
    <w:pPr>
      <w:ind w:left="720"/>
      <w:outlineLvl w:val="8"/>
    </w:pPr>
    <w:rPr>
      <w:i/>
    </w:rPr>
  </w:style>
  <w:style w:type="character" w:default="1" w:styleId="DefaultParagraphFont">
    <w:name w:val="Default Paragraph Font"/>
    <w:uiPriority w:val="1"/>
    <w:unhideWhenUsed/>
    <w:rsid w:val="001F6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457"/>
  </w:style>
  <w:style w:type="character" w:customStyle="1" w:styleId="Heading1Char">
    <w:name w:val="Heading 1 Char"/>
    <w:basedOn w:val="DefaultParagraphFont"/>
    <w:link w:val="Heading1"/>
    <w:rsid w:val="001F6457"/>
    <w:rPr>
      <w:rFonts w:ascii="Times New Roman" w:eastAsia="Times New Roman" w:hAnsi="Times New Roman" w:cs="Times New Roman"/>
      <w:b/>
      <w:sz w:val="32"/>
      <w:szCs w:val="20"/>
      <w:lang w:eastAsia="en-US"/>
    </w:rPr>
  </w:style>
  <w:style w:type="paragraph" w:styleId="BodyText">
    <w:name w:val="Body Text"/>
    <w:basedOn w:val="Normal"/>
    <w:link w:val="BodyTextChar"/>
    <w:rsid w:val="001F64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6457"/>
    <w:rPr>
      <w:rFonts w:ascii="Times New Roman" w:eastAsia="Times New Roman" w:hAnsi="Times New Roman" w:cs="Times New Roman"/>
      <w:sz w:val="24"/>
      <w:lang w:val="en-US" w:eastAsia="en-US"/>
    </w:rPr>
  </w:style>
  <w:style w:type="paragraph" w:styleId="Footer">
    <w:name w:val="footer"/>
    <w:basedOn w:val="Normal"/>
    <w:link w:val="FooterChar"/>
    <w:rsid w:val="001F6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457"/>
    <w:rPr>
      <w:rFonts w:ascii="Times New Roman" w:eastAsia="Times New Roman" w:hAnsi="Times New Roman" w:cs="Times New Roman"/>
      <w:sz w:val="16"/>
      <w:lang w:val="en-US" w:eastAsia="en-US"/>
    </w:rPr>
  </w:style>
  <w:style w:type="paragraph" w:styleId="List">
    <w:name w:val="List"/>
    <w:basedOn w:val="BodyText"/>
    <w:next w:val="BodyText"/>
    <w:rsid w:val="001F6457"/>
    <w:pPr>
      <w:tabs>
        <w:tab w:val="left" w:pos="340"/>
      </w:tabs>
      <w:spacing w:before="60" w:after="60"/>
      <w:ind w:left="340" w:hanging="340"/>
    </w:pPr>
  </w:style>
  <w:style w:type="paragraph" w:styleId="ListBullet">
    <w:name w:val="List Bullet"/>
    <w:basedOn w:val="List"/>
    <w:rsid w:val="001F6457"/>
    <w:pPr>
      <w:numPr>
        <w:numId w:val="13"/>
      </w:numPr>
      <w:tabs>
        <w:tab w:val="clear" w:pos="340"/>
      </w:tabs>
      <w:spacing w:before="40" w:after="40"/>
    </w:pPr>
  </w:style>
  <w:style w:type="character" w:customStyle="1" w:styleId="SpecialBold">
    <w:name w:val="Special Bold"/>
    <w:basedOn w:val="DefaultParagraphFont"/>
    <w:rsid w:val="001F6457"/>
    <w:rPr>
      <w:b/>
      <w:spacing w:val="0"/>
    </w:rPr>
  </w:style>
  <w:style w:type="paragraph" w:styleId="ListBullet2">
    <w:name w:val="List Bullet 2"/>
    <w:basedOn w:val="List2"/>
    <w:rsid w:val="001F6457"/>
    <w:pPr>
      <w:numPr>
        <w:numId w:val="14"/>
      </w:numPr>
      <w:tabs>
        <w:tab w:val="clear" w:pos="680"/>
      </w:tabs>
    </w:pPr>
  </w:style>
  <w:style w:type="paragraph" w:styleId="Header">
    <w:name w:val="header"/>
    <w:basedOn w:val="Normal"/>
    <w:link w:val="HeaderChar"/>
    <w:rsid w:val="001F6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4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6457"/>
    <w:pPr>
      <w:spacing w:before="240" w:after="120"/>
      <w:outlineLvl w:val="0"/>
    </w:pPr>
    <w:rPr>
      <w:rFonts w:ascii="Times New Roman" w:hAnsi="Times New Roman"/>
      <w:b/>
      <w:sz w:val="28"/>
    </w:rPr>
  </w:style>
  <w:style w:type="paragraph" w:customStyle="1" w:styleId="AllowPageBreak">
    <w:name w:val="AllowPageBreak"/>
    <w:rsid w:val="001F64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6457"/>
    <w:rPr>
      <w:b/>
      <w:i/>
      <w:u w:val="none"/>
    </w:rPr>
  </w:style>
  <w:style w:type="character" w:customStyle="1" w:styleId="Heading2Char">
    <w:name w:val="Heading 2 Char"/>
    <w:basedOn w:val="DefaultParagraphFont"/>
    <w:link w:val="Heading2"/>
    <w:rsid w:val="001F6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4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64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6457"/>
    <w:rPr>
      <w:rFonts w:ascii="Courier New" w:eastAsia="Times New Roman" w:hAnsi="Courier New" w:cs="Times New Roman"/>
      <w:i/>
      <w:szCs w:val="20"/>
      <w:lang w:val="en-US" w:eastAsia="en-US"/>
    </w:rPr>
  </w:style>
  <w:style w:type="paragraph" w:customStyle="1" w:styleId="HeadingBase">
    <w:name w:val="Heading Base"/>
    <w:rsid w:val="001F6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457"/>
    <w:pPr>
      <w:tabs>
        <w:tab w:val="right" w:leader="dot" w:pos="9072"/>
      </w:tabs>
      <w:ind w:left="567"/>
    </w:pPr>
    <w:rPr>
      <w:szCs w:val="22"/>
    </w:rPr>
  </w:style>
  <w:style w:type="paragraph" w:customStyle="1" w:styleId="TOCBase">
    <w:name w:val="TOC Base"/>
    <w:rsid w:val="001F6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457"/>
    <w:pPr>
      <w:tabs>
        <w:tab w:val="right" w:leader="dot" w:pos="9072"/>
      </w:tabs>
      <w:spacing w:before="40" w:after="40"/>
      <w:ind w:left="284"/>
    </w:pPr>
    <w:rPr>
      <w:rFonts w:ascii="Times New Roman" w:hAnsi="Times New Roman"/>
    </w:rPr>
  </w:style>
  <w:style w:type="paragraph" w:styleId="TOC1">
    <w:name w:val="toc 1"/>
    <w:basedOn w:val="TOCBase"/>
    <w:next w:val="Normal"/>
    <w:rsid w:val="001F64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6457"/>
    <w:pPr>
      <w:spacing w:before="5040"/>
      <w:jc w:val="center"/>
    </w:pPr>
    <w:rPr>
      <w:sz w:val="48"/>
      <w:szCs w:val="72"/>
      <w:lang w:val="en-US"/>
    </w:rPr>
  </w:style>
  <w:style w:type="character" w:customStyle="1" w:styleId="TitleChar">
    <w:name w:val="Title Char"/>
    <w:basedOn w:val="DefaultParagraphFont"/>
    <w:link w:val="Title"/>
    <w:rsid w:val="001F6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457"/>
    <w:pPr>
      <w:tabs>
        <w:tab w:val="left" w:pos="3600"/>
        <w:tab w:val="left" w:pos="3958"/>
      </w:tabs>
    </w:pPr>
  </w:style>
  <w:style w:type="paragraph" w:customStyle="1" w:styleId="Note">
    <w:name w:val="Note"/>
    <w:basedOn w:val="BodyText"/>
    <w:rsid w:val="001F6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457"/>
    <w:pPr>
      <w:framePr w:wrap="auto" w:hAnchor="text" w:y="6049"/>
    </w:pPr>
    <w:rPr>
      <w:color w:val="000000"/>
      <w:sz w:val="40"/>
    </w:rPr>
  </w:style>
  <w:style w:type="paragraph" w:customStyle="1" w:styleId="TOCTitle">
    <w:name w:val="TOCTitle"/>
    <w:basedOn w:val="Heading1"/>
    <w:rsid w:val="001F6457"/>
    <w:pPr>
      <w:spacing w:after="240"/>
      <w:jc w:val="center"/>
      <w:outlineLvl w:val="9"/>
    </w:pPr>
    <w:rPr>
      <w:caps/>
    </w:rPr>
  </w:style>
  <w:style w:type="paragraph" w:customStyle="1" w:styleId="Version">
    <w:name w:val="Version"/>
    <w:rsid w:val="001F64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457"/>
    <w:pPr>
      <w:keepNext w:val="0"/>
      <w:tabs>
        <w:tab w:val="right" w:pos="4176"/>
      </w:tabs>
      <w:ind w:left="198" w:hanging="198"/>
    </w:pPr>
    <w:rPr>
      <w:rFonts w:ascii="Garamond" w:hAnsi="Garamond"/>
    </w:rPr>
  </w:style>
  <w:style w:type="paragraph" w:styleId="IndexHeading">
    <w:name w:val="index heading"/>
    <w:basedOn w:val="Normal"/>
    <w:next w:val="Index1"/>
    <w:semiHidden/>
    <w:rsid w:val="001F6457"/>
    <w:pPr>
      <w:spacing w:before="120" w:after="120"/>
    </w:pPr>
    <w:rPr>
      <w:rFonts w:ascii="Arial" w:hAnsi="Arial"/>
      <w:b/>
      <w:color w:val="918585"/>
      <w:sz w:val="24"/>
    </w:rPr>
  </w:style>
  <w:style w:type="paragraph" w:customStyle="1" w:styleId="Chapter">
    <w:name w:val="Chapter"/>
    <w:basedOn w:val="Normal"/>
    <w:rsid w:val="001F6457"/>
    <w:pPr>
      <w:spacing w:before="240"/>
    </w:pPr>
    <w:rPr>
      <w:rFonts w:ascii="Times New Roman" w:hAnsi="Times New Roman"/>
      <w:smallCaps/>
      <w:spacing w:val="80"/>
      <w:sz w:val="28"/>
    </w:rPr>
  </w:style>
  <w:style w:type="paragraph" w:customStyle="1" w:styleId="InChapter">
    <w:name w:val="InChapter"/>
    <w:basedOn w:val="Heading3"/>
    <w:rsid w:val="001F6457"/>
    <w:pPr>
      <w:spacing w:after="240"/>
      <w:outlineLvl w:val="9"/>
    </w:pPr>
    <w:rPr>
      <w:noProof/>
    </w:rPr>
  </w:style>
  <w:style w:type="paragraph" w:styleId="Index2">
    <w:name w:val="index 2"/>
    <w:basedOn w:val="Normal"/>
    <w:next w:val="Normal"/>
    <w:semiHidden/>
    <w:rsid w:val="001F6457"/>
    <w:pPr>
      <w:tabs>
        <w:tab w:val="right" w:pos="4176"/>
      </w:tabs>
      <w:ind w:left="568" w:hanging="284"/>
    </w:pPr>
    <w:rPr>
      <w:rFonts w:ascii="Garamond" w:hAnsi="Garamond"/>
    </w:rPr>
  </w:style>
  <w:style w:type="paragraph" w:customStyle="1" w:styleId="Byline">
    <w:name w:val="Byline"/>
    <w:rsid w:val="001F6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457"/>
    <w:pPr>
      <w:tabs>
        <w:tab w:val="clear" w:pos="3600"/>
        <w:tab w:val="clear" w:pos="3958"/>
      </w:tabs>
      <w:jc w:val="right"/>
    </w:pPr>
  </w:style>
  <w:style w:type="character" w:styleId="Emphasis">
    <w:name w:val="Emphasis"/>
    <w:basedOn w:val="DefaultParagraphFont"/>
    <w:qFormat/>
    <w:rsid w:val="001F6457"/>
    <w:rPr>
      <w:i/>
    </w:rPr>
  </w:style>
  <w:style w:type="paragraph" w:styleId="Caption">
    <w:name w:val="caption"/>
    <w:basedOn w:val="BodyText"/>
    <w:next w:val="Normal"/>
    <w:qFormat/>
    <w:rsid w:val="001F6457"/>
    <w:pPr>
      <w:framePr w:w="2268" w:hSpace="181" w:vSpace="181" w:wrap="around" w:vAnchor="text" w:hAnchor="page" w:x="1135" w:y="285" w:anchorLock="1"/>
    </w:pPr>
    <w:rPr>
      <w:i/>
    </w:rPr>
  </w:style>
  <w:style w:type="paragraph" w:customStyle="1" w:styleId="MiniTOCTitle">
    <w:name w:val="MiniTOCTitle"/>
    <w:basedOn w:val="Heading4"/>
    <w:rsid w:val="001F6457"/>
    <w:pPr>
      <w:spacing w:before="240"/>
      <w:outlineLvl w:val="9"/>
    </w:pPr>
    <w:rPr>
      <w:noProof/>
      <w:sz w:val="24"/>
    </w:rPr>
  </w:style>
  <w:style w:type="paragraph" w:customStyle="1" w:styleId="MiniTOCItem">
    <w:name w:val="MiniTOCItem"/>
    <w:basedOn w:val="ListBullet"/>
    <w:rsid w:val="001F6457"/>
    <w:pPr>
      <w:numPr>
        <w:numId w:val="0"/>
      </w:numPr>
      <w:tabs>
        <w:tab w:val="right" w:leader="dot" w:pos="6521"/>
      </w:tabs>
      <w:spacing w:before="0" w:after="0"/>
    </w:pPr>
  </w:style>
  <w:style w:type="paragraph" w:customStyle="1" w:styleId="TOFTitle">
    <w:name w:val="TOFTitle"/>
    <w:basedOn w:val="TOCTitle"/>
    <w:rsid w:val="001F6457"/>
  </w:style>
  <w:style w:type="paragraph" w:styleId="TableofFigures">
    <w:name w:val="table of figures"/>
    <w:basedOn w:val="Normal"/>
    <w:next w:val="Normal"/>
    <w:semiHidden/>
    <w:rsid w:val="001F6457"/>
    <w:pPr>
      <w:tabs>
        <w:tab w:val="right" w:leader="dot" w:pos="9072"/>
      </w:tabs>
      <w:ind w:left="970" w:hanging="403"/>
    </w:pPr>
    <w:rPr>
      <w:rFonts w:ascii="Times New Roman" w:hAnsi="Times New Roman"/>
      <w:b/>
    </w:rPr>
  </w:style>
  <w:style w:type="paragraph" w:styleId="ListNumber">
    <w:name w:val="List Number"/>
    <w:basedOn w:val="List"/>
    <w:rsid w:val="001F6457"/>
    <w:pPr>
      <w:numPr>
        <w:numId w:val="11"/>
      </w:numPr>
    </w:pPr>
  </w:style>
  <w:style w:type="character" w:customStyle="1" w:styleId="WingdingSymbols">
    <w:name w:val="Wingding Symbols"/>
    <w:rsid w:val="001F6457"/>
    <w:rPr>
      <w:rFonts w:ascii="Wingdings" w:hAnsi="Wingdings"/>
    </w:rPr>
  </w:style>
  <w:style w:type="paragraph" w:customStyle="1" w:styleId="TableHeading">
    <w:name w:val="Table Heading"/>
    <w:basedOn w:val="HeadingBase"/>
    <w:rsid w:val="001F6457"/>
    <w:pPr>
      <w:keepLines/>
      <w:pBdr>
        <w:bottom w:val="single" w:sz="6" w:space="1" w:color="918585"/>
      </w:pBdr>
      <w:spacing w:before="240"/>
    </w:pPr>
  </w:style>
  <w:style w:type="character" w:customStyle="1" w:styleId="HotSpot">
    <w:name w:val="HotSpot"/>
    <w:rsid w:val="001F6457"/>
    <w:rPr>
      <w:color w:val="0033CC"/>
      <w:u w:val="none"/>
    </w:rPr>
  </w:style>
  <w:style w:type="paragraph" w:customStyle="1" w:styleId="BodyTextRight">
    <w:name w:val="Body Text Right"/>
    <w:basedOn w:val="BodyText"/>
    <w:rsid w:val="001F6457"/>
    <w:pPr>
      <w:spacing w:before="0" w:after="0"/>
      <w:jc w:val="right"/>
    </w:pPr>
  </w:style>
  <w:style w:type="paragraph" w:styleId="Index3">
    <w:name w:val="index 3"/>
    <w:basedOn w:val="ListNumber2"/>
    <w:next w:val="Normal"/>
    <w:semiHidden/>
    <w:rsid w:val="001F6457"/>
    <w:pPr>
      <w:numPr>
        <w:numId w:val="0"/>
      </w:numPr>
      <w:tabs>
        <w:tab w:val="right" w:leader="dot" w:pos="4176"/>
      </w:tabs>
    </w:pPr>
  </w:style>
  <w:style w:type="paragraph" w:styleId="ListNumber2">
    <w:name w:val="List Number 2"/>
    <w:basedOn w:val="List2"/>
    <w:rsid w:val="001F6457"/>
    <w:pPr>
      <w:numPr>
        <w:numId w:val="10"/>
      </w:numPr>
      <w:tabs>
        <w:tab w:val="clear" w:pos="1060"/>
      </w:tabs>
    </w:pPr>
  </w:style>
  <w:style w:type="paragraph" w:customStyle="1" w:styleId="MarginNote">
    <w:name w:val="Margin Note"/>
    <w:basedOn w:val="BodyText"/>
    <w:rsid w:val="001F6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4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6457"/>
    <w:rPr>
      <w:sz w:val="32"/>
    </w:rPr>
  </w:style>
  <w:style w:type="paragraph" w:customStyle="1" w:styleId="HeadingProcedure">
    <w:name w:val="Heading Procedure"/>
    <w:basedOn w:val="HeadingBase"/>
    <w:next w:val="Normal"/>
    <w:rsid w:val="001F6457"/>
    <w:pPr>
      <w:tabs>
        <w:tab w:val="left" w:pos="0"/>
      </w:tabs>
      <w:spacing w:before="120" w:after="60"/>
    </w:pPr>
    <w:rPr>
      <w:i/>
      <w:color w:val="918585"/>
      <w:sz w:val="22"/>
    </w:rPr>
  </w:style>
  <w:style w:type="paragraph" w:customStyle="1" w:styleId="TableBodyText">
    <w:name w:val="Table Body Text"/>
    <w:basedOn w:val="BodyText"/>
    <w:rsid w:val="001F6457"/>
    <w:pPr>
      <w:spacing w:before="60" w:after="60"/>
    </w:pPr>
  </w:style>
  <w:style w:type="paragraph" w:styleId="ListContinue">
    <w:name w:val="List Continue"/>
    <w:basedOn w:val="List"/>
    <w:rsid w:val="001F6457"/>
    <w:pPr>
      <w:ind w:firstLine="0"/>
    </w:pPr>
  </w:style>
  <w:style w:type="paragraph" w:customStyle="1" w:styleId="ListNote">
    <w:name w:val="List Note"/>
    <w:basedOn w:val="List"/>
    <w:rsid w:val="001F6457"/>
    <w:pPr>
      <w:pBdr>
        <w:top w:val="single" w:sz="6" w:space="2" w:color="918585"/>
        <w:bottom w:val="single" w:sz="6" w:space="2" w:color="918585"/>
      </w:pBdr>
      <w:tabs>
        <w:tab w:val="left" w:pos="1021"/>
      </w:tabs>
      <w:ind w:firstLine="0"/>
    </w:pPr>
  </w:style>
  <w:style w:type="paragraph" w:customStyle="1" w:styleId="Warning">
    <w:name w:val="Warning"/>
    <w:basedOn w:val="BodyText"/>
    <w:rsid w:val="001F6457"/>
    <w:pPr>
      <w:shd w:val="clear" w:color="auto" w:fill="D9D9D9"/>
      <w:tabs>
        <w:tab w:val="left" w:pos="992"/>
      </w:tabs>
      <w:ind w:left="119" w:right="119"/>
    </w:pPr>
    <w:rPr>
      <w:sz w:val="20"/>
    </w:rPr>
  </w:style>
  <w:style w:type="paragraph" w:customStyle="1" w:styleId="MarginIcons">
    <w:name w:val="Margin Icons"/>
    <w:basedOn w:val="BodyText"/>
    <w:rsid w:val="001F6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457"/>
    <w:rPr>
      <w:rFonts w:ascii="Courier New" w:hAnsi="Courier New"/>
    </w:rPr>
  </w:style>
  <w:style w:type="paragraph" w:customStyle="1" w:styleId="NoteBullet">
    <w:name w:val="Note Bullet"/>
    <w:basedOn w:val="Note"/>
    <w:rsid w:val="001F6457"/>
    <w:pPr>
      <w:tabs>
        <w:tab w:val="clear" w:pos="680"/>
      </w:tabs>
      <w:spacing w:before="60" w:after="60"/>
    </w:pPr>
  </w:style>
  <w:style w:type="paragraph" w:customStyle="1" w:styleId="SubHeading2">
    <w:name w:val="SubHeading2"/>
    <w:basedOn w:val="HeadingBase"/>
    <w:rsid w:val="001F6457"/>
    <w:pPr>
      <w:spacing w:before="240" w:after="60"/>
    </w:pPr>
    <w:rPr>
      <w:sz w:val="20"/>
    </w:rPr>
  </w:style>
  <w:style w:type="paragraph" w:customStyle="1" w:styleId="SubHeading1">
    <w:name w:val="SubHeading1"/>
    <w:basedOn w:val="HeadingBase"/>
    <w:rsid w:val="001F6457"/>
    <w:pPr>
      <w:spacing w:before="240" w:after="60"/>
    </w:pPr>
    <w:rPr>
      <w:color w:val="918585"/>
      <w:sz w:val="22"/>
    </w:rPr>
  </w:style>
  <w:style w:type="paragraph" w:customStyle="1" w:styleId="SideHeading">
    <w:name w:val="Side Heading"/>
    <w:basedOn w:val="HeadingBase"/>
    <w:rsid w:val="001F6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457"/>
    <w:pPr>
      <w:numPr>
        <w:numId w:val="12"/>
      </w:numPr>
    </w:pPr>
  </w:style>
  <w:style w:type="paragraph" w:styleId="PlainText">
    <w:name w:val="Plain Text"/>
    <w:basedOn w:val="Normal"/>
    <w:link w:val="PlainTextChar"/>
    <w:rsid w:val="001F6457"/>
    <w:rPr>
      <w:sz w:val="20"/>
    </w:rPr>
  </w:style>
  <w:style w:type="character" w:customStyle="1" w:styleId="PlainTextChar">
    <w:name w:val="Plain Text Char"/>
    <w:basedOn w:val="DefaultParagraphFont"/>
    <w:link w:val="PlainText"/>
    <w:rsid w:val="001F64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6457"/>
    <w:rPr>
      <w:b/>
      <w:smallCaps/>
    </w:rPr>
  </w:style>
  <w:style w:type="paragraph" w:customStyle="1" w:styleId="TableListNumber">
    <w:name w:val="Table List Number"/>
    <w:basedOn w:val="ListNumber"/>
    <w:rsid w:val="001F6457"/>
    <w:pPr>
      <w:numPr>
        <w:numId w:val="0"/>
      </w:numPr>
    </w:pPr>
  </w:style>
  <w:style w:type="paragraph" w:styleId="TOC4">
    <w:name w:val="toc 4"/>
    <w:basedOn w:val="TOCBase"/>
    <w:next w:val="Normal"/>
    <w:semiHidden/>
    <w:rsid w:val="001F6457"/>
    <w:pPr>
      <w:tabs>
        <w:tab w:val="right" w:leader="dot" w:pos="9071"/>
      </w:tabs>
      <w:ind w:left="1701"/>
    </w:pPr>
  </w:style>
  <w:style w:type="paragraph" w:customStyle="1" w:styleId="ListAlpha">
    <w:name w:val="List Alpha"/>
    <w:basedOn w:val="List"/>
    <w:rsid w:val="001F6457"/>
    <w:pPr>
      <w:numPr>
        <w:numId w:val="9"/>
      </w:numPr>
    </w:pPr>
  </w:style>
  <w:style w:type="paragraph" w:customStyle="1" w:styleId="ListAlpha2">
    <w:name w:val="List Alpha 2"/>
    <w:basedOn w:val="List2"/>
    <w:rsid w:val="001F6457"/>
    <w:pPr>
      <w:numPr>
        <w:numId w:val="8"/>
      </w:numPr>
    </w:pPr>
  </w:style>
  <w:style w:type="paragraph" w:styleId="List2">
    <w:name w:val="List 2"/>
    <w:basedOn w:val="BodyText"/>
    <w:rsid w:val="001F6457"/>
    <w:pPr>
      <w:tabs>
        <w:tab w:val="left" w:pos="680"/>
      </w:tabs>
      <w:spacing w:before="60" w:after="60"/>
      <w:ind w:left="680" w:hanging="340"/>
    </w:pPr>
  </w:style>
  <w:style w:type="paragraph" w:styleId="List3">
    <w:name w:val="List 3"/>
    <w:basedOn w:val="BodyText"/>
    <w:rsid w:val="001F6457"/>
    <w:pPr>
      <w:tabs>
        <w:tab w:val="left" w:pos="1021"/>
      </w:tabs>
      <w:spacing w:before="60" w:after="60"/>
      <w:ind w:left="1020" w:hanging="340"/>
    </w:pPr>
  </w:style>
  <w:style w:type="paragraph" w:styleId="List4">
    <w:name w:val="List 4"/>
    <w:basedOn w:val="BodyText"/>
    <w:rsid w:val="001F6457"/>
    <w:pPr>
      <w:tabs>
        <w:tab w:val="left" w:pos="1361"/>
      </w:tabs>
      <w:spacing w:before="60" w:after="60"/>
      <w:ind w:left="1361" w:hanging="340"/>
    </w:pPr>
  </w:style>
  <w:style w:type="paragraph" w:styleId="List5">
    <w:name w:val="List 5"/>
    <w:basedOn w:val="BodyText"/>
    <w:rsid w:val="001F6457"/>
    <w:pPr>
      <w:tabs>
        <w:tab w:val="left" w:pos="1701"/>
      </w:tabs>
      <w:spacing w:before="60" w:after="60"/>
      <w:ind w:left="1701" w:hanging="340"/>
    </w:pPr>
  </w:style>
  <w:style w:type="paragraph" w:styleId="ListBullet3">
    <w:name w:val="List Bullet 3"/>
    <w:basedOn w:val="List3"/>
    <w:rsid w:val="001F6457"/>
    <w:pPr>
      <w:numPr>
        <w:numId w:val="15"/>
      </w:numPr>
      <w:tabs>
        <w:tab w:val="clear" w:pos="1021"/>
      </w:tabs>
      <w:ind w:left="1037" w:hanging="357"/>
    </w:pPr>
  </w:style>
  <w:style w:type="paragraph" w:styleId="ListBullet4">
    <w:name w:val="List Bullet 4"/>
    <w:basedOn w:val="List4"/>
    <w:rsid w:val="001F6457"/>
    <w:pPr>
      <w:numPr>
        <w:numId w:val="3"/>
      </w:numPr>
    </w:pPr>
  </w:style>
  <w:style w:type="paragraph" w:styleId="ListBullet5">
    <w:name w:val="List Bullet 5"/>
    <w:basedOn w:val="List5"/>
    <w:rsid w:val="001F6457"/>
    <w:pPr>
      <w:numPr>
        <w:numId w:val="4"/>
      </w:numPr>
    </w:pPr>
  </w:style>
  <w:style w:type="paragraph" w:styleId="ListContinue2">
    <w:name w:val="List Continue 2"/>
    <w:basedOn w:val="List2"/>
    <w:rsid w:val="001F6457"/>
    <w:pPr>
      <w:ind w:firstLine="0"/>
    </w:pPr>
  </w:style>
  <w:style w:type="paragraph" w:styleId="ListContinue3">
    <w:name w:val="List Continue 3"/>
    <w:basedOn w:val="List3"/>
    <w:rsid w:val="001F6457"/>
    <w:pPr>
      <w:ind w:left="1021" w:firstLine="0"/>
    </w:pPr>
  </w:style>
  <w:style w:type="paragraph" w:styleId="ListContinue4">
    <w:name w:val="List Continue 4"/>
    <w:basedOn w:val="List4"/>
    <w:rsid w:val="001F6457"/>
    <w:pPr>
      <w:ind w:firstLine="0"/>
    </w:pPr>
  </w:style>
  <w:style w:type="paragraph" w:styleId="ListContinue5">
    <w:name w:val="List Continue 5"/>
    <w:basedOn w:val="List5"/>
    <w:rsid w:val="001F6457"/>
    <w:pPr>
      <w:ind w:firstLine="0"/>
    </w:pPr>
  </w:style>
  <w:style w:type="paragraph" w:styleId="ListNumber3">
    <w:name w:val="List Number 3"/>
    <w:basedOn w:val="List3"/>
    <w:rsid w:val="001F6457"/>
    <w:pPr>
      <w:numPr>
        <w:numId w:val="5"/>
      </w:numPr>
    </w:pPr>
  </w:style>
  <w:style w:type="paragraph" w:styleId="ListNumber4">
    <w:name w:val="List Number 4"/>
    <w:basedOn w:val="List4"/>
    <w:rsid w:val="001F6457"/>
    <w:pPr>
      <w:numPr>
        <w:numId w:val="6"/>
      </w:numPr>
    </w:pPr>
  </w:style>
  <w:style w:type="paragraph" w:styleId="ListNumber5">
    <w:name w:val="List Number 5"/>
    <w:basedOn w:val="List5"/>
    <w:rsid w:val="001F6457"/>
    <w:pPr>
      <w:numPr>
        <w:numId w:val="7"/>
      </w:numPr>
    </w:pPr>
  </w:style>
  <w:style w:type="paragraph" w:styleId="BlockText">
    <w:name w:val="Block Text"/>
    <w:basedOn w:val="Normal"/>
    <w:rsid w:val="001F6457"/>
    <w:pPr>
      <w:spacing w:after="120"/>
      <w:ind w:left="1440" w:right="1440"/>
    </w:pPr>
  </w:style>
  <w:style w:type="character" w:customStyle="1" w:styleId="Subscript">
    <w:name w:val="Subscript"/>
    <w:basedOn w:val="DefaultParagraphFont"/>
    <w:rsid w:val="001F6457"/>
    <w:rPr>
      <w:sz w:val="16"/>
      <w:vertAlign w:val="subscript"/>
    </w:rPr>
  </w:style>
  <w:style w:type="character" w:customStyle="1" w:styleId="Superscript">
    <w:name w:val="Superscript"/>
    <w:basedOn w:val="DefaultParagraphFont"/>
    <w:rsid w:val="001F6457"/>
    <w:rPr>
      <w:sz w:val="16"/>
      <w:vertAlign w:val="superscript"/>
    </w:rPr>
  </w:style>
  <w:style w:type="character" w:customStyle="1" w:styleId="Symbols">
    <w:name w:val="Symbols"/>
    <w:basedOn w:val="DefaultParagraphFont"/>
    <w:rsid w:val="001F6457"/>
    <w:rPr>
      <w:rFonts w:ascii="Symbol" w:hAnsi="Symbol"/>
    </w:rPr>
  </w:style>
  <w:style w:type="character" w:customStyle="1" w:styleId="MenuOptions">
    <w:name w:val="Menu Options"/>
    <w:basedOn w:val="DefaultParagraphFont"/>
    <w:rsid w:val="001F6457"/>
    <w:rPr>
      <w:rFonts w:ascii="Arial Narrow" w:hAnsi="Arial Narrow"/>
      <w:smallCaps/>
    </w:rPr>
  </w:style>
  <w:style w:type="character" w:customStyle="1" w:styleId="Buttons">
    <w:name w:val="Buttons"/>
    <w:basedOn w:val="DefaultParagraphFont"/>
    <w:rsid w:val="001F6457"/>
    <w:rPr>
      <w:b/>
    </w:rPr>
  </w:style>
  <w:style w:type="character" w:customStyle="1" w:styleId="Underlined">
    <w:name w:val="Underlined"/>
    <w:basedOn w:val="DefaultParagraphFont"/>
    <w:rsid w:val="001F6457"/>
    <w:rPr>
      <w:u w:val="single"/>
    </w:rPr>
  </w:style>
  <w:style w:type="paragraph" w:customStyle="1" w:styleId="TableBodyTextRight">
    <w:name w:val="Table Body Text Right"/>
    <w:basedOn w:val="TableBodyText"/>
    <w:rsid w:val="001F6457"/>
    <w:pPr>
      <w:widowControl w:val="0"/>
      <w:autoSpaceDE w:val="0"/>
      <w:autoSpaceDN w:val="0"/>
      <w:adjustRightInd w:val="0"/>
      <w:jc w:val="right"/>
    </w:pPr>
    <w:rPr>
      <w:rFonts w:cs="Arial"/>
      <w:szCs w:val="18"/>
    </w:rPr>
  </w:style>
  <w:style w:type="paragraph" w:customStyle="1" w:styleId="CopyrightText">
    <w:name w:val="Copyright Text"/>
    <w:basedOn w:val="BodyText"/>
    <w:rsid w:val="001F6457"/>
    <w:rPr>
      <w:sz w:val="18"/>
    </w:rPr>
  </w:style>
  <w:style w:type="paragraph" w:customStyle="1" w:styleId="BodySmallRight">
    <w:name w:val="Body Small Right"/>
    <w:basedOn w:val="BodyTextRight"/>
    <w:rsid w:val="001F6457"/>
    <w:rPr>
      <w:sz w:val="18"/>
      <w:szCs w:val="18"/>
    </w:rPr>
  </w:style>
  <w:style w:type="paragraph" w:customStyle="1" w:styleId="MarginEdition">
    <w:name w:val="Margin Edition"/>
    <w:basedOn w:val="MarginNote"/>
    <w:rsid w:val="001F6457"/>
    <w:pPr>
      <w:spacing w:before="0" w:after="0"/>
    </w:pPr>
    <w:rPr>
      <w:rFonts w:ascii="Times New Roman" w:hAnsi="Times New Roman"/>
      <w:color w:val="999999"/>
    </w:rPr>
  </w:style>
  <w:style w:type="paragraph" w:customStyle="1" w:styleId="Spacer">
    <w:name w:val="Spacer"/>
    <w:basedOn w:val="Normal"/>
    <w:rsid w:val="001F6457"/>
    <w:rPr>
      <w:sz w:val="2"/>
      <w:szCs w:val="2"/>
    </w:rPr>
  </w:style>
  <w:style w:type="character" w:customStyle="1" w:styleId="Small">
    <w:name w:val="Small"/>
    <w:basedOn w:val="DefaultParagraphFont"/>
    <w:rsid w:val="001F6457"/>
    <w:rPr>
      <w:sz w:val="16"/>
    </w:rPr>
  </w:style>
  <w:style w:type="paragraph" w:customStyle="1" w:styleId="WideTable">
    <w:name w:val="Wide Table"/>
    <w:basedOn w:val="Normal"/>
    <w:rsid w:val="001F6457"/>
    <w:pPr>
      <w:ind w:left="-1418"/>
    </w:pPr>
    <w:rPr>
      <w:sz w:val="2"/>
      <w:szCs w:val="2"/>
    </w:rPr>
  </w:style>
  <w:style w:type="character" w:styleId="PageNumber">
    <w:name w:val="page number"/>
    <w:basedOn w:val="DefaultParagraphFont"/>
    <w:rsid w:val="001F6457"/>
  </w:style>
  <w:style w:type="paragraph" w:styleId="Quote">
    <w:name w:val="Quote"/>
    <w:basedOn w:val="Heading1"/>
    <w:link w:val="QuoteChar"/>
    <w:qFormat/>
    <w:rsid w:val="001F6457"/>
    <w:rPr>
      <w:b w:val="0"/>
      <w:sz w:val="72"/>
      <w:szCs w:val="72"/>
      <w:lang w:val="en-NZ"/>
    </w:rPr>
  </w:style>
  <w:style w:type="character" w:customStyle="1" w:styleId="QuoteChar">
    <w:name w:val="Quote Char"/>
    <w:basedOn w:val="DefaultParagraphFont"/>
    <w:link w:val="Quote"/>
    <w:rsid w:val="001F6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457"/>
    <w:pPr>
      <w:pageBreakBefore/>
    </w:pPr>
  </w:style>
  <w:style w:type="paragraph" w:customStyle="1" w:styleId="Border">
    <w:name w:val="Border"/>
    <w:basedOn w:val="Normal"/>
    <w:qFormat/>
    <w:rsid w:val="001F6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457"/>
    <w:rPr>
      <w:b/>
      <w:bCs/>
      <w:i/>
      <w:iCs/>
      <w:color w:val="auto"/>
    </w:rPr>
  </w:style>
  <w:style w:type="paragraph" w:styleId="IntenseQuote">
    <w:name w:val="Intense Quote"/>
    <w:basedOn w:val="Normal"/>
    <w:next w:val="Normal"/>
    <w:link w:val="IntenseQuoteChar"/>
    <w:uiPriority w:val="30"/>
    <w:qFormat/>
    <w:rsid w:val="001F6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4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6457"/>
    <w:rPr>
      <w:smallCaps/>
      <w:color w:val="auto"/>
      <w:u w:val="single"/>
    </w:rPr>
  </w:style>
  <w:style w:type="character" w:styleId="IntenseReference">
    <w:name w:val="Intense Reference"/>
    <w:basedOn w:val="DefaultParagraphFont"/>
    <w:uiPriority w:val="32"/>
    <w:qFormat/>
    <w:rsid w:val="001F6457"/>
    <w:rPr>
      <w:b/>
      <w:bCs/>
      <w:smallCaps/>
      <w:color w:val="auto"/>
      <w:spacing w:val="5"/>
      <w:u w:val="single"/>
    </w:rPr>
  </w:style>
  <w:style w:type="paragraph" w:customStyle="1" w:styleId="2ColumnHeading">
    <w:name w:val="2Column Heading"/>
    <w:basedOn w:val="BodyText"/>
    <w:qFormat/>
    <w:rsid w:val="001F6457"/>
    <w:pPr>
      <w:spacing w:after="60"/>
      <w:ind w:left="-2268"/>
    </w:pPr>
    <w:rPr>
      <w:b/>
    </w:rPr>
  </w:style>
  <w:style w:type="paragraph" w:customStyle="1" w:styleId="Heading1TOC">
    <w:name w:val="Heading1 TOC"/>
    <w:basedOn w:val="Normal"/>
    <w:qFormat/>
    <w:rsid w:val="001F6457"/>
    <w:pPr>
      <w:spacing w:before="240" w:after="120"/>
    </w:pPr>
    <w:rPr>
      <w:rFonts w:ascii="Times New Roman" w:hAnsi="Times New Roman"/>
      <w:b/>
      <w:sz w:val="32"/>
    </w:rPr>
  </w:style>
  <w:style w:type="paragraph" w:customStyle="1" w:styleId="Heading2TOC">
    <w:name w:val="Heading2 TOC"/>
    <w:basedOn w:val="Normal"/>
    <w:qFormat/>
    <w:rsid w:val="001F6457"/>
    <w:pPr>
      <w:spacing w:before="240" w:after="60"/>
    </w:pPr>
    <w:rPr>
      <w:rFonts w:ascii="Times New Roman" w:hAnsi="Times New Roman"/>
      <w:b/>
      <w:sz w:val="28"/>
    </w:rPr>
  </w:style>
  <w:style w:type="character" w:customStyle="1" w:styleId="Underline">
    <w:name w:val="Underline"/>
    <w:basedOn w:val="DefaultParagraphFont"/>
    <w:qFormat/>
    <w:rsid w:val="001F6457"/>
    <w:rPr>
      <w:u w:val="single"/>
    </w:rPr>
  </w:style>
  <w:style w:type="paragraph" w:styleId="BalloonText">
    <w:name w:val="Balloon Text"/>
    <w:basedOn w:val="Normal"/>
    <w:link w:val="BalloonTextChar"/>
    <w:rsid w:val="001F6457"/>
    <w:rPr>
      <w:rFonts w:ascii="Tahoma" w:hAnsi="Tahoma" w:cs="Tahoma"/>
      <w:sz w:val="16"/>
      <w:szCs w:val="16"/>
    </w:rPr>
  </w:style>
  <w:style w:type="character" w:customStyle="1" w:styleId="BalloonTextChar">
    <w:name w:val="Balloon Text Char"/>
    <w:basedOn w:val="DefaultParagraphFont"/>
    <w:link w:val="BalloonText"/>
    <w:rsid w:val="001F64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64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64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1300</Words>
  <Characters>7864</Characters>
  <Application>Microsoft Office Word</Application>
  <DocSecurity>0</DocSecurity>
  <Lines>334</Lines>
  <Paragraphs>148</Paragraphs>
  <ScaleCrop>false</ScaleCrop>
  <Company>Author-it Software Corporation Ltd.</Company>
  <LinksUpToDate>false</LinksUpToDate>
  <CharactersWithSpaces>9071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SITHCCC017A Organise bulk cooking operations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2012-05-26T10:19:00Z</dcterms:created>
  <dcterms:modified xsi:type="dcterms:W3CDTF">2012-05-26T10:19:00Z</dcterms:modified>
</cp:coreProperties>
</file>