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2B36" w:rsidP="00AF2B36">
      <w:pPr>
        <w:pStyle w:val="Title"/>
      </w:pPr>
      <w:r>
        <w:fldChar w:fldCharType="begin"/>
      </w:r>
      <w:r>
        <w:instrText xml:space="preserve"> TITLE   \* MERGEFORMAT </w:instrText>
      </w:r>
      <w:r>
        <w:fldChar w:fldCharType="separate"/>
      </w:r>
      <w:r>
        <w:t>SITHCCC013A Prepare hot and cold desserts</w:t>
      </w:r>
      <w:r>
        <w:fldChar w:fldCharType="end"/>
      </w:r>
    </w:p>
    <w:p w:rsidR="00AF2B36" w:rsidP="00AF2B36">
      <w:pPr>
        <w:pStyle w:val="Version"/>
        <w:sectPr w:rsidSect="00CD1E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D1EB3" w:rsidP="00CD1EB3">
      <w:pPr>
        <w:pStyle w:val="SuperHeading"/>
      </w:pPr>
      <w:r w:rsidRPr="00CD1EB3">
        <w:t>SITHCCC013A Prepare hot and cold desserts</w:t>
      </w:r>
    </w:p>
    <w:p w:rsidR="00000000" w:rsidRPr="00CD1EB3" w:rsidP="00CD1EB3">
      <w:pPr>
        <w:pStyle w:val="SuperHeading"/>
      </w:pPr>
    </w:p>
    <w:p w:rsidR="00000000" w:rsidRPr="00CD1EB3" w:rsidP="00CD1EB3">
      <w:pPr>
        <w:pStyle w:val="Heading1"/>
      </w:pPr>
      <w:bookmarkStart w:id="1" w:name="O_146355"/>
      <w:bookmarkEnd w:id="1"/>
      <w:r w:rsidRPr="00CD1EB3">
        <w:t>Modification History</w:t>
      </w:r>
    </w:p>
    <w:p w:rsidR="00000000" w:rsidRPr="00CD1EB3" w:rsidP="00CD1EB3">
      <w:pPr>
        <w:pStyle w:val="BodyText"/>
      </w:pPr>
      <w:r w:rsidRPr="00CD1EB3">
        <w:t>Not applicable.</w:t>
      </w:r>
    </w:p>
    <w:p w:rsidR="00000000" w:rsidRPr="00CD1EB3" w:rsidP="00CD1EB3">
      <w:pPr>
        <w:pStyle w:val="AllowPageBreak"/>
      </w:pPr>
    </w:p>
    <w:p w:rsidR="00000000" w:rsidRPr="00CD1EB3" w:rsidP="00CD1EB3">
      <w:pPr>
        <w:pStyle w:val="Heading1"/>
      </w:pPr>
      <w:bookmarkStart w:id="2" w:name="O_146356"/>
      <w:bookmarkEnd w:id="2"/>
      <w:r w:rsidRPr="00CD1EB3">
        <w:t>Unit Descriptor</w:t>
      </w:r>
    </w:p>
    <w:tbl>
      <w:tblPr>
        <w:tblW w:w="0" w:type="auto"/>
        <w:tblLayout w:type="fixed"/>
        <w:tblCellMar>
          <w:left w:w="62" w:type="dxa"/>
          <w:right w:w="62" w:type="dxa"/>
        </w:tblCellMar>
        <w:tblLook w:val="0000"/>
      </w:tblPr>
      <w:tblGrid>
        <w:gridCol w:w="2836"/>
        <w:gridCol w:w="6344"/>
      </w:tblGrid>
      <w:tr w:rsidTr="00AF2B3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D1EB3">
            <w:pPr>
              <w:pStyle w:val="BodyText"/>
              <w:rPr>
                <w:lang w:val="en-NZ"/>
              </w:rPr>
            </w:pPr>
            <w:r w:rsidRPr="00CD1EB3">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CD1EB3" w:rsidP="00CD1EB3">
            <w:pPr>
              <w:pStyle w:val="BodyText"/>
            </w:pPr>
            <w:r w:rsidRPr="00CD1EB3">
              <w:t>This unit describes the performance outcomes, skills and knowledge required to prepare a range of hot, cold</w:t>
            </w:r>
            <w:r w:rsidRPr="00CD1EB3">
              <w:t xml:space="preserve"> and frozen desserts in a commercial kitchen or catering operation.</w:t>
            </w:r>
          </w:p>
          <w:p w:rsidR="00000000" w:rsidRPr="00CD1EB3" w:rsidP="00CD1EB3">
            <w:pPr>
              <w:pStyle w:val="BodyText"/>
            </w:pPr>
            <w:r w:rsidRPr="00CD1EB3">
              <w:t>Desserts may include foods from varying cultural origins, and may be derived from classical or contemporary recipes.</w:t>
            </w:r>
          </w:p>
          <w:p w:rsidR="00000000" w:rsidP="00CD1EB3">
            <w:pPr>
              <w:pStyle w:val="BodyText"/>
              <w:rPr>
                <w:lang w:val="en-NZ"/>
              </w:rPr>
            </w:pPr>
            <w:r w:rsidRPr="00CD1EB3">
              <w:t>No licensing, legislative, regulatory or certification requirements app</w:t>
            </w:r>
            <w:r w:rsidRPr="00CD1EB3">
              <w:t>ly to this unit at the time of endorsement.</w:t>
            </w:r>
          </w:p>
        </w:tc>
      </w:tr>
      <w:tr w:rsidTr="00AF2B3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D1EB3" w:rsidP="00CD1EB3">
            <w:pPr>
              <w:pStyle w:val="BodyText"/>
            </w:pPr>
          </w:p>
        </w:tc>
      </w:tr>
    </w:tbl>
    <w:p w:rsidR="00000000" w:rsidRPr="00CD1EB3" w:rsidP="00CD1EB3">
      <w:pPr>
        <w:pStyle w:val="BodyText"/>
      </w:pPr>
    </w:p>
    <w:p w:rsidR="00000000" w:rsidRPr="00CD1EB3" w:rsidP="00CD1EB3">
      <w:pPr>
        <w:pStyle w:val="AllowPageBreak"/>
      </w:pPr>
    </w:p>
    <w:p w:rsidR="00000000" w:rsidRPr="00CD1EB3" w:rsidP="00CD1EB3">
      <w:pPr>
        <w:pStyle w:val="Heading1"/>
      </w:pPr>
      <w:bookmarkStart w:id="3" w:name="O_146357"/>
      <w:bookmarkEnd w:id="3"/>
      <w:r w:rsidRPr="00CD1EB3">
        <w:t>Application of the Unit</w:t>
      </w:r>
    </w:p>
    <w:tbl>
      <w:tblPr>
        <w:tblW w:w="0" w:type="auto"/>
        <w:tblLayout w:type="fixed"/>
        <w:tblCellMar>
          <w:left w:w="62" w:type="dxa"/>
          <w:right w:w="62" w:type="dxa"/>
        </w:tblCellMar>
        <w:tblLook w:val="0000"/>
      </w:tblPr>
      <w:tblGrid>
        <w:gridCol w:w="2836"/>
        <w:gridCol w:w="6344"/>
      </w:tblGrid>
      <w:tr w:rsidTr="00AF2B3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D1EB3">
            <w:pPr>
              <w:pStyle w:val="BodyText"/>
              <w:rPr>
                <w:lang w:val="en-NZ"/>
              </w:rPr>
            </w:pPr>
            <w:r w:rsidRPr="00CD1EB3">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CD1EB3">
            <w:pPr>
              <w:pStyle w:val="BodyText"/>
              <w:rPr>
                <w:lang w:val="en-NZ"/>
              </w:rPr>
            </w:pPr>
            <w:r w:rsidRPr="00CD1EB3">
              <w:t xml:space="preserve">This unit applies to all establishments where desserts are prepared and served, including restaurants, coffee shops and catering operations. </w:t>
            </w:r>
            <w:r w:rsidRPr="00CD1EB3">
              <w:t>It applies to cooks who usually work as part of a team and under supervision.</w:t>
            </w:r>
          </w:p>
        </w:tc>
      </w:tr>
      <w:tr w:rsidTr="00AF2B3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D1EB3" w:rsidP="00CD1EB3">
            <w:pPr>
              <w:pStyle w:val="BodyText"/>
            </w:pPr>
          </w:p>
        </w:tc>
      </w:tr>
    </w:tbl>
    <w:p w:rsidR="00000000" w:rsidRPr="00CD1EB3" w:rsidP="00CD1EB3">
      <w:pPr>
        <w:pStyle w:val="BodyText"/>
      </w:pPr>
    </w:p>
    <w:p w:rsidR="00000000" w:rsidRPr="00CD1EB3" w:rsidP="00CD1EB3">
      <w:pPr>
        <w:pStyle w:val="AllowPageBreak"/>
      </w:pPr>
    </w:p>
    <w:p w:rsidR="00000000" w:rsidRPr="00CD1EB3" w:rsidP="00CD1EB3">
      <w:pPr>
        <w:pStyle w:val="Heading1"/>
      </w:pPr>
      <w:bookmarkStart w:id="4" w:name="O_146358"/>
      <w:bookmarkEnd w:id="4"/>
      <w:r w:rsidRPr="00CD1EB3">
        <w:t>Licensing/Regulatory Information</w:t>
      </w:r>
    </w:p>
    <w:p w:rsidR="00000000" w:rsidRPr="00CD1EB3" w:rsidP="00CD1EB3">
      <w:pPr>
        <w:pStyle w:val="BodyText"/>
      </w:pPr>
      <w:r w:rsidRPr="00CD1EB3">
        <w:t>Not applicable.</w:t>
      </w:r>
    </w:p>
    <w:p w:rsidR="00000000" w:rsidRPr="00CD1EB3" w:rsidP="00CD1EB3">
      <w:pPr>
        <w:pStyle w:val="AllowPageBreak"/>
      </w:pPr>
    </w:p>
    <w:p w:rsidR="00000000" w:rsidRPr="00CD1EB3" w:rsidP="00CD1EB3">
      <w:pPr>
        <w:pStyle w:val="Heading1"/>
      </w:pPr>
      <w:bookmarkStart w:id="5" w:name="O_146360"/>
      <w:bookmarkEnd w:id="5"/>
      <w:r w:rsidRPr="00CD1EB3">
        <w:t>Pre-Requisites</w:t>
      </w:r>
    </w:p>
    <w:tbl>
      <w:tblPr>
        <w:tblW w:w="0" w:type="auto"/>
        <w:tblLayout w:type="fixed"/>
        <w:tblCellMar>
          <w:left w:w="62" w:type="dxa"/>
          <w:right w:w="62" w:type="dxa"/>
        </w:tblCellMar>
        <w:tblLook w:val="0000"/>
      </w:tblPr>
      <w:tblGrid>
        <w:gridCol w:w="2836"/>
        <w:gridCol w:w="6344"/>
      </w:tblGrid>
      <w:tr w:rsidTr="00AF2B3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D1EB3">
            <w:pPr>
              <w:pStyle w:val="BodyText"/>
              <w:rPr>
                <w:lang w:val="en-NZ"/>
              </w:rPr>
            </w:pPr>
            <w:r w:rsidRPr="00CD1EB3">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CD1EB3" w:rsidP="00CD1EB3">
            <w:pPr>
              <w:pStyle w:val="BodyText"/>
            </w:pPr>
            <w:r w:rsidRPr="00CD1EB3">
              <w:t>This unit must be assessed after the following prerequisite units:</w:t>
            </w:r>
          </w:p>
          <w:p w:rsidR="00000000" w:rsidRPr="00CD1EB3" w:rsidP="00CD1EB3">
            <w:pPr>
              <w:pStyle w:val="BodyText"/>
            </w:pPr>
            <w:r w:rsidRPr="00CD1EB3">
              <w:t>SITHCCC002A Present food</w:t>
            </w:r>
          </w:p>
          <w:p w:rsidR="00000000" w:rsidRPr="00CD1EB3" w:rsidP="00CD1EB3">
            <w:pPr>
              <w:pStyle w:val="BodyText"/>
            </w:pPr>
            <w:r w:rsidRPr="00CD1EB3">
              <w:t>SITHCCC005A Use basic methods of cookery</w:t>
            </w:r>
          </w:p>
          <w:p w:rsidR="00000000" w:rsidP="00CD1EB3">
            <w:pPr>
              <w:pStyle w:val="BodyText"/>
              <w:rPr>
                <w:lang w:val="en-NZ"/>
              </w:rPr>
            </w:pPr>
            <w:r w:rsidRPr="00CD1EB3">
              <w:t>SITXOHS002A Follow workplace hygiene procedures.</w:t>
            </w:r>
          </w:p>
        </w:tc>
      </w:tr>
      <w:tr w:rsidTr="00AF2B3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D1EB3" w:rsidP="00CD1EB3">
            <w:pPr>
              <w:pStyle w:val="BodyText"/>
            </w:pPr>
          </w:p>
        </w:tc>
      </w:tr>
    </w:tbl>
    <w:p w:rsidR="00000000" w:rsidRPr="00CD1EB3" w:rsidP="00CD1EB3">
      <w:pPr>
        <w:pStyle w:val="BodyText"/>
      </w:pPr>
    </w:p>
    <w:p w:rsidR="00000000" w:rsidRPr="00CD1EB3" w:rsidP="00CD1EB3">
      <w:pPr>
        <w:pStyle w:val="AllowPageBreak"/>
      </w:pPr>
    </w:p>
    <w:p w:rsidR="00000000" w:rsidRPr="00CD1EB3" w:rsidP="00CD1EB3">
      <w:pPr>
        <w:pStyle w:val="Heading1"/>
      </w:pPr>
      <w:bookmarkStart w:id="6" w:name="O_146359"/>
      <w:bookmarkEnd w:id="6"/>
      <w:r w:rsidRPr="00CD1EB3">
        <w:t>Employability Skills Information</w:t>
      </w:r>
    </w:p>
    <w:tbl>
      <w:tblPr>
        <w:tblW w:w="0" w:type="auto"/>
        <w:tblLayout w:type="fixed"/>
        <w:tblCellMar>
          <w:left w:w="62" w:type="dxa"/>
          <w:right w:w="62" w:type="dxa"/>
        </w:tblCellMar>
        <w:tblLook w:val="0000"/>
      </w:tblPr>
      <w:tblGrid>
        <w:gridCol w:w="2836"/>
        <w:gridCol w:w="6344"/>
      </w:tblGrid>
      <w:tr w:rsidTr="00AF2B3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D1EB3">
            <w:pPr>
              <w:pStyle w:val="BodyText"/>
              <w:rPr>
                <w:lang w:val="en-NZ"/>
              </w:rPr>
            </w:pPr>
            <w:r w:rsidRPr="00CD1EB3">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CD1EB3">
            <w:pPr>
              <w:pStyle w:val="BodyText"/>
              <w:rPr>
                <w:lang w:val="en-NZ"/>
              </w:rPr>
            </w:pPr>
            <w:r w:rsidRPr="00CD1EB3">
              <w:t>The required outcomes described in this unit of competency contain applicable facets of employability skills. The Employability Skills Summary of the qualification in which this unit is packaged will assist in identifying employability</w:t>
            </w:r>
            <w:r w:rsidRPr="00CD1EB3">
              <w:t xml:space="preserve"> skills requirements.</w:t>
            </w:r>
          </w:p>
        </w:tc>
      </w:tr>
      <w:tr w:rsidTr="00AF2B3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D1EB3" w:rsidP="00CD1EB3">
            <w:pPr>
              <w:pStyle w:val="BodyText"/>
            </w:pPr>
          </w:p>
        </w:tc>
      </w:tr>
    </w:tbl>
    <w:p w:rsidR="00000000" w:rsidRPr="00CD1EB3" w:rsidP="00CD1EB3">
      <w:pPr>
        <w:pStyle w:val="BodyText"/>
      </w:pPr>
    </w:p>
    <w:p w:rsidR="00000000" w:rsidRPr="00CD1EB3" w:rsidP="00CD1EB3">
      <w:pPr>
        <w:pStyle w:val="AllowPageBreak"/>
      </w:pPr>
    </w:p>
    <w:p w:rsidR="00000000" w:rsidRPr="00CD1EB3" w:rsidP="00CD1EB3">
      <w:pPr>
        <w:pStyle w:val="Heading1"/>
      </w:pPr>
      <w:bookmarkStart w:id="7" w:name="O_146361"/>
      <w:bookmarkEnd w:id="7"/>
      <w:r w:rsidRPr="00CD1EB3">
        <w:t>Elements and Performance Criteria Pre-Content</w:t>
      </w:r>
    </w:p>
    <w:tbl>
      <w:tblPr>
        <w:tblW w:w="0" w:type="auto"/>
        <w:tblLayout w:type="fixed"/>
        <w:tblCellMar>
          <w:left w:w="62" w:type="dxa"/>
          <w:right w:w="62" w:type="dxa"/>
        </w:tblCellMar>
        <w:tblLook w:val="0000"/>
      </w:tblPr>
      <w:tblGrid>
        <w:gridCol w:w="2836"/>
        <w:gridCol w:w="6344"/>
      </w:tblGrid>
      <w:tr w:rsidTr="00AF2B3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D1EB3">
            <w:pPr>
              <w:pStyle w:val="BodyText"/>
              <w:rPr>
                <w:lang w:val="en-NZ"/>
              </w:rPr>
            </w:pPr>
            <w:r w:rsidRPr="00CD1EB3">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CD1EB3" w:rsidP="00CD1EB3">
            <w:pPr>
              <w:pStyle w:val="BodyText"/>
            </w:pPr>
            <w:r w:rsidRPr="00CD1EB3">
              <w:t>Performance criteria describe the required performance needed to demonstrate achievement of the elem</w:t>
            </w:r>
            <w:r w:rsidRPr="00CD1EB3">
              <w:t xml:space="preserve">ent. Where </w:t>
            </w:r>
            <w:r w:rsidRPr="00CD1EB3">
              <w:rPr>
                <w:rStyle w:val="BoldandItalics"/>
              </w:rPr>
              <w:t>bold italicised</w:t>
            </w:r>
            <w:r w:rsidRPr="00CD1EB3">
              <w:t xml:space="preserve"> text is used, further information is detailed in the required skills and knowledge and/or the range statement. Assessment of performance is to be consistent with the evidence guide.</w:t>
            </w:r>
          </w:p>
        </w:tc>
      </w:tr>
    </w:tbl>
    <w:p w:rsidR="00000000" w:rsidRPr="00CD1EB3" w:rsidP="00CD1EB3">
      <w:pPr>
        <w:pStyle w:val="BodyText"/>
      </w:pPr>
    </w:p>
    <w:p w:rsidR="00000000" w:rsidRPr="00CD1EB3" w:rsidP="00CD1EB3">
      <w:pPr>
        <w:pStyle w:val="AllowPageBreak"/>
      </w:pPr>
    </w:p>
    <w:p w:rsidR="00000000" w:rsidRPr="00CD1EB3" w:rsidP="00CD1EB3">
      <w:pPr>
        <w:pStyle w:val="Heading1"/>
      </w:pPr>
      <w:bookmarkStart w:id="8" w:name="O_146362"/>
      <w:bookmarkEnd w:id="8"/>
      <w:r w:rsidRPr="00CD1EB3">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AF2B36">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CD1EB3" w:rsidP="00CD1EB3">
            <w:pPr>
              <w:pStyle w:val="List"/>
            </w:pPr>
            <w:r w:rsidRPr="00CD1EB3">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CD1EB3">
            <w:pPr>
              <w:pStyle w:val="List"/>
              <w:rPr>
                <w:lang w:val="en-NZ"/>
              </w:rPr>
            </w:pPr>
            <w:r w:rsidRPr="00CD1EB3">
              <w:rPr>
                <w:rStyle w:val="SpecialBold"/>
              </w:rPr>
              <w:t>PERFORMANCE CRITERIA</w:t>
            </w:r>
          </w:p>
        </w:tc>
      </w:tr>
      <w:tr w:rsidTr="00AF2B3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D1EB3">
            <w:pPr>
              <w:pStyle w:val="BodyText"/>
              <w:rPr>
                <w:lang w:val="en-NZ"/>
              </w:rPr>
            </w:pPr>
          </w:p>
        </w:tc>
      </w:tr>
      <w:tr w:rsidTr="00AF2B3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D1EB3">
            <w:pPr>
              <w:pStyle w:val="List"/>
              <w:rPr>
                <w:lang w:val="en-NZ"/>
              </w:rPr>
            </w:pPr>
            <w:r w:rsidRPr="00CD1EB3">
              <w:t>1</w:t>
            </w:r>
          </w:p>
        </w:tc>
        <w:tc>
          <w:tcPr>
            <w:tcW w:w="2410" w:type="dxa"/>
            <w:vMerge w:val="restart"/>
            <w:tcBorders>
              <w:top w:val="nil"/>
              <w:left w:val="nil"/>
              <w:bottom w:val="nil"/>
              <w:right w:val="nil"/>
            </w:tcBorders>
            <w:tcMar>
              <w:top w:w="0" w:type="dxa"/>
              <w:left w:w="62" w:type="dxa"/>
              <w:bottom w:w="0" w:type="dxa"/>
              <w:right w:w="62" w:type="dxa"/>
            </w:tcMar>
          </w:tcPr>
          <w:p w:rsidR="00000000" w:rsidP="00CD1EB3">
            <w:pPr>
              <w:pStyle w:val="List"/>
              <w:rPr>
                <w:lang w:val="en-NZ"/>
              </w:rPr>
            </w:pPr>
            <w:r w:rsidRPr="00CD1EB3">
              <w:t>Prepare and produce desserts and sweets.</w:t>
            </w:r>
          </w:p>
        </w:tc>
        <w:tc>
          <w:tcPr>
            <w:tcW w:w="567" w:type="dxa"/>
            <w:tcBorders>
              <w:top w:val="nil"/>
              <w:left w:val="nil"/>
              <w:bottom w:val="nil"/>
              <w:right w:val="nil"/>
            </w:tcBorders>
            <w:tcMar>
              <w:top w:w="0" w:type="dxa"/>
              <w:left w:w="62" w:type="dxa"/>
              <w:bottom w:w="0" w:type="dxa"/>
              <w:right w:w="62" w:type="dxa"/>
            </w:tcMar>
          </w:tcPr>
          <w:p w:rsidR="00000000" w:rsidP="00CD1EB3">
            <w:pPr>
              <w:pStyle w:val="List"/>
              <w:rPr>
                <w:lang w:val="en-NZ"/>
              </w:rPr>
            </w:pPr>
            <w:r w:rsidRPr="00CD1EB3">
              <w:t>1.1</w:t>
            </w:r>
          </w:p>
        </w:tc>
        <w:tc>
          <w:tcPr>
            <w:tcW w:w="5777" w:type="dxa"/>
            <w:tcBorders>
              <w:top w:val="nil"/>
              <w:left w:val="nil"/>
              <w:bottom w:val="nil"/>
              <w:right w:val="nil"/>
            </w:tcBorders>
            <w:tcMar>
              <w:top w:w="0" w:type="dxa"/>
              <w:left w:w="62" w:type="dxa"/>
              <w:bottom w:w="0" w:type="dxa"/>
              <w:right w:w="62" w:type="dxa"/>
            </w:tcMar>
          </w:tcPr>
          <w:p w:rsidR="00000000" w:rsidP="00CD1EB3">
            <w:pPr>
              <w:pStyle w:val="List"/>
              <w:rPr>
                <w:lang w:val="en-NZ"/>
              </w:rPr>
            </w:pPr>
            <w:r w:rsidRPr="00CD1EB3">
              <w:t>Select, measure and weigh ingredients according to recipe requirements.</w:t>
            </w:r>
          </w:p>
        </w:tc>
      </w:tr>
      <w:tr w:rsidTr="00AF2B3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D1EB3">
            <w:pPr>
              <w:pStyle w:val="List"/>
              <w:rPr>
                <w:lang w:val="en-NZ"/>
              </w:rPr>
            </w:pPr>
            <w:r w:rsidRPr="00CD1EB3">
              <w:t>1.2</w:t>
            </w:r>
          </w:p>
        </w:tc>
        <w:tc>
          <w:tcPr>
            <w:tcW w:w="5777" w:type="dxa"/>
            <w:tcBorders>
              <w:top w:val="nil"/>
              <w:left w:val="nil"/>
              <w:bottom w:val="nil"/>
              <w:right w:val="nil"/>
            </w:tcBorders>
            <w:tcMar>
              <w:top w:w="0" w:type="dxa"/>
              <w:left w:w="62" w:type="dxa"/>
              <w:bottom w:w="0" w:type="dxa"/>
              <w:right w:w="62" w:type="dxa"/>
            </w:tcMar>
          </w:tcPr>
          <w:p w:rsidR="00000000" w:rsidP="00CD1EB3">
            <w:pPr>
              <w:pStyle w:val="List"/>
              <w:rPr>
                <w:lang w:val="en-NZ"/>
              </w:rPr>
            </w:pPr>
            <w:r w:rsidRPr="00CD1EB3">
              <w:t xml:space="preserve">Select and use appropriate </w:t>
            </w:r>
            <w:r w:rsidRPr="00CD1EB3">
              <w:rPr>
                <w:rStyle w:val="BoldandItalics"/>
              </w:rPr>
              <w:t>equipment</w:t>
            </w:r>
            <w:r w:rsidRPr="00CD1EB3">
              <w:t>.</w:t>
            </w:r>
          </w:p>
        </w:tc>
      </w:tr>
      <w:tr w:rsidTr="00AF2B3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D1EB3">
            <w:pPr>
              <w:pStyle w:val="List"/>
              <w:rPr>
                <w:lang w:val="en-NZ"/>
              </w:rPr>
            </w:pPr>
            <w:r w:rsidRPr="00CD1EB3">
              <w:t>1.3</w:t>
            </w:r>
          </w:p>
        </w:tc>
        <w:tc>
          <w:tcPr>
            <w:tcW w:w="5777" w:type="dxa"/>
            <w:tcBorders>
              <w:top w:val="nil"/>
              <w:left w:val="nil"/>
              <w:bottom w:val="nil"/>
              <w:right w:val="nil"/>
            </w:tcBorders>
            <w:tcMar>
              <w:top w:w="0" w:type="dxa"/>
              <w:left w:w="62" w:type="dxa"/>
              <w:bottom w:w="0" w:type="dxa"/>
              <w:right w:w="62" w:type="dxa"/>
            </w:tcMar>
          </w:tcPr>
          <w:p w:rsidR="00000000" w:rsidP="00CD1EB3">
            <w:pPr>
              <w:pStyle w:val="List"/>
              <w:rPr>
                <w:lang w:val="en-NZ"/>
              </w:rPr>
            </w:pPr>
            <w:r w:rsidRPr="00CD1EB3">
              <w:t xml:space="preserve">Use standard or enterprise recipes to produce a variety of hot, cold and frozen </w:t>
            </w:r>
            <w:r w:rsidRPr="00CD1EB3">
              <w:rPr>
                <w:rStyle w:val="BoldandItalics"/>
              </w:rPr>
              <w:t>desserts and sweets</w:t>
            </w:r>
            <w:r w:rsidRPr="00CD1EB3">
              <w:t xml:space="preserve"> appropriate </w:t>
            </w:r>
            <w:r w:rsidRPr="00CD1EB3">
              <w:t>for a variety of menus and catering establishments.</w:t>
            </w:r>
          </w:p>
        </w:tc>
      </w:tr>
      <w:tr w:rsidTr="00AF2B3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D1EB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D1EB3">
            <w:pPr>
              <w:pStyle w:val="List"/>
              <w:rPr>
                <w:lang w:val="en-NZ"/>
              </w:rPr>
            </w:pPr>
            <w:r w:rsidRPr="00CD1EB3">
              <w:t>1.4</w:t>
            </w:r>
          </w:p>
        </w:tc>
        <w:tc>
          <w:tcPr>
            <w:tcW w:w="5777" w:type="dxa"/>
            <w:tcBorders>
              <w:top w:val="nil"/>
              <w:left w:val="nil"/>
              <w:bottom w:val="nil"/>
              <w:right w:val="nil"/>
            </w:tcBorders>
            <w:tcMar>
              <w:top w:w="0" w:type="dxa"/>
              <w:left w:w="62" w:type="dxa"/>
              <w:bottom w:w="0" w:type="dxa"/>
              <w:right w:w="62" w:type="dxa"/>
            </w:tcMar>
          </w:tcPr>
          <w:p w:rsidR="00000000" w:rsidP="00CD1EB3">
            <w:pPr>
              <w:pStyle w:val="List"/>
              <w:rPr>
                <w:lang w:val="en-NZ"/>
              </w:rPr>
            </w:pPr>
            <w:r w:rsidRPr="00CD1EB3">
              <w:t>Produce creative and innovative desserts and sweets using a range of appropriate ingr</w:t>
            </w:r>
            <w:r w:rsidRPr="00CD1EB3">
              <w:t>edients.</w:t>
            </w:r>
          </w:p>
        </w:tc>
      </w:tr>
      <w:tr w:rsidTr="00AF2B3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D1EB3">
            <w:pPr>
              <w:pStyle w:val="BodyText"/>
              <w:rPr>
                <w:lang w:val="en-NZ"/>
              </w:rPr>
            </w:pPr>
          </w:p>
        </w:tc>
      </w:tr>
      <w:tr w:rsidTr="00AF2B3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D1EB3">
            <w:pPr>
              <w:pStyle w:val="List"/>
              <w:rPr>
                <w:lang w:val="en-NZ"/>
              </w:rPr>
            </w:pPr>
            <w:r w:rsidRPr="00CD1EB3">
              <w:t>2</w:t>
            </w:r>
          </w:p>
        </w:tc>
        <w:tc>
          <w:tcPr>
            <w:tcW w:w="2410" w:type="dxa"/>
            <w:vMerge w:val="restart"/>
            <w:tcBorders>
              <w:top w:val="nil"/>
              <w:left w:val="nil"/>
              <w:bottom w:val="nil"/>
              <w:right w:val="nil"/>
            </w:tcBorders>
            <w:tcMar>
              <w:top w:w="0" w:type="dxa"/>
              <w:left w:w="62" w:type="dxa"/>
              <w:bottom w:w="0" w:type="dxa"/>
              <w:right w:w="62" w:type="dxa"/>
            </w:tcMar>
          </w:tcPr>
          <w:p w:rsidR="00000000" w:rsidP="00CD1EB3">
            <w:pPr>
              <w:pStyle w:val="List"/>
              <w:rPr>
                <w:lang w:val="en-NZ"/>
              </w:rPr>
            </w:pPr>
            <w:r w:rsidRPr="00CD1EB3">
              <w:t>Decorate, portion and present desserts and sweets.</w:t>
            </w:r>
          </w:p>
        </w:tc>
        <w:tc>
          <w:tcPr>
            <w:tcW w:w="567" w:type="dxa"/>
            <w:tcBorders>
              <w:top w:val="nil"/>
              <w:left w:val="nil"/>
              <w:bottom w:val="nil"/>
              <w:right w:val="nil"/>
            </w:tcBorders>
            <w:tcMar>
              <w:top w:w="0" w:type="dxa"/>
              <w:left w:w="62" w:type="dxa"/>
              <w:bottom w:w="0" w:type="dxa"/>
              <w:right w:w="62" w:type="dxa"/>
            </w:tcMar>
          </w:tcPr>
          <w:p w:rsidR="00000000" w:rsidP="00CD1EB3">
            <w:pPr>
              <w:pStyle w:val="List"/>
              <w:rPr>
                <w:lang w:val="en-NZ"/>
              </w:rPr>
            </w:pPr>
            <w:r w:rsidRPr="00CD1EB3">
              <w:t>2.1</w:t>
            </w:r>
          </w:p>
        </w:tc>
        <w:tc>
          <w:tcPr>
            <w:tcW w:w="5777" w:type="dxa"/>
            <w:tcBorders>
              <w:top w:val="nil"/>
              <w:left w:val="nil"/>
              <w:bottom w:val="nil"/>
              <w:right w:val="nil"/>
            </w:tcBorders>
            <w:tcMar>
              <w:top w:w="0" w:type="dxa"/>
              <w:left w:w="62" w:type="dxa"/>
              <w:bottom w:w="0" w:type="dxa"/>
              <w:right w:w="62" w:type="dxa"/>
            </w:tcMar>
          </w:tcPr>
          <w:p w:rsidR="00000000" w:rsidP="00CD1EB3">
            <w:pPr>
              <w:pStyle w:val="List"/>
              <w:rPr>
                <w:lang w:val="en-NZ"/>
              </w:rPr>
            </w:pPr>
            <w:r w:rsidRPr="00CD1EB3">
              <w:t>Decorate desserts and sweets appropriately to enhance presentation.</w:t>
            </w:r>
          </w:p>
        </w:tc>
      </w:tr>
      <w:tr w:rsidTr="00AF2B3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D1EB3">
            <w:pPr>
              <w:pStyle w:val="List"/>
              <w:rPr>
                <w:lang w:val="en-NZ"/>
              </w:rPr>
            </w:pPr>
            <w:r w:rsidRPr="00CD1EB3">
              <w:t>2.2</w:t>
            </w:r>
          </w:p>
        </w:tc>
        <w:tc>
          <w:tcPr>
            <w:tcW w:w="5777" w:type="dxa"/>
            <w:tcBorders>
              <w:top w:val="nil"/>
              <w:left w:val="nil"/>
              <w:bottom w:val="nil"/>
              <w:right w:val="nil"/>
            </w:tcBorders>
            <w:tcMar>
              <w:top w:w="0" w:type="dxa"/>
              <w:left w:w="62" w:type="dxa"/>
              <w:bottom w:w="0" w:type="dxa"/>
              <w:right w:w="62" w:type="dxa"/>
            </w:tcMar>
          </w:tcPr>
          <w:p w:rsidR="00000000" w:rsidP="00CD1EB3">
            <w:pPr>
              <w:pStyle w:val="List"/>
              <w:rPr>
                <w:lang w:val="en-NZ"/>
              </w:rPr>
            </w:pPr>
            <w:r w:rsidRPr="00CD1EB3">
              <w:t>Portion desserts and sweets according to enterprise standards.</w:t>
            </w:r>
          </w:p>
        </w:tc>
      </w:tr>
      <w:tr w:rsidTr="00AF2B3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D1EB3">
            <w:pPr>
              <w:pStyle w:val="BodyText"/>
              <w:rPr>
                <w:lang w:val="en-NZ"/>
              </w:rPr>
            </w:pPr>
          </w:p>
        </w:tc>
      </w:tr>
      <w:tr w:rsidTr="00AF2B3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CD1EB3">
            <w:pPr>
              <w:pStyle w:val="List"/>
              <w:rPr>
                <w:lang w:val="en-NZ"/>
              </w:rPr>
            </w:pPr>
            <w:r w:rsidRPr="00CD1EB3">
              <w:t>3</w:t>
            </w:r>
          </w:p>
        </w:tc>
        <w:tc>
          <w:tcPr>
            <w:tcW w:w="2410" w:type="dxa"/>
            <w:tcBorders>
              <w:top w:val="nil"/>
              <w:left w:val="nil"/>
              <w:bottom w:val="nil"/>
              <w:right w:val="nil"/>
            </w:tcBorders>
            <w:tcMar>
              <w:top w:w="0" w:type="dxa"/>
              <w:left w:w="62" w:type="dxa"/>
              <w:bottom w:w="0" w:type="dxa"/>
              <w:right w:w="62" w:type="dxa"/>
            </w:tcMar>
          </w:tcPr>
          <w:p w:rsidR="00000000" w:rsidP="00CD1EB3">
            <w:pPr>
              <w:pStyle w:val="List"/>
              <w:rPr>
                <w:lang w:val="en-NZ"/>
              </w:rPr>
            </w:pPr>
            <w:r w:rsidRPr="00CD1EB3">
              <w:t>Prepare sweet sauces.</w:t>
            </w:r>
          </w:p>
        </w:tc>
        <w:tc>
          <w:tcPr>
            <w:tcW w:w="567" w:type="dxa"/>
            <w:tcBorders>
              <w:top w:val="nil"/>
              <w:left w:val="nil"/>
              <w:bottom w:val="nil"/>
              <w:right w:val="nil"/>
            </w:tcBorders>
            <w:tcMar>
              <w:top w:w="0" w:type="dxa"/>
              <w:left w:w="62" w:type="dxa"/>
              <w:bottom w:w="0" w:type="dxa"/>
              <w:right w:w="62" w:type="dxa"/>
            </w:tcMar>
          </w:tcPr>
          <w:p w:rsidR="00000000" w:rsidP="00CD1EB3">
            <w:pPr>
              <w:pStyle w:val="List"/>
              <w:rPr>
                <w:lang w:val="en-NZ"/>
              </w:rPr>
            </w:pPr>
            <w:r w:rsidRPr="00CD1EB3">
              <w:t>3.1</w:t>
            </w:r>
          </w:p>
        </w:tc>
        <w:tc>
          <w:tcPr>
            <w:tcW w:w="5777" w:type="dxa"/>
            <w:tcBorders>
              <w:top w:val="nil"/>
              <w:left w:val="nil"/>
              <w:bottom w:val="nil"/>
              <w:right w:val="nil"/>
            </w:tcBorders>
            <w:tcMar>
              <w:top w:w="0" w:type="dxa"/>
              <w:left w:w="62" w:type="dxa"/>
              <w:bottom w:w="0" w:type="dxa"/>
              <w:right w:w="62" w:type="dxa"/>
            </w:tcMar>
          </w:tcPr>
          <w:p w:rsidR="00000000" w:rsidP="00CD1EB3">
            <w:pPr>
              <w:pStyle w:val="List"/>
              <w:rPr>
                <w:lang w:val="en-NZ"/>
              </w:rPr>
            </w:pPr>
            <w:r w:rsidRPr="00CD1EB3">
              <w:t xml:space="preserve">Produce a range of hot and cold </w:t>
            </w:r>
            <w:r w:rsidRPr="00CD1EB3">
              <w:rPr>
                <w:rStyle w:val="BoldandItalics"/>
              </w:rPr>
              <w:t>sauces</w:t>
            </w:r>
            <w:r w:rsidRPr="00CD1EB3">
              <w:t xml:space="preserve"> to a desired consistency and flavour.</w:t>
            </w:r>
          </w:p>
        </w:tc>
      </w:tr>
      <w:tr w:rsidTr="00AF2B3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D1EB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D1EB3">
            <w:pPr>
              <w:pStyle w:val="List"/>
              <w:rPr>
                <w:lang w:val="en-NZ"/>
              </w:rPr>
            </w:pPr>
            <w:r w:rsidRPr="00CD1EB3">
              <w:t>3.2</w:t>
            </w:r>
          </w:p>
        </w:tc>
        <w:tc>
          <w:tcPr>
            <w:tcW w:w="5777" w:type="dxa"/>
            <w:tcBorders>
              <w:top w:val="nil"/>
              <w:left w:val="nil"/>
              <w:bottom w:val="nil"/>
              <w:right w:val="nil"/>
            </w:tcBorders>
            <w:tcMar>
              <w:top w:w="0" w:type="dxa"/>
              <w:left w:w="62" w:type="dxa"/>
              <w:bottom w:w="0" w:type="dxa"/>
              <w:right w:w="62" w:type="dxa"/>
            </w:tcMar>
          </w:tcPr>
          <w:p w:rsidR="00000000" w:rsidP="00CD1EB3">
            <w:pPr>
              <w:pStyle w:val="List"/>
              <w:rPr>
                <w:lang w:val="en-NZ"/>
              </w:rPr>
            </w:pPr>
            <w:r w:rsidRPr="00CD1EB3">
              <w:t xml:space="preserve">Use </w:t>
            </w:r>
            <w:r w:rsidRPr="00CD1EB3">
              <w:rPr>
                <w:rStyle w:val="BoldandItalics"/>
              </w:rPr>
              <w:t>thickening agents</w:t>
            </w:r>
            <w:r w:rsidRPr="00CD1EB3">
              <w:t xml:space="preserve"> suitable for sweet sauces where appropriate.</w:t>
            </w:r>
          </w:p>
        </w:tc>
      </w:tr>
      <w:tr w:rsidTr="00AF2B3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D1EB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D1EB3">
            <w:pPr>
              <w:pStyle w:val="List"/>
              <w:rPr>
                <w:lang w:val="en-NZ"/>
              </w:rPr>
            </w:pPr>
            <w:r w:rsidRPr="00CD1EB3">
              <w:t>3.3</w:t>
            </w:r>
          </w:p>
        </w:tc>
        <w:tc>
          <w:tcPr>
            <w:tcW w:w="5777" w:type="dxa"/>
            <w:tcBorders>
              <w:top w:val="nil"/>
              <w:left w:val="nil"/>
              <w:bottom w:val="nil"/>
              <w:right w:val="nil"/>
            </w:tcBorders>
            <w:tcMar>
              <w:top w:w="0" w:type="dxa"/>
              <w:left w:w="62" w:type="dxa"/>
              <w:bottom w:w="0" w:type="dxa"/>
              <w:right w:w="62" w:type="dxa"/>
            </w:tcMar>
          </w:tcPr>
          <w:p w:rsidR="00000000" w:rsidP="00CD1EB3">
            <w:pPr>
              <w:pStyle w:val="List"/>
              <w:rPr>
                <w:lang w:val="en-NZ"/>
              </w:rPr>
            </w:pPr>
            <w:r w:rsidRPr="00CD1EB3">
              <w:t>Store sauces to retain desired quality and characteristics.</w:t>
            </w:r>
          </w:p>
        </w:tc>
      </w:tr>
      <w:tr w:rsidTr="00AF2B3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D1EB3">
            <w:pPr>
              <w:pStyle w:val="BodyText"/>
              <w:rPr>
                <w:lang w:val="en-NZ"/>
              </w:rPr>
            </w:pPr>
          </w:p>
        </w:tc>
      </w:tr>
      <w:tr w:rsidTr="00AF2B3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CD1EB3">
            <w:pPr>
              <w:pStyle w:val="List"/>
              <w:rPr>
                <w:lang w:val="en-NZ"/>
              </w:rPr>
            </w:pPr>
            <w:r w:rsidRPr="00CD1EB3">
              <w:t>4</w:t>
            </w:r>
          </w:p>
        </w:tc>
        <w:tc>
          <w:tcPr>
            <w:tcW w:w="2410" w:type="dxa"/>
            <w:vMerge w:val="restart"/>
            <w:tcBorders>
              <w:top w:val="nil"/>
              <w:left w:val="nil"/>
              <w:bottom w:val="nil"/>
              <w:right w:val="nil"/>
            </w:tcBorders>
            <w:tcMar>
              <w:top w:w="0" w:type="dxa"/>
              <w:left w:w="62" w:type="dxa"/>
              <w:bottom w:w="0" w:type="dxa"/>
              <w:right w:w="62" w:type="dxa"/>
            </w:tcMar>
          </w:tcPr>
          <w:p w:rsidR="00000000" w:rsidP="00CD1EB3">
            <w:pPr>
              <w:pStyle w:val="List"/>
              <w:rPr>
                <w:lang w:val="en-NZ"/>
              </w:rPr>
            </w:pPr>
            <w:r w:rsidRPr="00CD1EB3">
              <w:t>Prepare accompaniments, garnishes and decorations.</w:t>
            </w:r>
          </w:p>
        </w:tc>
        <w:tc>
          <w:tcPr>
            <w:tcW w:w="567" w:type="dxa"/>
            <w:tcBorders>
              <w:top w:val="nil"/>
              <w:left w:val="nil"/>
              <w:bottom w:val="nil"/>
              <w:right w:val="nil"/>
            </w:tcBorders>
            <w:tcMar>
              <w:top w:w="0" w:type="dxa"/>
              <w:left w:w="62" w:type="dxa"/>
              <w:bottom w:w="0" w:type="dxa"/>
              <w:right w:w="62" w:type="dxa"/>
            </w:tcMar>
          </w:tcPr>
          <w:p w:rsidR="00000000" w:rsidP="00CD1EB3">
            <w:pPr>
              <w:pStyle w:val="List"/>
              <w:rPr>
                <w:lang w:val="en-NZ"/>
              </w:rPr>
            </w:pPr>
            <w:r w:rsidRPr="00CD1EB3">
              <w:t>4.1</w:t>
            </w:r>
          </w:p>
        </w:tc>
        <w:tc>
          <w:tcPr>
            <w:tcW w:w="5777" w:type="dxa"/>
            <w:tcBorders>
              <w:top w:val="nil"/>
              <w:left w:val="nil"/>
              <w:bottom w:val="nil"/>
              <w:right w:val="nil"/>
            </w:tcBorders>
            <w:tcMar>
              <w:top w:w="0" w:type="dxa"/>
              <w:left w:w="62" w:type="dxa"/>
              <w:bottom w:w="0" w:type="dxa"/>
              <w:right w:w="62" w:type="dxa"/>
            </w:tcMar>
          </w:tcPr>
          <w:p w:rsidR="00000000" w:rsidP="00CD1EB3">
            <w:pPr>
              <w:pStyle w:val="List"/>
              <w:rPr>
                <w:lang w:val="en-NZ"/>
              </w:rPr>
            </w:pPr>
            <w:r w:rsidRPr="00CD1EB3">
              <w:t>Use accompaniments, garnishes and decorations to enhance taste, texture and balance.</w:t>
            </w:r>
          </w:p>
        </w:tc>
      </w:tr>
      <w:tr w:rsidTr="00AF2B3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CD1EB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D1EB3">
            <w:pPr>
              <w:pStyle w:val="List"/>
              <w:rPr>
                <w:lang w:val="en-NZ"/>
              </w:rPr>
            </w:pPr>
            <w:r w:rsidRPr="00CD1EB3">
              <w:t>4.2</w:t>
            </w:r>
          </w:p>
        </w:tc>
        <w:tc>
          <w:tcPr>
            <w:tcW w:w="5777" w:type="dxa"/>
            <w:tcBorders>
              <w:top w:val="nil"/>
              <w:left w:val="nil"/>
              <w:bottom w:val="nil"/>
              <w:right w:val="nil"/>
            </w:tcBorders>
            <w:tcMar>
              <w:top w:w="0" w:type="dxa"/>
              <w:left w:w="62" w:type="dxa"/>
              <w:bottom w:w="0" w:type="dxa"/>
              <w:right w:w="62" w:type="dxa"/>
            </w:tcMar>
          </w:tcPr>
          <w:p w:rsidR="00000000" w:rsidP="00CD1EB3">
            <w:pPr>
              <w:pStyle w:val="List"/>
              <w:rPr>
                <w:lang w:val="en-NZ"/>
              </w:rPr>
            </w:pPr>
            <w:r w:rsidRPr="00CD1EB3">
              <w:t>Ensure that flavours and textures of garnishes complement desserts.</w:t>
            </w:r>
          </w:p>
        </w:tc>
      </w:tr>
      <w:tr w:rsidTr="00AF2B3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D1EB3">
            <w:pPr>
              <w:pStyle w:val="BodyText"/>
              <w:rPr>
                <w:lang w:val="en-NZ"/>
              </w:rPr>
            </w:pPr>
          </w:p>
        </w:tc>
      </w:tr>
      <w:tr w:rsidTr="00AF2B3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CD1EB3">
            <w:pPr>
              <w:pStyle w:val="List"/>
              <w:rPr>
                <w:lang w:val="en-NZ"/>
              </w:rPr>
            </w:pPr>
            <w:r w:rsidRPr="00CD1EB3">
              <w:t>5</w:t>
            </w:r>
          </w:p>
        </w:tc>
        <w:tc>
          <w:tcPr>
            <w:tcW w:w="2410" w:type="dxa"/>
            <w:tcBorders>
              <w:top w:val="nil"/>
              <w:left w:val="nil"/>
              <w:bottom w:val="nil"/>
              <w:right w:val="nil"/>
            </w:tcBorders>
            <w:tcMar>
              <w:top w:w="0" w:type="dxa"/>
              <w:left w:w="62" w:type="dxa"/>
              <w:bottom w:w="0" w:type="dxa"/>
              <w:right w:w="62" w:type="dxa"/>
            </w:tcMar>
          </w:tcPr>
          <w:p w:rsidR="00000000" w:rsidP="00CD1EB3">
            <w:pPr>
              <w:pStyle w:val="List"/>
              <w:rPr>
                <w:lang w:val="en-NZ"/>
              </w:rPr>
            </w:pPr>
            <w:r w:rsidRPr="00CD1EB3">
              <w:t>Store desserts and sweets.</w:t>
            </w:r>
          </w:p>
        </w:tc>
        <w:tc>
          <w:tcPr>
            <w:tcW w:w="567" w:type="dxa"/>
            <w:tcBorders>
              <w:top w:val="nil"/>
              <w:left w:val="nil"/>
              <w:bottom w:val="nil"/>
              <w:right w:val="nil"/>
            </w:tcBorders>
            <w:tcMar>
              <w:top w:w="0" w:type="dxa"/>
              <w:left w:w="62" w:type="dxa"/>
              <w:bottom w:w="0" w:type="dxa"/>
              <w:right w:w="62" w:type="dxa"/>
            </w:tcMar>
          </w:tcPr>
          <w:p w:rsidR="00000000" w:rsidP="00CD1EB3">
            <w:pPr>
              <w:pStyle w:val="List"/>
              <w:rPr>
                <w:lang w:val="en-NZ"/>
              </w:rPr>
            </w:pPr>
            <w:r w:rsidRPr="00CD1EB3">
              <w:t>5.1</w:t>
            </w:r>
          </w:p>
        </w:tc>
        <w:tc>
          <w:tcPr>
            <w:tcW w:w="5777" w:type="dxa"/>
            <w:tcBorders>
              <w:top w:val="nil"/>
              <w:left w:val="nil"/>
              <w:bottom w:val="nil"/>
              <w:right w:val="nil"/>
            </w:tcBorders>
            <w:tcMar>
              <w:top w:w="0" w:type="dxa"/>
              <w:left w:w="62" w:type="dxa"/>
              <w:bottom w:w="0" w:type="dxa"/>
              <w:right w:w="62" w:type="dxa"/>
            </w:tcMar>
          </w:tcPr>
          <w:p w:rsidR="00000000" w:rsidP="00CD1EB3">
            <w:pPr>
              <w:pStyle w:val="List"/>
              <w:rPr>
                <w:lang w:val="en-NZ"/>
              </w:rPr>
            </w:pPr>
            <w:r w:rsidRPr="00CD1EB3">
              <w:t>Store desserts and sweets at the appropriate temperature and under the correct conditions to maintain quality, freshness and customer appeal.</w:t>
            </w:r>
          </w:p>
        </w:tc>
      </w:tr>
      <w:tr w:rsidTr="00AF2B3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D1EB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D1EB3">
            <w:pPr>
              <w:pStyle w:val="List"/>
              <w:rPr>
                <w:lang w:val="en-NZ"/>
              </w:rPr>
            </w:pPr>
            <w:r w:rsidRPr="00CD1EB3">
              <w:t>5.2</w:t>
            </w:r>
          </w:p>
        </w:tc>
        <w:tc>
          <w:tcPr>
            <w:tcW w:w="5777" w:type="dxa"/>
            <w:tcBorders>
              <w:top w:val="nil"/>
              <w:left w:val="nil"/>
              <w:bottom w:val="nil"/>
              <w:right w:val="nil"/>
            </w:tcBorders>
            <w:tcMar>
              <w:top w:w="0" w:type="dxa"/>
              <w:left w:w="62" w:type="dxa"/>
              <w:bottom w:w="0" w:type="dxa"/>
              <w:right w:w="62" w:type="dxa"/>
            </w:tcMar>
          </w:tcPr>
          <w:p w:rsidR="00000000" w:rsidRPr="00CD1EB3" w:rsidP="00CD1EB3">
            <w:pPr>
              <w:pStyle w:val="List"/>
            </w:pPr>
            <w:r w:rsidRPr="00CD1EB3">
              <w:t>Select and use suitable packaging to preserve taste, appearance and eating characteristics.</w:t>
            </w:r>
          </w:p>
        </w:tc>
      </w:tr>
    </w:tbl>
    <w:p w:rsidR="00000000" w:rsidRPr="00CD1EB3" w:rsidP="00CD1EB3">
      <w:pPr>
        <w:pStyle w:val="BodyText"/>
      </w:pPr>
    </w:p>
    <w:p w:rsidR="00000000" w:rsidRPr="00CD1EB3" w:rsidP="00CD1EB3">
      <w:pPr>
        <w:pStyle w:val="AllowPageBreak"/>
      </w:pPr>
    </w:p>
    <w:p w:rsidR="00000000" w:rsidRPr="00CD1EB3" w:rsidP="00CD1EB3">
      <w:pPr>
        <w:pStyle w:val="Heading1"/>
      </w:pPr>
      <w:bookmarkStart w:id="9" w:name="O_146363"/>
      <w:bookmarkEnd w:id="9"/>
      <w:r w:rsidRPr="00CD1EB3">
        <w:t>Required Skills and Knowledge</w:t>
      </w:r>
    </w:p>
    <w:tbl>
      <w:tblPr>
        <w:tblW w:w="0" w:type="auto"/>
        <w:tblLayout w:type="fixed"/>
        <w:tblCellMar>
          <w:left w:w="62" w:type="dxa"/>
          <w:right w:w="62" w:type="dxa"/>
        </w:tblCellMar>
        <w:tblLook w:val="0000"/>
      </w:tblPr>
      <w:tblGrid>
        <w:gridCol w:w="9180"/>
      </w:tblGrid>
      <w:tr w:rsidTr="00AF2B36">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CD1EB3">
            <w:pPr>
              <w:pStyle w:val="BodyText"/>
              <w:rPr>
                <w:lang w:val="en-NZ"/>
              </w:rPr>
            </w:pPr>
            <w:r w:rsidRPr="00CD1EB3">
              <w:rPr>
                <w:rStyle w:val="SpecialBold"/>
              </w:rPr>
              <w:t>REQUIRED SKILLS AND KNOWLEDGE</w:t>
            </w:r>
          </w:p>
        </w:tc>
      </w:tr>
      <w:tr w:rsidTr="00AF2B3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D1EB3">
            <w:pPr>
              <w:pStyle w:val="BodyText"/>
              <w:rPr>
                <w:lang w:val="en-NZ"/>
              </w:rPr>
            </w:pPr>
            <w:r w:rsidRPr="00CD1EB3">
              <w:t>This section describes the essential skills and knowledge and their level, required for this unit.</w:t>
            </w:r>
          </w:p>
        </w:tc>
      </w:tr>
      <w:tr w:rsidTr="00AF2B3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D1EB3">
            <w:pPr>
              <w:pStyle w:val="BodyText"/>
              <w:rPr>
                <w:lang w:val="en-NZ"/>
              </w:rPr>
            </w:pPr>
          </w:p>
        </w:tc>
      </w:tr>
      <w:tr w:rsidTr="00AF2B3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D1EB3" w:rsidP="00CD1EB3">
            <w:pPr>
              <w:pStyle w:val="BodyText"/>
            </w:pPr>
            <w:r w:rsidRPr="00CD1EB3">
              <w:t>The following skills must be assessed as part of this unit:</w:t>
            </w:r>
          </w:p>
          <w:p w:rsidR="00000000" w:rsidRPr="00CD1EB3" w:rsidP="00CD1EB3">
            <w:pPr>
              <w:pStyle w:val="ListBullet"/>
            </w:pPr>
            <w:r w:rsidRPr="00CD1EB3">
              <w:t>logical and time-efficient work flow</w:t>
            </w:r>
          </w:p>
          <w:p w:rsidR="00000000" w:rsidRPr="00CD1EB3" w:rsidP="00CD1EB3">
            <w:pPr>
              <w:pStyle w:val="ListBullet"/>
            </w:pPr>
            <w:r w:rsidRPr="00CD1EB3">
              <w:t>organisational skills and teamwork</w:t>
            </w:r>
          </w:p>
          <w:p w:rsidR="00000000" w:rsidRPr="00CD1EB3" w:rsidP="00CD1EB3">
            <w:pPr>
              <w:pStyle w:val="ListBullet"/>
            </w:pPr>
            <w:r w:rsidRPr="00CD1EB3">
              <w:t>waste minimisation techniques and environmental considerations in relation to desserts</w:t>
            </w:r>
          </w:p>
          <w:p w:rsidR="00000000" w:rsidRPr="00CD1EB3" w:rsidP="00CD1EB3">
            <w:pPr>
              <w:pStyle w:val="ListBullet"/>
            </w:pPr>
            <w:r w:rsidRPr="00CD1EB3">
              <w:t>safe work practices in relation to handling hot and frozen products and equipment</w:t>
            </w:r>
          </w:p>
          <w:p w:rsidR="00000000" w:rsidRPr="00CD1EB3" w:rsidP="00CD1EB3">
            <w:pPr>
              <w:pStyle w:val="ListBullet"/>
            </w:pPr>
            <w:r w:rsidRPr="00CD1EB3">
              <w:t>problem-solving</w:t>
            </w:r>
            <w:r w:rsidRPr="00CD1EB3">
              <w:t xml:space="preserve"> skills to deal with shortages of equipment</w:t>
            </w:r>
          </w:p>
          <w:p w:rsidR="00000000" w:rsidRPr="00CD1EB3" w:rsidP="00CD1EB3">
            <w:pPr>
              <w:pStyle w:val="ListBullet"/>
            </w:pPr>
            <w:r w:rsidRPr="00CD1EB3">
              <w:t>literacy skills to read menus, recipes and task sheets</w:t>
            </w:r>
          </w:p>
          <w:p w:rsidR="00000000" w:rsidP="00CD1EB3">
            <w:pPr>
              <w:pStyle w:val="ListBullet"/>
              <w:rPr>
                <w:lang w:val="en-NZ"/>
              </w:rPr>
            </w:pPr>
            <w:r w:rsidRPr="00CD1EB3">
              <w:t>numeracy skills to calculate portions, and weigh and measure quantities of ingredients.</w:t>
            </w:r>
          </w:p>
        </w:tc>
      </w:tr>
      <w:tr w:rsidTr="00AF2B3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D1EB3">
            <w:pPr>
              <w:pStyle w:val="BodyText"/>
              <w:rPr>
                <w:lang w:val="en-NZ"/>
              </w:rPr>
            </w:pPr>
          </w:p>
        </w:tc>
      </w:tr>
      <w:tr w:rsidTr="00AF2B3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D1EB3" w:rsidP="00CD1EB3">
            <w:pPr>
              <w:pStyle w:val="BodyText"/>
            </w:pPr>
            <w:r w:rsidRPr="00CD1EB3">
              <w:t>The following knowledge must be assessed as part of this unit:</w:t>
            </w:r>
          </w:p>
          <w:p w:rsidR="00000000" w:rsidRPr="00CD1EB3" w:rsidP="00CD1EB3">
            <w:pPr>
              <w:pStyle w:val="ListBullet"/>
            </w:pPr>
            <w:r w:rsidRPr="00CD1EB3">
              <w:t>details and characteristics of different types of desserts and sweets</w:t>
            </w:r>
          </w:p>
          <w:p w:rsidR="00000000" w:rsidRPr="00CD1EB3" w:rsidP="00CD1EB3">
            <w:pPr>
              <w:pStyle w:val="ListBullet"/>
            </w:pPr>
            <w:r w:rsidRPr="00CD1EB3">
              <w:t>varieties of suitable ingredients for desserts and sweets</w:t>
            </w:r>
          </w:p>
          <w:p w:rsidR="00000000" w:rsidRPr="00CD1EB3" w:rsidP="00CD1EB3">
            <w:pPr>
              <w:pStyle w:val="ListBullet"/>
            </w:pPr>
            <w:r w:rsidRPr="00CD1EB3">
              <w:t xml:space="preserve">culinary terms commonly used in the industry related to desserts and sweets </w:t>
            </w:r>
          </w:p>
          <w:p w:rsidR="00000000" w:rsidRPr="00CD1EB3" w:rsidP="00CD1EB3">
            <w:pPr>
              <w:pStyle w:val="ListBullet"/>
            </w:pPr>
            <w:r w:rsidRPr="00CD1EB3">
              <w:t>principles and practices of hygiene, particularly i</w:t>
            </w:r>
            <w:r w:rsidRPr="00CD1EB3">
              <w:t>n relation to handling and storing dairy products and the safe management of shelf life</w:t>
            </w:r>
          </w:p>
          <w:p w:rsidR="00000000" w:rsidRPr="00CD1EB3" w:rsidP="00CD1EB3">
            <w:pPr>
              <w:pStyle w:val="ListBullet"/>
            </w:pPr>
            <w:r w:rsidRPr="00CD1EB3">
              <w:t>past and current trends in desserts and sweets</w:t>
            </w:r>
          </w:p>
          <w:p w:rsidR="00000000" w:rsidRPr="00CD1EB3" w:rsidP="00CD1EB3">
            <w:pPr>
              <w:pStyle w:val="ListBullet"/>
            </w:pPr>
            <w:r w:rsidRPr="00CD1EB3">
              <w:t>nutrition related to desserts and sweets, including food values of common desserts and low-fat or low-kilojoule alternati</w:t>
            </w:r>
            <w:r w:rsidRPr="00CD1EB3">
              <w:t>ves and substituted ingredients</w:t>
            </w:r>
          </w:p>
          <w:p w:rsidR="00000000" w:rsidRPr="00CD1EB3" w:rsidP="00CD1EB3">
            <w:pPr>
              <w:pStyle w:val="ListBullet"/>
            </w:pPr>
            <w:r w:rsidRPr="00CD1EB3">
              <w:t>storage of sweets, desserts and dessert ingredients, particularly dairy products</w:t>
            </w:r>
          </w:p>
          <w:p w:rsidR="00000000" w:rsidRPr="00CD1EB3" w:rsidP="00CD1EB3">
            <w:pPr>
              <w:pStyle w:val="ListBullet"/>
            </w:pPr>
            <w:r w:rsidRPr="00CD1EB3">
              <w:t>costing, yield testing and portion control for desserts.</w:t>
            </w:r>
          </w:p>
        </w:tc>
      </w:tr>
    </w:tbl>
    <w:p w:rsidR="00AF2B36" w:rsidP="00CD1EB3">
      <w:pPr>
        <w:pStyle w:val="BodyText"/>
      </w:pPr>
    </w:p>
    <w:p w:rsidR="00AF2B36" w:rsidP="00CD1EB3">
      <w:pPr>
        <w:pStyle w:val="BodyText"/>
      </w:pPr>
    </w:p>
    <w:p w:rsidR="00000000" w:rsidRPr="00CD1EB3" w:rsidP="00CD1EB3">
      <w:pPr>
        <w:pStyle w:val="Heading1"/>
      </w:pPr>
      <w:bookmarkStart w:id="10" w:name="O_146364"/>
      <w:bookmarkEnd w:id="10"/>
      <w:r w:rsidRPr="00CD1EB3">
        <w:t>Evidence Guide</w:t>
      </w:r>
    </w:p>
    <w:tbl>
      <w:tblPr>
        <w:tblW w:w="0" w:type="auto"/>
        <w:tblLayout w:type="fixed"/>
        <w:tblCellMar>
          <w:left w:w="62" w:type="dxa"/>
          <w:right w:w="62" w:type="dxa"/>
        </w:tblCellMar>
        <w:tblLook w:val="0000"/>
      </w:tblPr>
      <w:tblGrid>
        <w:gridCol w:w="3345"/>
        <w:gridCol w:w="5835"/>
      </w:tblGrid>
      <w:tr w:rsidTr="00AF2B3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D1EB3">
            <w:pPr>
              <w:pStyle w:val="BodyText"/>
              <w:rPr>
                <w:lang w:val="en-NZ"/>
              </w:rPr>
            </w:pPr>
            <w:r w:rsidRPr="00CD1EB3">
              <w:rPr>
                <w:rStyle w:val="SpecialBold"/>
              </w:rPr>
              <w:t>EVIDENCE GUIDE</w:t>
            </w:r>
          </w:p>
        </w:tc>
      </w:tr>
      <w:tr w:rsidTr="00AF2B3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D1EB3">
            <w:pPr>
              <w:pStyle w:val="BodyText"/>
              <w:rPr>
                <w:lang w:val="en-NZ"/>
              </w:rPr>
            </w:pPr>
            <w:r w:rsidRPr="00CD1EB3">
              <w:t>The evidence guide provides advice on assessment and must be read in conjunction with the performance criteria, required skills and knowledge, the range statement and the Assessment Guidelines for this Training Package.</w:t>
            </w:r>
          </w:p>
        </w:tc>
      </w:tr>
      <w:tr w:rsidTr="00AF2B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D1EB3">
            <w:pPr>
              <w:pStyle w:val="BodyText"/>
              <w:rPr>
                <w:lang w:val="en-NZ"/>
              </w:rPr>
            </w:pPr>
            <w:r w:rsidRPr="00CD1EB3">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CD1EB3" w:rsidP="00CD1EB3">
            <w:pPr>
              <w:pStyle w:val="BodyText"/>
            </w:pPr>
            <w:r w:rsidRPr="00CD1EB3">
              <w:t>Evidence of the following is essential:</w:t>
            </w:r>
          </w:p>
          <w:p w:rsidR="00000000" w:rsidRPr="00CD1EB3" w:rsidP="00CD1EB3">
            <w:pPr>
              <w:pStyle w:val="ListBullet"/>
            </w:pPr>
            <w:r w:rsidRPr="00CD1EB3">
              <w:t>ability to prepare a variety of different types of desserts and sweets to enterprise standards</w:t>
            </w:r>
          </w:p>
          <w:p w:rsidR="00000000" w:rsidRPr="00CD1EB3" w:rsidP="00CD1EB3">
            <w:pPr>
              <w:pStyle w:val="ListBullet"/>
            </w:pPr>
            <w:r w:rsidRPr="00CD1EB3">
              <w:t>preparation of dishes for customers with</w:t>
            </w:r>
            <w:r w:rsidRPr="00CD1EB3">
              <w:t xml:space="preserve">in typical </w:t>
            </w:r>
            <w:r w:rsidRPr="00CD1EB3">
              <w:t>workplace time constraints</w:t>
            </w:r>
          </w:p>
          <w:p w:rsidR="00000000" w:rsidRPr="00CD1EB3" w:rsidP="00CD1EB3">
            <w:pPr>
              <w:pStyle w:val="ListBullet"/>
            </w:pPr>
            <w:r w:rsidRPr="00CD1EB3">
              <w:t>ability to present desserts and sweets attractively and decoratively</w:t>
            </w:r>
          </w:p>
          <w:p w:rsidR="00000000" w:rsidP="00CD1EB3">
            <w:pPr>
              <w:pStyle w:val="ListBullet"/>
              <w:rPr>
                <w:lang w:val="en-NZ"/>
              </w:rPr>
            </w:pPr>
            <w:r w:rsidRPr="00CD1EB3">
              <w:t>knowledge of dessert options and ingredients.</w:t>
            </w:r>
          </w:p>
        </w:tc>
      </w:tr>
      <w:tr w:rsidTr="00AF2B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D1EB3">
            <w:pPr>
              <w:pStyle w:val="BodyText"/>
              <w:rPr>
                <w:lang w:val="en-NZ"/>
              </w:rPr>
            </w:pPr>
          </w:p>
        </w:tc>
      </w:tr>
      <w:tr w:rsidTr="00AF2B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D1EB3">
            <w:pPr>
              <w:pStyle w:val="BodyText"/>
              <w:rPr>
                <w:lang w:val="en-NZ"/>
              </w:rPr>
            </w:pPr>
            <w:r w:rsidRPr="00CD1EB3">
              <w:rPr>
                <w:rStyle w:val="SpecialBold"/>
              </w:rPr>
              <w:t>Context of and specific resources for assessment</w:t>
            </w:r>
            <w:r w:rsidRPr="00CD1EB3">
              <w:t xml:space="preserve"> </w:t>
            </w:r>
          </w:p>
        </w:tc>
        <w:tc>
          <w:tcPr>
            <w:tcW w:w="5835" w:type="dxa"/>
            <w:tcBorders>
              <w:top w:val="nil"/>
              <w:left w:val="nil"/>
              <w:bottom w:val="nil"/>
              <w:right w:val="nil"/>
            </w:tcBorders>
            <w:tcMar>
              <w:top w:w="0" w:type="dxa"/>
              <w:left w:w="62" w:type="dxa"/>
              <w:bottom w:w="0" w:type="dxa"/>
              <w:right w:w="62" w:type="dxa"/>
            </w:tcMar>
          </w:tcPr>
          <w:p w:rsidR="00000000" w:rsidRPr="00CD1EB3" w:rsidP="00CD1EB3">
            <w:pPr>
              <w:pStyle w:val="BodyText"/>
            </w:pPr>
            <w:r w:rsidRPr="00CD1EB3">
              <w:t>Assessment must ensure:</w:t>
            </w:r>
          </w:p>
          <w:p w:rsidR="00000000" w:rsidRPr="00CD1EB3" w:rsidP="00CD1EB3">
            <w:pPr>
              <w:pStyle w:val="ListBullet"/>
            </w:pPr>
            <w:r w:rsidRPr="00CD1EB3">
              <w:t>use of a wide range of suitable ingredients for making a variety of desserts and sweets</w:t>
            </w:r>
          </w:p>
          <w:p w:rsidR="00000000" w:rsidRPr="00CD1EB3" w:rsidP="00CD1EB3">
            <w:pPr>
              <w:pStyle w:val="ListBullet"/>
            </w:pPr>
            <w:r w:rsidRPr="00CD1EB3">
              <w:t>demonstration of skills within a fully equipped operational commercial kitchen, including industry-current equipment, as defined in the Assessment Guidelines</w:t>
            </w:r>
          </w:p>
          <w:p w:rsidR="00000000" w:rsidRPr="00CD1EB3" w:rsidP="00CD1EB3">
            <w:pPr>
              <w:pStyle w:val="ListBullet"/>
            </w:pPr>
            <w:r w:rsidRPr="00CD1EB3">
              <w:t xml:space="preserve">access to </w:t>
            </w:r>
            <w:r w:rsidRPr="00CD1EB3">
              <w:t>specific equipment for the preparation of desserts, including commercial or domestic ice-cream machine, templates, portion control markers and scoops, moulds, darioles and ramekins</w:t>
            </w:r>
          </w:p>
          <w:p w:rsidR="00000000" w:rsidP="00CD1EB3">
            <w:pPr>
              <w:pStyle w:val="ListBullet"/>
              <w:rPr>
                <w:lang w:val="en-NZ"/>
              </w:rPr>
            </w:pPr>
            <w:r w:rsidRPr="00CD1EB3">
              <w:t>industry-realistic ratios of kitchen staff to customers.</w:t>
            </w:r>
          </w:p>
        </w:tc>
      </w:tr>
      <w:tr w:rsidTr="00AF2B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D1EB3">
            <w:pPr>
              <w:pStyle w:val="BodyText"/>
              <w:rPr>
                <w:lang w:val="en-NZ"/>
              </w:rPr>
            </w:pPr>
          </w:p>
        </w:tc>
      </w:tr>
      <w:tr w:rsidTr="00AF2B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D1EB3">
            <w:pPr>
              <w:pStyle w:val="BodyText"/>
              <w:rPr>
                <w:lang w:val="en-NZ"/>
              </w:rPr>
            </w:pPr>
            <w:r w:rsidRPr="00CD1EB3">
              <w:rPr>
                <w:rStyle w:val="SpecialBold"/>
              </w:rPr>
              <w:t>Methods of ass</w:t>
            </w:r>
            <w:r w:rsidRPr="00CD1EB3">
              <w:rPr>
                <w:rStyle w:val="SpecialBold"/>
              </w:rPr>
              <w:t>essment</w:t>
            </w:r>
            <w:r w:rsidRPr="00CD1EB3">
              <w:t xml:space="preserve"> </w:t>
            </w:r>
          </w:p>
        </w:tc>
        <w:tc>
          <w:tcPr>
            <w:tcW w:w="5835" w:type="dxa"/>
            <w:tcBorders>
              <w:top w:val="nil"/>
              <w:left w:val="nil"/>
              <w:bottom w:val="nil"/>
              <w:right w:val="nil"/>
            </w:tcBorders>
            <w:tcMar>
              <w:top w:w="0" w:type="dxa"/>
              <w:left w:w="62" w:type="dxa"/>
              <w:bottom w:w="0" w:type="dxa"/>
              <w:right w:w="62" w:type="dxa"/>
            </w:tcMar>
          </w:tcPr>
          <w:p w:rsidR="00000000" w:rsidRPr="00CD1EB3" w:rsidP="00CD1EB3">
            <w:pPr>
              <w:pStyle w:val="BodyText"/>
            </w:pPr>
            <w:r w:rsidRPr="00CD1EB3">
              <w:t xml:space="preserve">A range of assessment methods should be used to assess practical skills and knowledge. The following examples are appropriate for this unit: </w:t>
            </w:r>
          </w:p>
          <w:p w:rsidR="00000000" w:rsidRPr="00CD1EB3" w:rsidP="00CD1EB3">
            <w:pPr>
              <w:pStyle w:val="ListBullet"/>
            </w:pPr>
            <w:r w:rsidRPr="00CD1EB3">
              <w:t>direct observation of the candidate making and presenting desserts</w:t>
            </w:r>
          </w:p>
          <w:p w:rsidR="00000000" w:rsidRPr="00CD1EB3" w:rsidP="00CD1EB3">
            <w:pPr>
              <w:pStyle w:val="ListBullet"/>
            </w:pPr>
            <w:r w:rsidRPr="00CD1EB3">
              <w:t>sampling of desserts made by the cand</w:t>
            </w:r>
            <w:r w:rsidRPr="00CD1EB3">
              <w:t>idate</w:t>
            </w:r>
          </w:p>
          <w:p w:rsidR="00000000" w:rsidRPr="00CD1EB3" w:rsidP="00CD1EB3">
            <w:pPr>
              <w:pStyle w:val="ListBullet"/>
            </w:pPr>
            <w:r w:rsidRPr="00CD1EB3">
              <w:t xml:space="preserve">written or oral questions to test knowledge of culinary terms related to desserts and sweets </w:t>
            </w:r>
          </w:p>
          <w:p w:rsidR="00000000" w:rsidRPr="00CD1EB3" w:rsidP="00CD1EB3">
            <w:pPr>
              <w:pStyle w:val="ListBullet"/>
            </w:pPr>
            <w:r w:rsidRPr="00CD1EB3">
              <w:t>review of portfolios of evidence and third-party workplace reports of on-the-job performance by the candidate.</w:t>
            </w:r>
          </w:p>
          <w:p w:rsidR="00000000" w:rsidP="00CD1EB3">
            <w:pPr>
              <w:pStyle w:val="BodyText"/>
              <w:rPr>
                <w:lang w:val="en-NZ"/>
              </w:rPr>
            </w:pPr>
            <w:r w:rsidRPr="00CD1EB3">
              <w:t>Holistic assessment with other units relevant to the industry sector, workplace and job role is recommended.</w:t>
            </w:r>
          </w:p>
        </w:tc>
      </w:tr>
      <w:tr w:rsidTr="00AF2B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D1EB3">
            <w:pPr>
              <w:pStyle w:val="BodyText"/>
              <w:rPr>
                <w:lang w:val="en-NZ"/>
              </w:rPr>
            </w:pPr>
          </w:p>
        </w:tc>
      </w:tr>
      <w:tr w:rsidTr="00AF2B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D1EB3">
            <w:pPr>
              <w:pStyle w:val="BodyText"/>
              <w:rPr>
                <w:lang w:val="en-NZ"/>
              </w:rPr>
            </w:pPr>
            <w:r w:rsidRPr="00CD1EB3">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CD1EB3" w:rsidP="00CD1EB3">
            <w:pPr>
              <w:pStyle w:val="BodyText"/>
            </w:pPr>
            <w:r w:rsidRPr="00CD1EB3">
              <w:t>Employability skills are integral to effective performance in the workplace and are broadly consistent across in</w:t>
            </w:r>
            <w:r w:rsidRPr="00CD1EB3">
              <w:t>dustry sectors. How these skills are applied varies between occupations and qualifications due to the different work functions and contexts.</w:t>
            </w:r>
          </w:p>
          <w:p w:rsidR="00000000" w:rsidRPr="00CD1EB3" w:rsidP="00CD1EB3">
            <w:pPr>
              <w:pStyle w:val="BodyText"/>
            </w:pPr>
            <w:r w:rsidRPr="00CD1EB3">
              <w:t>Employability skills embedded in this unit should be assessed holistically with other relevant units that make up t</w:t>
            </w:r>
            <w:r w:rsidRPr="00CD1EB3">
              <w:t>he skill set or qualification and in the context of the job role.</w:t>
            </w:r>
          </w:p>
        </w:tc>
      </w:tr>
    </w:tbl>
    <w:p w:rsidR="00AF2B36" w:rsidP="00CD1EB3">
      <w:pPr>
        <w:pStyle w:val="BodyText"/>
      </w:pPr>
    </w:p>
    <w:p w:rsidR="00AF2B36" w:rsidP="00CD1EB3">
      <w:pPr>
        <w:pStyle w:val="BodyText"/>
      </w:pPr>
    </w:p>
    <w:p w:rsidR="00000000" w:rsidRPr="00CD1EB3" w:rsidP="00CD1EB3">
      <w:pPr>
        <w:pStyle w:val="Heading1"/>
      </w:pPr>
      <w:bookmarkStart w:id="11" w:name="O_146365"/>
      <w:bookmarkEnd w:id="11"/>
      <w:r w:rsidRPr="00CD1EB3">
        <w:t>Range Statement</w:t>
      </w:r>
    </w:p>
    <w:tbl>
      <w:tblPr>
        <w:tblW w:w="0" w:type="auto"/>
        <w:tblLayout w:type="fixed"/>
        <w:tblCellMar>
          <w:left w:w="62" w:type="dxa"/>
          <w:right w:w="62" w:type="dxa"/>
        </w:tblCellMar>
        <w:tblLook w:val="0000"/>
      </w:tblPr>
      <w:tblGrid>
        <w:gridCol w:w="3345"/>
        <w:gridCol w:w="5835"/>
      </w:tblGrid>
      <w:tr w:rsidTr="00AF2B3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D1EB3">
            <w:pPr>
              <w:pStyle w:val="BodyText"/>
              <w:rPr>
                <w:lang w:val="en-NZ"/>
              </w:rPr>
            </w:pPr>
            <w:r w:rsidRPr="00CD1EB3">
              <w:rPr>
                <w:rStyle w:val="SpecialBold"/>
              </w:rPr>
              <w:t>RANGE STATEMENT</w:t>
            </w:r>
          </w:p>
        </w:tc>
      </w:tr>
      <w:tr w:rsidTr="00AF2B3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D1EB3">
            <w:pPr>
              <w:pStyle w:val="BodyText"/>
              <w:rPr>
                <w:lang w:val="en-NZ"/>
              </w:rPr>
            </w:pPr>
            <w:r w:rsidRPr="00CD1EB3">
              <w:t>The range statement relates to the unit of competency as a whole. It allows for different work environments and situations that may affect performance. Bold italicised wording in the performance criteria is detailed below.</w:t>
            </w:r>
          </w:p>
        </w:tc>
      </w:tr>
      <w:tr w:rsidTr="00AF2B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D1EB3">
            <w:pPr>
              <w:pStyle w:val="BodyText"/>
              <w:rPr>
                <w:lang w:val="en-NZ"/>
              </w:rPr>
            </w:pPr>
          </w:p>
        </w:tc>
      </w:tr>
      <w:tr w:rsidTr="00AF2B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D1EB3">
            <w:pPr>
              <w:pStyle w:val="BodyText"/>
              <w:rPr>
                <w:lang w:val="en-NZ"/>
              </w:rPr>
            </w:pPr>
            <w:r w:rsidRPr="00CD1EB3">
              <w:rPr>
                <w:rStyle w:val="BoldandItalics"/>
              </w:rPr>
              <w:t>Equipment</w:t>
            </w:r>
            <w:r w:rsidRPr="00CD1EB3">
              <w:t xml:space="preserve"> for making desserts and sweets may include:</w:t>
            </w:r>
          </w:p>
        </w:tc>
        <w:tc>
          <w:tcPr>
            <w:tcW w:w="5835" w:type="dxa"/>
            <w:tcBorders>
              <w:top w:val="nil"/>
              <w:left w:val="nil"/>
              <w:bottom w:val="nil"/>
              <w:right w:val="nil"/>
            </w:tcBorders>
            <w:tcMar>
              <w:top w:w="0" w:type="dxa"/>
              <w:left w:w="62" w:type="dxa"/>
              <w:bottom w:w="0" w:type="dxa"/>
              <w:right w:w="62" w:type="dxa"/>
            </w:tcMar>
          </w:tcPr>
          <w:p w:rsidR="00000000" w:rsidRPr="00CD1EB3" w:rsidP="00CD1EB3">
            <w:pPr>
              <w:pStyle w:val="ListBullet"/>
            </w:pPr>
            <w:r w:rsidRPr="00CD1EB3">
              <w:t>mixers</w:t>
            </w:r>
          </w:p>
          <w:p w:rsidR="00000000" w:rsidRPr="00CD1EB3" w:rsidP="00CD1EB3">
            <w:pPr>
              <w:pStyle w:val="ListBullet"/>
            </w:pPr>
            <w:r w:rsidRPr="00CD1EB3">
              <w:t>blenders</w:t>
            </w:r>
          </w:p>
          <w:p w:rsidR="00000000" w:rsidRPr="00CD1EB3" w:rsidP="00CD1EB3">
            <w:pPr>
              <w:pStyle w:val="ListBullet"/>
            </w:pPr>
            <w:r w:rsidRPr="00CD1EB3">
              <w:t>ice-cream machines</w:t>
            </w:r>
          </w:p>
          <w:p w:rsidR="00000000" w:rsidRPr="00CD1EB3" w:rsidP="00CD1EB3">
            <w:pPr>
              <w:pStyle w:val="ListBullet"/>
            </w:pPr>
            <w:r w:rsidRPr="00CD1EB3">
              <w:t>ice makers</w:t>
            </w:r>
          </w:p>
          <w:p w:rsidR="00000000" w:rsidP="00CD1EB3">
            <w:pPr>
              <w:pStyle w:val="ListBullet"/>
              <w:rPr>
                <w:lang w:val="en-NZ"/>
              </w:rPr>
            </w:pPr>
            <w:r w:rsidRPr="00CD1EB3">
              <w:t>juicers or vitamisers.</w:t>
            </w:r>
          </w:p>
        </w:tc>
      </w:tr>
      <w:tr w:rsidTr="00AF2B3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F2B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D1EB3">
            <w:pPr>
              <w:pStyle w:val="BodyText"/>
              <w:rPr>
                <w:lang w:val="en-NZ"/>
              </w:rPr>
            </w:pPr>
            <w:r w:rsidRPr="00CD1EB3">
              <w:rPr>
                <w:rStyle w:val="BoldandItalics"/>
              </w:rPr>
              <w:t>Desserts and sweets</w:t>
            </w:r>
            <w:r w:rsidRPr="00CD1EB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D1EB3" w:rsidP="00CD1EB3">
            <w:pPr>
              <w:pStyle w:val="ListBullet"/>
            </w:pPr>
            <w:r w:rsidRPr="00CD1EB3">
              <w:t>puddings, pies, tarts, flans and fritters</w:t>
            </w:r>
          </w:p>
          <w:p w:rsidR="00000000" w:rsidRPr="00CD1EB3" w:rsidP="00CD1EB3">
            <w:pPr>
              <w:pStyle w:val="ListBullet"/>
            </w:pPr>
            <w:r w:rsidRPr="00CD1EB3">
              <w:t>custards and creams</w:t>
            </w:r>
          </w:p>
          <w:p w:rsidR="00000000" w:rsidRPr="00CD1EB3" w:rsidP="00CD1EB3">
            <w:pPr>
              <w:pStyle w:val="ListBullet"/>
            </w:pPr>
            <w:r w:rsidRPr="00CD1EB3">
              <w:t>prepared fruit</w:t>
            </w:r>
          </w:p>
          <w:p w:rsidR="00000000" w:rsidRPr="00CD1EB3" w:rsidP="00CD1EB3">
            <w:pPr>
              <w:pStyle w:val="ListBullet"/>
            </w:pPr>
            <w:r w:rsidRPr="00CD1EB3">
              <w:t>charlotte, bavarois, mousse, soufflé and sabayon</w:t>
            </w:r>
          </w:p>
          <w:p w:rsidR="00000000" w:rsidRPr="00CD1EB3" w:rsidP="00CD1EB3">
            <w:pPr>
              <w:pStyle w:val="ListBullet"/>
            </w:pPr>
            <w:r w:rsidRPr="00CD1EB3">
              <w:t>meringues, crepes and omelettes</w:t>
            </w:r>
          </w:p>
          <w:p w:rsidR="00000000" w:rsidP="00CD1EB3">
            <w:pPr>
              <w:pStyle w:val="ListBullet"/>
              <w:rPr>
                <w:lang w:val="en-NZ"/>
              </w:rPr>
            </w:pPr>
            <w:r w:rsidRPr="00CD1EB3">
              <w:t>sorbet, ice-cream, bombe and parfait.</w:t>
            </w:r>
          </w:p>
        </w:tc>
      </w:tr>
      <w:tr w:rsidTr="00AF2B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D1EB3">
            <w:pPr>
              <w:pStyle w:val="BodyText"/>
              <w:rPr>
                <w:lang w:val="en-NZ"/>
              </w:rPr>
            </w:pPr>
          </w:p>
        </w:tc>
      </w:tr>
      <w:tr w:rsidTr="00AF2B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D1EB3">
            <w:pPr>
              <w:pStyle w:val="BodyText"/>
              <w:rPr>
                <w:lang w:val="en-NZ"/>
              </w:rPr>
            </w:pPr>
            <w:r w:rsidRPr="00CD1EB3">
              <w:rPr>
                <w:rStyle w:val="BoldandItalics"/>
              </w:rPr>
              <w:t>Sauces</w:t>
            </w:r>
            <w:r w:rsidRPr="00CD1EB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D1EB3" w:rsidP="00CD1EB3">
            <w:pPr>
              <w:pStyle w:val="ListBullet"/>
            </w:pPr>
            <w:r w:rsidRPr="00CD1EB3">
              <w:t>sugar syrups</w:t>
            </w:r>
          </w:p>
          <w:p w:rsidR="00000000" w:rsidRPr="00CD1EB3" w:rsidP="00CD1EB3">
            <w:pPr>
              <w:pStyle w:val="ListBullet"/>
            </w:pPr>
            <w:r w:rsidRPr="00CD1EB3">
              <w:t>fruit syrups</w:t>
            </w:r>
          </w:p>
          <w:p w:rsidR="00000000" w:rsidRPr="00CD1EB3" w:rsidP="00CD1EB3">
            <w:pPr>
              <w:pStyle w:val="ListBullet"/>
            </w:pPr>
            <w:r w:rsidRPr="00CD1EB3">
              <w:t>fruit purées, sauces and coulis</w:t>
            </w:r>
          </w:p>
          <w:p w:rsidR="00000000" w:rsidRPr="00CD1EB3" w:rsidP="00CD1EB3">
            <w:pPr>
              <w:pStyle w:val="ListBullet"/>
            </w:pPr>
            <w:r w:rsidRPr="00CD1EB3">
              <w:t>chocolate-based sauces</w:t>
            </w:r>
          </w:p>
          <w:p w:rsidR="00000000" w:rsidRPr="00CD1EB3" w:rsidP="00CD1EB3">
            <w:pPr>
              <w:pStyle w:val="ListBullet"/>
            </w:pPr>
            <w:r w:rsidRPr="00CD1EB3">
              <w:t>sabayon and zabaglione</w:t>
            </w:r>
          </w:p>
          <w:p w:rsidR="00000000" w:rsidRPr="00CD1EB3" w:rsidP="00CD1EB3">
            <w:pPr>
              <w:pStyle w:val="ListBullet"/>
            </w:pPr>
            <w:r w:rsidRPr="00CD1EB3">
              <w:t>custards and cremes</w:t>
            </w:r>
          </w:p>
          <w:p w:rsidR="00000000" w:rsidP="00CD1EB3">
            <w:pPr>
              <w:pStyle w:val="ListBullet"/>
              <w:rPr>
                <w:lang w:val="en-NZ"/>
              </w:rPr>
            </w:pPr>
            <w:r w:rsidRPr="00CD1EB3">
              <w:t>flavoured butters and creams.</w:t>
            </w:r>
          </w:p>
        </w:tc>
      </w:tr>
      <w:tr w:rsidTr="00AF2B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D1EB3">
            <w:pPr>
              <w:pStyle w:val="BodyText"/>
              <w:rPr>
                <w:lang w:val="en-NZ"/>
              </w:rPr>
            </w:pPr>
          </w:p>
        </w:tc>
      </w:tr>
      <w:tr w:rsidTr="00AF2B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D1EB3">
            <w:pPr>
              <w:pStyle w:val="BodyText"/>
              <w:rPr>
                <w:lang w:val="en-NZ"/>
              </w:rPr>
            </w:pPr>
            <w:r w:rsidRPr="00CD1EB3">
              <w:t xml:space="preserve">Suitable </w:t>
            </w:r>
            <w:r w:rsidRPr="00CD1EB3">
              <w:rPr>
                <w:rStyle w:val="BoldandItalics"/>
              </w:rPr>
              <w:t>thickening agents</w:t>
            </w:r>
            <w:r w:rsidRPr="00CD1EB3">
              <w:t xml:space="preserve"> for sweet sauces may include:</w:t>
            </w:r>
          </w:p>
        </w:tc>
        <w:tc>
          <w:tcPr>
            <w:tcW w:w="5835" w:type="dxa"/>
            <w:tcBorders>
              <w:top w:val="nil"/>
              <w:left w:val="nil"/>
              <w:bottom w:val="nil"/>
              <w:right w:val="nil"/>
            </w:tcBorders>
            <w:tcMar>
              <w:top w:w="0" w:type="dxa"/>
              <w:left w:w="62" w:type="dxa"/>
              <w:bottom w:w="0" w:type="dxa"/>
              <w:right w:w="62" w:type="dxa"/>
            </w:tcMar>
          </w:tcPr>
          <w:p w:rsidR="00000000" w:rsidRPr="00CD1EB3" w:rsidP="00CD1EB3">
            <w:pPr>
              <w:pStyle w:val="ListBullet"/>
            </w:pPr>
            <w:r w:rsidRPr="00CD1EB3">
              <w:t>roux</w:t>
            </w:r>
          </w:p>
          <w:p w:rsidR="00000000" w:rsidRPr="00CD1EB3" w:rsidP="00CD1EB3">
            <w:pPr>
              <w:pStyle w:val="ListBullet"/>
            </w:pPr>
            <w:r w:rsidRPr="00CD1EB3">
              <w:t>flour</w:t>
            </w:r>
          </w:p>
          <w:p w:rsidR="00000000" w:rsidRPr="00CD1EB3" w:rsidP="00CD1EB3">
            <w:pPr>
              <w:pStyle w:val="ListBullet"/>
            </w:pPr>
            <w:r w:rsidRPr="00CD1EB3">
              <w:t>cornflour, arrowroot and potato starch</w:t>
            </w:r>
          </w:p>
          <w:p w:rsidR="00000000" w:rsidRPr="00CD1EB3" w:rsidP="00CD1EB3">
            <w:pPr>
              <w:pStyle w:val="ListBullet"/>
            </w:pPr>
            <w:r w:rsidRPr="00CD1EB3">
              <w:t>modified starch</w:t>
            </w:r>
          </w:p>
          <w:p w:rsidR="00000000" w:rsidRPr="00CD1EB3" w:rsidP="00CD1EB3">
            <w:pPr>
              <w:pStyle w:val="ListBullet"/>
            </w:pPr>
            <w:r w:rsidRPr="00CD1EB3">
              <w:t>breadcrumbs</w:t>
            </w:r>
          </w:p>
          <w:p w:rsidR="00000000" w:rsidRPr="00CD1EB3" w:rsidP="00CD1EB3">
            <w:pPr>
              <w:pStyle w:val="ListBullet"/>
            </w:pPr>
            <w:r w:rsidRPr="00CD1EB3">
              <w:t>eggs and egg yolks.</w:t>
            </w:r>
          </w:p>
        </w:tc>
      </w:tr>
    </w:tbl>
    <w:p w:rsidR="00AF2B36" w:rsidP="00CD1EB3">
      <w:pPr>
        <w:pStyle w:val="BodyText"/>
      </w:pPr>
    </w:p>
    <w:p w:rsidR="00AF2B36" w:rsidP="00CD1EB3">
      <w:pPr>
        <w:pStyle w:val="BodyText"/>
      </w:pPr>
    </w:p>
    <w:p w:rsidR="00000000" w:rsidRPr="00CD1EB3" w:rsidP="00CD1EB3">
      <w:pPr>
        <w:pStyle w:val="Heading1"/>
      </w:pPr>
      <w:bookmarkStart w:id="12" w:name="O_146366"/>
      <w:bookmarkEnd w:id="12"/>
      <w:r w:rsidRPr="00CD1EB3">
        <w:t>Unit Sector(s)</w:t>
      </w:r>
    </w:p>
    <w:tbl>
      <w:tblPr>
        <w:tblW w:w="0" w:type="auto"/>
        <w:tblLayout w:type="fixed"/>
        <w:tblCellMar>
          <w:left w:w="62" w:type="dxa"/>
          <w:right w:w="62" w:type="dxa"/>
        </w:tblCellMar>
        <w:tblLook w:val="0000"/>
      </w:tblPr>
      <w:tblGrid>
        <w:gridCol w:w="2836"/>
        <w:gridCol w:w="6344"/>
      </w:tblGrid>
      <w:tr w:rsidTr="00AF2B3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D1EB3">
            <w:pPr>
              <w:pStyle w:val="BodyText"/>
              <w:rPr>
                <w:lang w:val="en-NZ"/>
              </w:rPr>
            </w:pPr>
            <w:r w:rsidRPr="00CD1EB3">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CD1EB3" w:rsidP="00CD1EB3">
            <w:pPr>
              <w:pStyle w:val="BodyText"/>
            </w:pPr>
            <w:r w:rsidRPr="00CD1EB3">
              <w:t>Hospitality</w:t>
            </w:r>
          </w:p>
        </w:tc>
      </w:tr>
    </w:tbl>
    <w:p w:rsidR="00000000" w:rsidRPr="00CD1EB3" w:rsidP="00CD1EB3">
      <w:pPr>
        <w:pStyle w:val="BodyText"/>
      </w:pPr>
    </w:p>
    <w:p w:rsidR="00000000" w:rsidRPr="00CD1EB3" w:rsidP="00CD1EB3">
      <w:pPr>
        <w:pStyle w:val="AllowPageBreak"/>
      </w:pPr>
    </w:p>
    <w:p w:rsidR="00000000" w:rsidRPr="00CD1EB3" w:rsidP="00CD1EB3">
      <w:pPr>
        <w:pStyle w:val="Heading1"/>
      </w:pPr>
      <w:bookmarkStart w:id="13" w:name="O_163281"/>
      <w:bookmarkEnd w:id="13"/>
      <w:r w:rsidRPr="00CD1EB3">
        <w:t>Competency field</w:t>
      </w:r>
    </w:p>
    <w:tbl>
      <w:tblPr>
        <w:tblW w:w="0" w:type="auto"/>
        <w:tblLayout w:type="fixed"/>
        <w:tblCellMar>
          <w:left w:w="62" w:type="dxa"/>
          <w:right w:w="62" w:type="dxa"/>
        </w:tblCellMar>
        <w:tblLook w:val="0000"/>
      </w:tblPr>
      <w:tblGrid>
        <w:gridCol w:w="2836"/>
        <w:gridCol w:w="6344"/>
      </w:tblGrid>
      <w:tr w:rsidTr="00AF2B3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D1EB3">
            <w:pPr>
              <w:pStyle w:val="BodyText"/>
              <w:rPr>
                <w:lang w:val="en-NZ"/>
              </w:rPr>
            </w:pPr>
            <w:r w:rsidRPr="00CD1EB3">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CD1EB3">
            <w:pPr>
              <w:pStyle w:val="BodyText"/>
              <w:rPr>
                <w:lang w:val="en-NZ"/>
              </w:rPr>
            </w:pPr>
            <w:r w:rsidRPr="00CD1EB3">
              <w:t>Commercial Cookery and Catering</w:t>
            </w:r>
          </w:p>
        </w:tc>
      </w:tr>
      <w:tr w:rsidTr="00AF2B3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D1EB3" w:rsidP="00CD1EB3">
            <w:pPr>
              <w:pStyle w:val="BodyText"/>
            </w:pPr>
          </w:p>
        </w:tc>
      </w:tr>
    </w:tbl>
    <w:p w:rsidR="00000000" w:rsidRPr="00CD1EB3" w:rsidP="00CD1EB3">
      <w:pPr>
        <w:pStyle w:val="BodyText"/>
      </w:pPr>
    </w:p>
    <w:p w:rsidR="00000000" w:rsidRPr="00CD1EB3" w:rsidP="00CD1EB3"/>
    <w:sectPr w:rsidSect="00CD1E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E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2B36" w:rsidP="00AF2B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E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B36" w:rsidP="00CD1E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F2B36" w:rsidP="00CD1E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F2B36" w:rsidP="00CD1E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E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2B36" w:rsidP="00AF2B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E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B36" w:rsidP="00CD1EB3">
    <w:pPr>
      <w:pStyle w:val="Header"/>
      <w:framePr w:wrap="around"/>
    </w:pPr>
    <w:r>
      <w:fldChar w:fldCharType="begin"/>
    </w:r>
    <w:r>
      <w:instrText xml:space="preserve"> TITLE   \* MERGEFORMAT </w:instrText>
    </w:r>
    <w:r>
      <w:fldChar w:fldCharType="separate"/>
    </w:r>
    <w:r>
      <w:t>SITHCCC013A Prepare hot and cold desserts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F2B36" w:rsidP="00CD1E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FABB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A4F0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E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1EB3"/>
    <w:pPr>
      <w:spacing w:before="360" w:after="60"/>
      <w:outlineLvl w:val="0"/>
    </w:pPr>
    <w:rPr>
      <w:sz w:val="32"/>
    </w:rPr>
  </w:style>
  <w:style w:type="paragraph" w:styleId="Heading2">
    <w:name w:val="heading 2"/>
    <w:basedOn w:val="HeadingBase"/>
    <w:next w:val="BodyText"/>
    <w:link w:val="Heading2Char"/>
    <w:qFormat/>
    <w:rsid w:val="00CD1EB3"/>
    <w:pPr>
      <w:keepLines/>
      <w:spacing w:before="240" w:after="120"/>
      <w:outlineLvl w:val="1"/>
    </w:pPr>
    <w:rPr>
      <w:sz w:val="28"/>
      <w:szCs w:val="40"/>
    </w:rPr>
  </w:style>
  <w:style w:type="paragraph" w:styleId="Heading3">
    <w:name w:val="heading 3"/>
    <w:basedOn w:val="HeadingBase"/>
    <w:next w:val="BodyText"/>
    <w:link w:val="Heading3Char"/>
    <w:qFormat/>
    <w:rsid w:val="00CD1EB3"/>
    <w:pPr>
      <w:spacing w:before="180" w:after="120"/>
      <w:outlineLvl w:val="2"/>
    </w:pPr>
    <w:rPr>
      <w:spacing w:val="-10"/>
      <w:kern w:val="32"/>
    </w:rPr>
  </w:style>
  <w:style w:type="paragraph" w:styleId="Heading4">
    <w:name w:val="heading 4"/>
    <w:basedOn w:val="HeadingBase"/>
    <w:next w:val="BodyText"/>
    <w:link w:val="Heading4Char"/>
    <w:qFormat/>
    <w:rsid w:val="00CD1EB3"/>
    <w:pPr>
      <w:spacing w:before="160" w:after="120"/>
      <w:outlineLvl w:val="3"/>
    </w:pPr>
    <w:rPr>
      <w:sz w:val="22"/>
    </w:rPr>
  </w:style>
  <w:style w:type="paragraph" w:styleId="Heading5">
    <w:name w:val="heading 5"/>
    <w:basedOn w:val="HeadingBase"/>
    <w:next w:val="Normal"/>
    <w:link w:val="Heading5Char"/>
    <w:qFormat/>
    <w:rsid w:val="00CD1EB3"/>
    <w:pPr>
      <w:spacing w:before="80"/>
      <w:outlineLvl w:val="4"/>
    </w:pPr>
    <w:rPr>
      <w:color w:val="918585"/>
      <w:sz w:val="20"/>
    </w:rPr>
  </w:style>
  <w:style w:type="paragraph" w:styleId="Heading6">
    <w:name w:val="heading 6"/>
    <w:basedOn w:val="HeadingBase"/>
    <w:next w:val="Normal"/>
    <w:link w:val="Heading6Char"/>
    <w:qFormat/>
    <w:rsid w:val="00CD1EB3"/>
    <w:pPr>
      <w:spacing w:before="60"/>
      <w:outlineLvl w:val="5"/>
    </w:pPr>
    <w:rPr>
      <w:color w:val="918585"/>
      <w:sz w:val="20"/>
    </w:rPr>
  </w:style>
  <w:style w:type="paragraph" w:styleId="Heading7">
    <w:name w:val="heading 7"/>
    <w:basedOn w:val="Normal"/>
    <w:next w:val="Normal"/>
    <w:link w:val="Heading7Char"/>
    <w:qFormat/>
    <w:rsid w:val="00CD1EB3"/>
    <w:pPr>
      <w:ind w:left="720"/>
      <w:outlineLvl w:val="6"/>
    </w:pPr>
    <w:rPr>
      <w:i/>
    </w:rPr>
  </w:style>
  <w:style w:type="paragraph" w:styleId="Heading8">
    <w:name w:val="heading 8"/>
    <w:basedOn w:val="Normal"/>
    <w:next w:val="Normal"/>
    <w:link w:val="Heading8Char"/>
    <w:qFormat/>
    <w:rsid w:val="00CD1EB3"/>
    <w:pPr>
      <w:ind w:left="720"/>
      <w:outlineLvl w:val="7"/>
    </w:pPr>
    <w:rPr>
      <w:i/>
    </w:rPr>
  </w:style>
  <w:style w:type="paragraph" w:styleId="Heading9">
    <w:name w:val="heading 9"/>
    <w:basedOn w:val="Normal"/>
    <w:next w:val="Normal"/>
    <w:link w:val="Heading9Char"/>
    <w:qFormat/>
    <w:rsid w:val="00CD1EB3"/>
    <w:pPr>
      <w:ind w:left="720"/>
      <w:outlineLvl w:val="8"/>
    </w:pPr>
    <w:rPr>
      <w:i/>
    </w:rPr>
  </w:style>
  <w:style w:type="character" w:default="1" w:styleId="DefaultParagraphFont">
    <w:name w:val="Default Paragraph Font"/>
    <w:uiPriority w:val="1"/>
    <w:unhideWhenUsed/>
    <w:rsid w:val="00CD1E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EB3"/>
  </w:style>
  <w:style w:type="character" w:customStyle="1" w:styleId="Heading1Char">
    <w:name w:val="Heading 1 Char"/>
    <w:basedOn w:val="DefaultParagraphFont"/>
    <w:link w:val="Heading1"/>
    <w:rsid w:val="00CD1EB3"/>
    <w:rPr>
      <w:rFonts w:ascii="Times New Roman" w:eastAsia="Times New Roman" w:hAnsi="Times New Roman" w:cs="Times New Roman"/>
      <w:b/>
      <w:sz w:val="32"/>
      <w:szCs w:val="20"/>
      <w:lang w:eastAsia="en-US"/>
    </w:rPr>
  </w:style>
  <w:style w:type="paragraph" w:styleId="BodyText">
    <w:name w:val="Body Text"/>
    <w:basedOn w:val="Normal"/>
    <w:link w:val="BodyTextChar"/>
    <w:rsid w:val="00CD1E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1EB3"/>
    <w:rPr>
      <w:rFonts w:ascii="Times New Roman" w:eastAsia="Times New Roman" w:hAnsi="Times New Roman" w:cs="Times New Roman"/>
      <w:sz w:val="24"/>
      <w:lang w:val="en-US" w:eastAsia="en-US"/>
    </w:rPr>
  </w:style>
  <w:style w:type="paragraph" w:styleId="Footer">
    <w:name w:val="footer"/>
    <w:basedOn w:val="Normal"/>
    <w:link w:val="FooterChar"/>
    <w:rsid w:val="00CD1E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EB3"/>
    <w:rPr>
      <w:rFonts w:ascii="Times New Roman" w:eastAsia="Times New Roman" w:hAnsi="Times New Roman" w:cs="Times New Roman"/>
      <w:sz w:val="16"/>
      <w:lang w:val="en-US" w:eastAsia="en-US"/>
    </w:rPr>
  </w:style>
  <w:style w:type="paragraph" w:styleId="List">
    <w:name w:val="List"/>
    <w:basedOn w:val="BodyText"/>
    <w:next w:val="BodyText"/>
    <w:rsid w:val="00CD1EB3"/>
    <w:pPr>
      <w:tabs>
        <w:tab w:val="left" w:pos="340"/>
      </w:tabs>
      <w:spacing w:before="60" w:after="60"/>
      <w:ind w:left="340" w:hanging="340"/>
    </w:pPr>
  </w:style>
  <w:style w:type="paragraph" w:styleId="ListBullet">
    <w:name w:val="List Bullet"/>
    <w:basedOn w:val="List"/>
    <w:rsid w:val="00CD1EB3"/>
    <w:pPr>
      <w:numPr>
        <w:numId w:val="12"/>
      </w:numPr>
      <w:tabs>
        <w:tab w:val="clear" w:pos="340"/>
      </w:tabs>
      <w:spacing w:before="40" w:after="40"/>
    </w:pPr>
  </w:style>
  <w:style w:type="character" w:customStyle="1" w:styleId="SpecialBold">
    <w:name w:val="Special Bold"/>
    <w:basedOn w:val="DefaultParagraphFont"/>
    <w:rsid w:val="00CD1EB3"/>
    <w:rPr>
      <w:b/>
      <w:spacing w:val="0"/>
    </w:rPr>
  </w:style>
  <w:style w:type="paragraph" w:styleId="Header">
    <w:name w:val="header"/>
    <w:basedOn w:val="Normal"/>
    <w:link w:val="HeaderChar"/>
    <w:rsid w:val="00CD1E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E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D1EB3"/>
    <w:pPr>
      <w:spacing w:before="240" w:after="120"/>
      <w:outlineLvl w:val="0"/>
    </w:pPr>
    <w:rPr>
      <w:rFonts w:ascii="Times New Roman" w:hAnsi="Times New Roman"/>
      <w:b/>
      <w:sz w:val="28"/>
    </w:rPr>
  </w:style>
  <w:style w:type="paragraph" w:customStyle="1" w:styleId="AllowPageBreak">
    <w:name w:val="AllowPageBreak"/>
    <w:rsid w:val="00CD1E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D1EB3"/>
    <w:rPr>
      <w:b/>
      <w:i/>
      <w:u w:val="none"/>
    </w:rPr>
  </w:style>
  <w:style w:type="character" w:customStyle="1" w:styleId="Heading2Char">
    <w:name w:val="Heading 2 Char"/>
    <w:basedOn w:val="DefaultParagraphFont"/>
    <w:link w:val="Heading2"/>
    <w:rsid w:val="00CD1E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E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1E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1E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E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E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1E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1EB3"/>
    <w:rPr>
      <w:rFonts w:ascii="Courier New" w:eastAsia="Times New Roman" w:hAnsi="Courier New" w:cs="Times New Roman"/>
      <w:i/>
      <w:szCs w:val="20"/>
      <w:lang w:val="en-US" w:eastAsia="en-US"/>
    </w:rPr>
  </w:style>
  <w:style w:type="paragraph" w:customStyle="1" w:styleId="HeadingBase">
    <w:name w:val="Heading Base"/>
    <w:rsid w:val="00CD1E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EB3"/>
    <w:pPr>
      <w:tabs>
        <w:tab w:val="right" w:leader="dot" w:pos="9072"/>
      </w:tabs>
      <w:ind w:left="567"/>
    </w:pPr>
    <w:rPr>
      <w:szCs w:val="22"/>
    </w:rPr>
  </w:style>
  <w:style w:type="paragraph" w:customStyle="1" w:styleId="TOCBase">
    <w:name w:val="TOC Base"/>
    <w:rsid w:val="00CD1E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EB3"/>
    <w:pPr>
      <w:tabs>
        <w:tab w:val="right" w:leader="dot" w:pos="9072"/>
      </w:tabs>
      <w:spacing w:before="40" w:after="40"/>
      <w:ind w:left="284"/>
    </w:pPr>
    <w:rPr>
      <w:rFonts w:ascii="Times New Roman" w:hAnsi="Times New Roman"/>
    </w:rPr>
  </w:style>
  <w:style w:type="paragraph" w:styleId="TOC1">
    <w:name w:val="toc 1"/>
    <w:basedOn w:val="TOCBase"/>
    <w:next w:val="Normal"/>
    <w:rsid w:val="00CD1E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1EB3"/>
    <w:pPr>
      <w:spacing w:before="5040"/>
      <w:jc w:val="center"/>
    </w:pPr>
    <w:rPr>
      <w:sz w:val="48"/>
      <w:szCs w:val="72"/>
      <w:lang w:val="en-US"/>
    </w:rPr>
  </w:style>
  <w:style w:type="character" w:customStyle="1" w:styleId="TitleChar">
    <w:name w:val="Title Char"/>
    <w:basedOn w:val="DefaultParagraphFont"/>
    <w:link w:val="Title"/>
    <w:rsid w:val="00CD1E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EB3"/>
    <w:pPr>
      <w:tabs>
        <w:tab w:val="left" w:pos="3600"/>
        <w:tab w:val="left" w:pos="3958"/>
      </w:tabs>
    </w:pPr>
  </w:style>
  <w:style w:type="paragraph" w:customStyle="1" w:styleId="Note">
    <w:name w:val="Note"/>
    <w:basedOn w:val="BodyText"/>
    <w:rsid w:val="00CD1E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1EB3"/>
    <w:pPr>
      <w:framePr w:wrap="auto" w:hAnchor="text" w:y="6049"/>
    </w:pPr>
    <w:rPr>
      <w:color w:val="000000"/>
      <w:sz w:val="40"/>
    </w:rPr>
  </w:style>
  <w:style w:type="paragraph" w:customStyle="1" w:styleId="TOCTitle">
    <w:name w:val="TOCTitle"/>
    <w:basedOn w:val="Heading1"/>
    <w:rsid w:val="00CD1EB3"/>
    <w:pPr>
      <w:spacing w:after="240"/>
      <w:jc w:val="center"/>
      <w:outlineLvl w:val="9"/>
    </w:pPr>
    <w:rPr>
      <w:caps/>
    </w:rPr>
  </w:style>
  <w:style w:type="paragraph" w:customStyle="1" w:styleId="Version">
    <w:name w:val="Version"/>
    <w:rsid w:val="00CD1E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1EB3"/>
    <w:pPr>
      <w:numPr>
        <w:numId w:val="13"/>
      </w:numPr>
      <w:tabs>
        <w:tab w:val="clear" w:pos="680"/>
      </w:tabs>
    </w:pPr>
  </w:style>
  <w:style w:type="paragraph" w:styleId="Index1">
    <w:name w:val="index 1"/>
    <w:basedOn w:val="Normal"/>
    <w:next w:val="Normal"/>
    <w:semiHidden/>
    <w:rsid w:val="00CD1EB3"/>
    <w:pPr>
      <w:keepNext w:val="0"/>
      <w:tabs>
        <w:tab w:val="right" w:pos="4176"/>
      </w:tabs>
      <w:ind w:left="198" w:hanging="198"/>
    </w:pPr>
    <w:rPr>
      <w:rFonts w:ascii="Garamond" w:hAnsi="Garamond"/>
    </w:rPr>
  </w:style>
  <w:style w:type="paragraph" w:styleId="IndexHeading">
    <w:name w:val="index heading"/>
    <w:basedOn w:val="Normal"/>
    <w:next w:val="Index1"/>
    <w:semiHidden/>
    <w:rsid w:val="00CD1EB3"/>
    <w:pPr>
      <w:spacing w:before="120" w:after="120"/>
    </w:pPr>
    <w:rPr>
      <w:rFonts w:ascii="Arial" w:hAnsi="Arial"/>
      <w:b/>
      <w:color w:val="918585"/>
      <w:sz w:val="24"/>
    </w:rPr>
  </w:style>
  <w:style w:type="paragraph" w:customStyle="1" w:styleId="Chapter">
    <w:name w:val="Chapter"/>
    <w:basedOn w:val="Normal"/>
    <w:rsid w:val="00CD1EB3"/>
    <w:pPr>
      <w:spacing w:before="240"/>
    </w:pPr>
    <w:rPr>
      <w:rFonts w:ascii="Times New Roman" w:hAnsi="Times New Roman"/>
      <w:smallCaps/>
      <w:spacing w:val="80"/>
      <w:sz w:val="28"/>
    </w:rPr>
  </w:style>
  <w:style w:type="paragraph" w:customStyle="1" w:styleId="InChapter">
    <w:name w:val="InChapter"/>
    <w:basedOn w:val="Heading3"/>
    <w:rsid w:val="00CD1EB3"/>
    <w:pPr>
      <w:spacing w:after="240"/>
      <w:outlineLvl w:val="9"/>
    </w:pPr>
    <w:rPr>
      <w:noProof/>
    </w:rPr>
  </w:style>
  <w:style w:type="paragraph" w:styleId="Index2">
    <w:name w:val="index 2"/>
    <w:basedOn w:val="Normal"/>
    <w:next w:val="Normal"/>
    <w:semiHidden/>
    <w:rsid w:val="00CD1EB3"/>
    <w:pPr>
      <w:tabs>
        <w:tab w:val="right" w:pos="4176"/>
      </w:tabs>
      <w:ind w:left="568" w:hanging="284"/>
    </w:pPr>
    <w:rPr>
      <w:rFonts w:ascii="Garamond" w:hAnsi="Garamond"/>
    </w:rPr>
  </w:style>
  <w:style w:type="paragraph" w:customStyle="1" w:styleId="Byline">
    <w:name w:val="Byline"/>
    <w:rsid w:val="00CD1E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EB3"/>
    <w:pPr>
      <w:tabs>
        <w:tab w:val="clear" w:pos="3600"/>
        <w:tab w:val="clear" w:pos="3958"/>
      </w:tabs>
      <w:jc w:val="right"/>
    </w:pPr>
  </w:style>
  <w:style w:type="character" w:styleId="Emphasis">
    <w:name w:val="Emphasis"/>
    <w:basedOn w:val="DefaultParagraphFont"/>
    <w:qFormat/>
    <w:rsid w:val="00CD1EB3"/>
    <w:rPr>
      <w:i/>
    </w:rPr>
  </w:style>
  <w:style w:type="paragraph" w:styleId="Caption">
    <w:name w:val="caption"/>
    <w:basedOn w:val="BodyText"/>
    <w:next w:val="Normal"/>
    <w:qFormat/>
    <w:rsid w:val="00CD1EB3"/>
    <w:pPr>
      <w:framePr w:w="2268" w:hSpace="181" w:vSpace="181" w:wrap="around" w:vAnchor="text" w:hAnchor="page" w:x="1135" w:y="285" w:anchorLock="1"/>
    </w:pPr>
    <w:rPr>
      <w:i/>
    </w:rPr>
  </w:style>
  <w:style w:type="paragraph" w:customStyle="1" w:styleId="MiniTOCTitle">
    <w:name w:val="MiniTOCTitle"/>
    <w:basedOn w:val="Heading4"/>
    <w:rsid w:val="00CD1EB3"/>
    <w:pPr>
      <w:spacing w:before="240"/>
      <w:outlineLvl w:val="9"/>
    </w:pPr>
    <w:rPr>
      <w:noProof/>
      <w:sz w:val="24"/>
    </w:rPr>
  </w:style>
  <w:style w:type="paragraph" w:customStyle="1" w:styleId="MiniTOCItem">
    <w:name w:val="MiniTOCItem"/>
    <w:basedOn w:val="ListBullet"/>
    <w:rsid w:val="00CD1EB3"/>
    <w:pPr>
      <w:numPr>
        <w:numId w:val="0"/>
      </w:numPr>
      <w:tabs>
        <w:tab w:val="right" w:leader="dot" w:pos="6521"/>
      </w:tabs>
      <w:spacing w:before="0" w:after="0"/>
    </w:pPr>
  </w:style>
  <w:style w:type="paragraph" w:customStyle="1" w:styleId="TOFTitle">
    <w:name w:val="TOFTitle"/>
    <w:basedOn w:val="TOCTitle"/>
    <w:rsid w:val="00CD1EB3"/>
  </w:style>
  <w:style w:type="paragraph" w:styleId="TableofFigures">
    <w:name w:val="table of figures"/>
    <w:basedOn w:val="Normal"/>
    <w:next w:val="Normal"/>
    <w:semiHidden/>
    <w:rsid w:val="00CD1EB3"/>
    <w:pPr>
      <w:tabs>
        <w:tab w:val="right" w:leader="dot" w:pos="9072"/>
      </w:tabs>
      <w:ind w:left="970" w:hanging="403"/>
    </w:pPr>
    <w:rPr>
      <w:rFonts w:ascii="Times New Roman" w:hAnsi="Times New Roman"/>
      <w:b/>
    </w:rPr>
  </w:style>
  <w:style w:type="paragraph" w:styleId="ListNumber">
    <w:name w:val="List Number"/>
    <w:basedOn w:val="List"/>
    <w:rsid w:val="00CD1EB3"/>
    <w:pPr>
      <w:numPr>
        <w:numId w:val="10"/>
      </w:numPr>
    </w:pPr>
  </w:style>
  <w:style w:type="character" w:customStyle="1" w:styleId="WingdingSymbols">
    <w:name w:val="Wingding Symbols"/>
    <w:rsid w:val="00CD1EB3"/>
    <w:rPr>
      <w:rFonts w:ascii="Wingdings" w:hAnsi="Wingdings"/>
    </w:rPr>
  </w:style>
  <w:style w:type="paragraph" w:customStyle="1" w:styleId="TableHeading">
    <w:name w:val="Table Heading"/>
    <w:basedOn w:val="HeadingBase"/>
    <w:rsid w:val="00CD1EB3"/>
    <w:pPr>
      <w:keepLines/>
      <w:pBdr>
        <w:bottom w:val="single" w:sz="6" w:space="1" w:color="918585"/>
      </w:pBdr>
      <w:spacing w:before="240"/>
    </w:pPr>
  </w:style>
  <w:style w:type="character" w:customStyle="1" w:styleId="HotSpot">
    <w:name w:val="HotSpot"/>
    <w:rsid w:val="00CD1EB3"/>
    <w:rPr>
      <w:color w:val="0033CC"/>
      <w:u w:val="none"/>
    </w:rPr>
  </w:style>
  <w:style w:type="paragraph" w:customStyle="1" w:styleId="BodyTextRight">
    <w:name w:val="Body Text Right"/>
    <w:basedOn w:val="BodyText"/>
    <w:rsid w:val="00CD1EB3"/>
    <w:pPr>
      <w:spacing w:before="0" w:after="0"/>
      <w:jc w:val="right"/>
    </w:pPr>
  </w:style>
  <w:style w:type="paragraph" w:styleId="Index3">
    <w:name w:val="index 3"/>
    <w:basedOn w:val="ListNumber2"/>
    <w:next w:val="Normal"/>
    <w:semiHidden/>
    <w:rsid w:val="00CD1EB3"/>
    <w:pPr>
      <w:numPr>
        <w:numId w:val="0"/>
      </w:numPr>
      <w:tabs>
        <w:tab w:val="right" w:leader="dot" w:pos="4176"/>
      </w:tabs>
    </w:pPr>
  </w:style>
  <w:style w:type="paragraph" w:styleId="ListNumber2">
    <w:name w:val="List Number 2"/>
    <w:basedOn w:val="List2"/>
    <w:rsid w:val="00CD1EB3"/>
    <w:pPr>
      <w:numPr>
        <w:numId w:val="9"/>
      </w:numPr>
      <w:tabs>
        <w:tab w:val="clear" w:pos="1060"/>
      </w:tabs>
    </w:pPr>
  </w:style>
  <w:style w:type="paragraph" w:customStyle="1" w:styleId="MarginNote">
    <w:name w:val="Margin Note"/>
    <w:basedOn w:val="BodyText"/>
    <w:rsid w:val="00CD1E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E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E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1EB3"/>
    <w:rPr>
      <w:sz w:val="32"/>
    </w:rPr>
  </w:style>
  <w:style w:type="paragraph" w:customStyle="1" w:styleId="HeadingProcedure">
    <w:name w:val="Heading Procedure"/>
    <w:basedOn w:val="HeadingBase"/>
    <w:next w:val="Normal"/>
    <w:rsid w:val="00CD1EB3"/>
    <w:pPr>
      <w:tabs>
        <w:tab w:val="left" w:pos="0"/>
      </w:tabs>
      <w:spacing w:before="120" w:after="60"/>
    </w:pPr>
    <w:rPr>
      <w:i/>
      <w:color w:val="918585"/>
      <w:sz w:val="22"/>
    </w:rPr>
  </w:style>
  <w:style w:type="paragraph" w:customStyle="1" w:styleId="TableBodyText">
    <w:name w:val="Table Body Text"/>
    <w:basedOn w:val="BodyText"/>
    <w:rsid w:val="00CD1EB3"/>
    <w:pPr>
      <w:spacing w:before="60" w:after="60"/>
    </w:pPr>
  </w:style>
  <w:style w:type="paragraph" w:styleId="ListContinue">
    <w:name w:val="List Continue"/>
    <w:basedOn w:val="List"/>
    <w:rsid w:val="00CD1EB3"/>
    <w:pPr>
      <w:ind w:firstLine="0"/>
    </w:pPr>
  </w:style>
  <w:style w:type="paragraph" w:customStyle="1" w:styleId="ListNote">
    <w:name w:val="List Note"/>
    <w:basedOn w:val="List"/>
    <w:rsid w:val="00CD1EB3"/>
    <w:pPr>
      <w:pBdr>
        <w:top w:val="single" w:sz="6" w:space="2" w:color="918585"/>
        <w:bottom w:val="single" w:sz="6" w:space="2" w:color="918585"/>
      </w:pBdr>
      <w:tabs>
        <w:tab w:val="left" w:pos="1021"/>
      </w:tabs>
      <w:ind w:firstLine="0"/>
    </w:pPr>
  </w:style>
  <w:style w:type="paragraph" w:customStyle="1" w:styleId="Warning">
    <w:name w:val="Warning"/>
    <w:basedOn w:val="BodyText"/>
    <w:rsid w:val="00CD1EB3"/>
    <w:pPr>
      <w:shd w:val="clear" w:color="auto" w:fill="D9D9D9"/>
      <w:tabs>
        <w:tab w:val="left" w:pos="992"/>
      </w:tabs>
      <w:ind w:left="119" w:right="119"/>
    </w:pPr>
    <w:rPr>
      <w:sz w:val="20"/>
    </w:rPr>
  </w:style>
  <w:style w:type="paragraph" w:customStyle="1" w:styleId="MarginIcons">
    <w:name w:val="Margin Icons"/>
    <w:basedOn w:val="BodyText"/>
    <w:rsid w:val="00CD1E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EB3"/>
    <w:rPr>
      <w:rFonts w:ascii="Courier New" w:hAnsi="Courier New"/>
    </w:rPr>
  </w:style>
  <w:style w:type="paragraph" w:customStyle="1" w:styleId="NoteBullet">
    <w:name w:val="Note Bullet"/>
    <w:basedOn w:val="Note"/>
    <w:rsid w:val="00CD1EB3"/>
    <w:pPr>
      <w:tabs>
        <w:tab w:val="clear" w:pos="680"/>
      </w:tabs>
      <w:spacing w:before="60" w:after="60"/>
    </w:pPr>
  </w:style>
  <w:style w:type="paragraph" w:customStyle="1" w:styleId="SubHeading2">
    <w:name w:val="SubHeading2"/>
    <w:basedOn w:val="HeadingBase"/>
    <w:rsid w:val="00CD1EB3"/>
    <w:pPr>
      <w:spacing w:before="240" w:after="60"/>
    </w:pPr>
    <w:rPr>
      <w:sz w:val="20"/>
    </w:rPr>
  </w:style>
  <w:style w:type="paragraph" w:customStyle="1" w:styleId="SubHeading1">
    <w:name w:val="SubHeading1"/>
    <w:basedOn w:val="HeadingBase"/>
    <w:rsid w:val="00CD1EB3"/>
    <w:pPr>
      <w:spacing w:before="240" w:after="60"/>
    </w:pPr>
    <w:rPr>
      <w:color w:val="918585"/>
      <w:sz w:val="22"/>
    </w:rPr>
  </w:style>
  <w:style w:type="paragraph" w:customStyle="1" w:styleId="SideHeading">
    <w:name w:val="Side Heading"/>
    <w:basedOn w:val="HeadingBase"/>
    <w:rsid w:val="00CD1E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EB3"/>
    <w:pPr>
      <w:tabs>
        <w:tab w:val="num" w:pos="360"/>
      </w:tabs>
    </w:pPr>
  </w:style>
  <w:style w:type="paragraph" w:styleId="PlainText">
    <w:name w:val="Plain Text"/>
    <w:basedOn w:val="Normal"/>
    <w:link w:val="PlainTextChar"/>
    <w:rsid w:val="00CD1EB3"/>
    <w:rPr>
      <w:sz w:val="20"/>
    </w:rPr>
  </w:style>
  <w:style w:type="character" w:customStyle="1" w:styleId="PlainTextChar">
    <w:name w:val="Plain Text Char"/>
    <w:basedOn w:val="DefaultParagraphFont"/>
    <w:link w:val="PlainText"/>
    <w:rsid w:val="00CD1EB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D1EB3"/>
    <w:rPr>
      <w:b/>
      <w:smallCaps/>
    </w:rPr>
  </w:style>
  <w:style w:type="paragraph" w:customStyle="1" w:styleId="TableListNumber">
    <w:name w:val="Table List Number"/>
    <w:basedOn w:val="ListNumber"/>
    <w:rsid w:val="00CD1EB3"/>
    <w:pPr>
      <w:numPr>
        <w:numId w:val="0"/>
      </w:numPr>
    </w:pPr>
  </w:style>
  <w:style w:type="paragraph" w:styleId="TOC4">
    <w:name w:val="toc 4"/>
    <w:basedOn w:val="TOCBase"/>
    <w:next w:val="Normal"/>
    <w:semiHidden/>
    <w:rsid w:val="00CD1EB3"/>
    <w:pPr>
      <w:tabs>
        <w:tab w:val="right" w:leader="dot" w:pos="9071"/>
      </w:tabs>
      <w:ind w:left="1701"/>
    </w:pPr>
  </w:style>
  <w:style w:type="paragraph" w:customStyle="1" w:styleId="ListAlpha">
    <w:name w:val="List Alpha"/>
    <w:basedOn w:val="List"/>
    <w:rsid w:val="00CD1EB3"/>
    <w:pPr>
      <w:numPr>
        <w:numId w:val="8"/>
      </w:numPr>
    </w:pPr>
  </w:style>
  <w:style w:type="paragraph" w:customStyle="1" w:styleId="ListAlpha2">
    <w:name w:val="List Alpha 2"/>
    <w:basedOn w:val="List2"/>
    <w:rsid w:val="00CD1EB3"/>
    <w:pPr>
      <w:numPr>
        <w:numId w:val="7"/>
      </w:numPr>
    </w:pPr>
  </w:style>
  <w:style w:type="paragraph" w:styleId="List2">
    <w:name w:val="List 2"/>
    <w:basedOn w:val="BodyText"/>
    <w:rsid w:val="00CD1EB3"/>
    <w:pPr>
      <w:tabs>
        <w:tab w:val="left" w:pos="680"/>
      </w:tabs>
      <w:spacing w:before="60" w:after="60"/>
      <w:ind w:left="680" w:hanging="340"/>
    </w:pPr>
  </w:style>
  <w:style w:type="paragraph" w:styleId="List3">
    <w:name w:val="List 3"/>
    <w:basedOn w:val="BodyText"/>
    <w:rsid w:val="00CD1EB3"/>
    <w:pPr>
      <w:tabs>
        <w:tab w:val="left" w:pos="1021"/>
      </w:tabs>
      <w:spacing w:before="60" w:after="60"/>
      <w:ind w:left="1020" w:hanging="340"/>
    </w:pPr>
  </w:style>
  <w:style w:type="paragraph" w:styleId="List4">
    <w:name w:val="List 4"/>
    <w:basedOn w:val="BodyText"/>
    <w:rsid w:val="00CD1EB3"/>
    <w:pPr>
      <w:tabs>
        <w:tab w:val="left" w:pos="1361"/>
      </w:tabs>
      <w:spacing w:before="60" w:after="60"/>
      <w:ind w:left="1361" w:hanging="340"/>
    </w:pPr>
  </w:style>
  <w:style w:type="paragraph" w:styleId="List5">
    <w:name w:val="List 5"/>
    <w:basedOn w:val="BodyText"/>
    <w:rsid w:val="00CD1EB3"/>
    <w:pPr>
      <w:tabs>
        <w:tab w:val="left" w:pos="1701"/>
      </w:tabs>
      <w:spacing w:before="60" w:after="60"/>
      <w:ind w:left="1701" w:hanging="340"/>
    </w:pPr>
  </w:style>
  <w:style w:type="paragraph" w:styleId="ListBullet3">
    <w:name w:val="List Bullet 3"/>
    <w:basedOn w:val="List3"/>
    <w:rsid w:val="00CD1EB3"/>
    <w:pPr>
      <w:numPr>
        <w:numId w:val="14"/>
      </w:numPr>
      <w:tabs>
        <w:tab w:val="clear" w:pos="1021"/>
      </w:tabs>
      <w:ind w:left="1037" w:hanging="357"/>
    </w:pPr>
  </w:style>
  <w:style w:type="paragraph" w:styleId="ListBullet4">
    <w:name w:val="List Bullet 4"/>
    <w:basedOn w:val="List4"/>
    <w:rsid w:val="00CD1EB3"/>
    <w:pPr>
      <w:numPr>
        <w:numId w:val="2"/>
      </w:numPr>
    </w:pPr>
  </w:style>
  <w:style w:type="paragraph" w:styleId="ListBullet5">
    <w:name w:val="List Bullet 5"/>
    <w:basedOn w:val="List5"/>
    <w:rsid w:val="00CD1EB3"/>
    <w:pPr>
      <w:numPr>
        <w:numId w:val="3"/>
      </w:numPr>
    </w:pPr>
  </w:style>
  <w:style w:type="paragraph" w:styleId="ListContinue2">
    <w:name w:val="List Continue 2"/>
    <w:basedOn w:val="List2"/>
    <w:rsid w:val="00CD1EB3"/>
    <w:pPr>
      <w:ind w:firstLine="0"/>
    </w:pPr>
  </w:style>
  <w:style w:type="paragraph" w:styleId="ListContinue3">
    <w:name w:val="List Continue 3"/>
    <w:basedOn w:val="List3"/>
    <w:rsid w:val="00CD1EB3"/>
    <w:pPr>
      <w:ind w:left="1021" w:firstLine="0"/>
    </w:pPr>
  </w:style>
  <w:style w:type="paragraph" w:styleId="ListContinue4">
    <w:name w:val="List Continue 4"/>
    <w:basedOn w:val="List4"/>
    <w:rsid w:val="00CD1EB3"/>
    <w:pPr>
      <w:ind w:firstLine="0"/>
    </w:pPr>
  </w:style>
  <w:style w:type="paragraph" w:styleId="ListContinue5">
    <w:name w:val="List Continue 5"/>
    <w:basedOn w:val="List5"/>
    <w:rsid w:val="00CD1EB3"/>
    <w:pPr>
      <w:ind w:firstLine="0"/>
    </w:pPr>
  </w:style>
  <w:style w:type="paragraph" w:styleId="ListNumber3">
    <w:name w:val="List Number 3"/>
    <w:basedOn w:val="List3"/>
    <w:rsid w:val="00CD1EB3"/>
    <w:pPr>
      <w:numPr>
        <w:numId w:val="4"/>
      </w:numPr>
    </w:pPr>
  </w:style>
  <w:style w:type="paragraph" w:styleId="ListNumber4">
    <w:name w:val="List Number 4"/>
    <w:basedOn w:val="List4"/>
    <w:rsid w:val="00CD1EB3"/>
    <w:pPr>
      <w:numPr>
        <w:numId w:val="5"/>
      </w:numPr>
    </w:pPr>
  </w:style>
  <w:style w:type="paragraph" w:styleId="ListNumber5">
    <w:name w:val="List Number 5"/>
    <w:basedOn w:val="List5"/>
    <w:rsid w:val="00CD1EB3"/>
    <w:pPr>
      <w:numPr>
        <w:numId w:val="6"/>
      </w:numPr>
    </w:pPr>
  </w:style>
  <w:style w:type="paragraph" w:styleId="BlockText">
    <w:name w:val="Block Text"/>
    <w:basedOn w:val="Normal"/>
    <w:rsid w:val="00CD1EB3"/>
    <w:pPr>
      <w:spacing w:after="120"/>
      <w:ind w:left="1440" w:right="1440"/>
    </w:pPr>
  </w:style>
  <w:style w:type="character" w:customStyle="1" w:styleId="Subscript">
    <w:name w:val="Subscript"/>
    <w:basedOn w:val="DefaultParagraphFont"/>
    <w:rsid w:val="00CD1EB3"/>
    <w:rPr>
      <w:sz w:val="16"/>
      <w:vertAlign w:val="subscript"/>
    </w:rPr>
  </w:style>
  <w:style w:type="character" w:customStyle="1" w:styleId="Superscript">
    <w:name w:val="Superscript"/>
    <w:basedOn w:val="DefaultParagraphFont"/>
    <w:rsid w:val="00CD1EB3"/>
    <w:rPr>
      <w:sz w:val="16"/>
      <w:vertAlign w:val="superscript"/>
    </w:rPr>
  </w:style>
  <w:style w:type="character" w:customStyle="1" w:styleId="Symbols">
    <w:name w:val="Symbols"/>
    <w:basedOn w:val="DefaultParagraphFont"/>
    <w:rsid w:val="00CD1EB3"/>
    <w:rPr>
      <w:rFonts w:ascii="Symbol" w:hAnsi="Symbol"/>
    </w:rPr>
  </w:style>
  <w:style w:type="character" w:customStyle="1" w:styleId="MenuOptions">
    <w:name w:val="Menu Options"/>
    <w:basedOn w:val="DefaultParagraphFont"/>
    <w:rsid w:val="00CD1EB3"/>
    <w:rPr>
      <w:rFonts w:ascii="Arial Narrow" w:hAnsi="Arial Narrow"/>
      <w:smallCaps/>
    </w:rPr>
  </w:style>
  <w:style w:type="character" w:customStyle="1" w:styleId="Buttons">
    <w:name w:val="Buttons"/>
    <w:basedOn w:val="DefaultParagraphFont"/>
    <w:rsid w:val="00CD1EB3"/>
    <w:rPr>
      <w:b/>
    </w:rPr>
  </w:style>
  <w:style w:type="character" w:customStyle="1" w:styleId="Underlined">
    <w:name w:val="Underlined"/>
    <w:basedOn w:val="DefaultParagraphFont"/>
    <w:rsid w:val="00CD1EB3"/>
    <w:rPr>
      <w:u w:val="single"/>
    </w:rPr>
  </w:style>
  <w:style w:type="paragraph" w:customStyle="1" w:styleId="TableBodyTextRight">
    <w:name w:val="Table Body Text Right"/>
    <w:basedOn w:val="TableBodyText"/>
    <w:rsid w:val="00CD1EB3"/>
    <w:pPr>
      <w:widowControl w:val="0"/>
      <w:autoSpaceDE w:val="0"/>
      <w:autoSpaceDN w:val="0"/>
      <w:adjustRightInd w:val="0"/>
      <w:jc w:val="right"/>
    </w:pPr>
    <w:rPr>
      <w:rFonts w:cs="Arial"/>
      <w:szCs w:val="18"/>
    </w:rPr>
  </w:style>
  <w:style w:type="paragraph" w:customStyle="1" w:styleId="CopyrightText">
    <w:name w:val="Copyright Text"/>
    <w:basedOn w:val="BodyText"/>
    <w:rsid w:val="00CD1EB3"/>
    <w:rPr>
      <w:sz w:val="18"/>
    </w:rPr>
  </w:style>
  <w:style w:type="paragraph" w:customStyle="1" w:styleId="BodySmallRight">
    <w:name w:val="Body Small Right"/>
    <w:basedOn w:val="BodyTextRight"/>
    <w:rsid w:val="00CD1EB3"/>
    <w:rPr>
      <w:sz w:val="18"/>
      <w:szCs w:val="18"/>
    </w:rPr>
  </w:style>
  <w:style w:type="paragraph" w:customStyle="1" w:styleId="MarginEdition">
    <w:name w:val="Margin Edition"/>
    <w:basedOn w:val="MarginNote"/>
    <w:rsid w:val="00CD1EB3"/>
    <w:pPr>
      <w:spacing w:before="0" w:after="0"/>
    </w:pPr>
    <w:rPr>
      <w:rFonts w:ascii="Times New Roman" w:hAnsi="Times New Roman"/>
      <w:color w:val="999999"/>
    </w:rPr>
  </w:style>
  <w:style w:type="paragraph" w:customStyle="1" w:styleId="Spacer">
    <w:name w:val="Spacer"/>
    <w:basedOn w:val="Normal"/>
    <w:rsid w:val="00CD1EB3"/>
    <w:rPr>
      <w:sz w:val="2"/>
      <w:szCs w:val="2"/>
    </w:rPr>
  </w:style>
  <w:style w:type="character" w:customStyle="1" w:styleId="Small">
    <w:name w:val="Small"/>
    <w:basedOn w:val="DefaultParagraphFont"/>
    <w:rsid w:val="00CD1EB3"/>
    <w:rPr>
      <w:sz w:val="16"/>
    </w:rPr>
  </w:style>
  <w:style w:type="paragraph" w:customStyle="1" w:styleId="WideTable">
    <w:name w:val="Wide Table"/>
    <w:basedOn w:val="Normal"/>
    <w:rsid w:val="00CD1EB3"/>
    <w:pPr>
      <w:ind w:left="-1418"/>
    </w:pPr>
    <w:rPr>
      <w:sz w:val="2"/>
      <w:szCs w:val="2"/>
    </w:rPr>
  </w:style>
  <w:style w:type="character" w:styleId="PageNumber">
    <w:name w:val="page number"/>
    <w:basedOn w:val="DefaultParagraphFont"/>
    <w:rsid w:val="00CD1EB3"/>
  </w:style>
  <w:style w:type="paragraph" w:styleId="Quote">
    <w:name w:val="Quote"/>
    <w:basedOn w:val="Heading1"/>
    <w:link w:val="QuoteChar"/>
    <w:qFormat/>
    <w:rsid w:val="00CD1EB3"/>
    <w:rPr>
      <w:b w:val="0"/>
      <w:sz w:val="72"/>
      <w:szCs w:val="72"/>
      <w:lang w:val="en-NZ"/>
    </w:rPr>
  </w:style>
  <w:style w:type="character" w:customStyle="1" w:styleId="QuoteChar">
    <w:name w:val="Quote Char"/>
    <w:basedOn w:val="DefaultParagraphFont"/>
    <w:link w:val="Quote"/>
    <w:rsid w:val="00CD1E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EB3"/>
    <w:pPr>
      <w:pageBreakBefore/>
    </w:pPr>
  </w:style>
  <w:style w:type="paragraph" w:customStyle="1" w:styleId="Border">
    <w:name w:val="Border"/>
    <w:basedOn w:val="Normal"/>
    <w:qFormat/>
    <w:rsid w:val="00CD1E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EB3"/>
    <w:rPr>
      <w:b/>
      <w:bCs/>
      <w:i/>
      <w:iCs/>
      <w:color w:val="auto"/>
    </w:rPr>
  </w:style>
  <w:style w:type="paragraph" w:styleId="IntenseQuote">
    <w:name w:val="Intense Quote"/>
    <w:basedOn w:val="Normal"/>
    <w:next w:val="Normal"/>
    <w:link w:val="IntenseQuoteChar"/>
    <w:uiPriority w:val="30"/>
    <w:qFormat/>
    <w:rsid w:val="00CD1E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EB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D1EB3"/>
    <w:rPr>
      <w:smallCaps/>
      <w:color w:val="auto"/>
      <w:u w:val="single"/>
    </w:rPr>
  </w:style>
  <w:style w:type="character" w:styleId="IntenseReference">
    <w:name w:val="Intense Reference"/>
    <w:basedOn w:val="DefaultParagraphFont"/>
    <w:uiPriority w:val="32"/>
    <w:qFormat/>
    <w:rsid w:val="00CD1EB3"/>
    <w:rPr>
      <w:b/>
      <w:bCs/>
      <w:smallCaps/>
      <w:color w:val="auto"/>
      <w:spacing w:val="5"/>
      <w:u w:val="single"/>
    </w:rPr>
  </w:style>
  <w:style w:type="paragraph" w:customStyle="1" w:styleId="2ColumnHeading">
    <w:name w:val="2Column Heading"/>
    <w:basedOn w:val="BodyText"/>
    <w:qFormat/>
    <w:rsid w:val="00CD1EB3"/>
    <w:pPr>
      <w:spacing w:after="60"/>
      <w:ind w:left="-2268"/>
    </w:pPr>
    <w:rPr>
      <w:b/>
    </w:rPr>
  </w:style>
  <w:style w:type="paragraph" w:customStyle="1" w:styleId="Heading1TOC">
    <w:name w:val="Heading1 TOC"/>
    <w:basedOn w:val="Normal"/>
    <w:qFormat/>
    <w:rsid w:val="00CD1EB3"/>
    <w:pPr>
      <w:spacing w:before="240" w:after="120"/>
    </w:pPr>
    <w:rPr>
      <w:rFonts w:ascii="Times New Roman" w:hAnsi="Times New Roman"/>
      <w:b/>
      <w:sz w:val="32"/>
    </w:rPr>
  </w:style>
  <w:style w:type="paragraph" w:customStyle="1" w:styleId="Heading2TOC">
    <w:name w:val="Heading2 TOC"/>
    <w:basedOn w:val="Normal"/>
    <w:qFormat/>
    <w:rsid w:val="00CD1EB3"/>
    <w:pPr>
      <w:spacing w:before="240" w:after="60"/>
    </w:pPr>
    <w:rPr>
      <w:rFonts w:ascii="Times New Roman" w:hAnsi="Times New Roman"/>
      <w:b/>
      <w:sz w:val="28"/>
    </w:rPr>
  </w:style>
  <w:style w:type="character" w:customStyle="1" w:styleId="Underline">
    <w:name w:val="Underline"/>
    <w:basedOn w:val="DefaultParagraphFont"/>
    <w:qFormat/>
    <w:rsid w:val="00CD1EB3"/>
    <w:rPr>
      <w:u w:val="single"/>
    </w:rPr>
  </w:style>
  <w:style w:type="paragraph" w:styleId="BalloonText">
    <w:name w:val="Balloon Text"/>
    <w:basedOn w:val="Normal"/>
    <w:link w:val="BalloonTextChar"/>
    <w:rsid w:val="00CD1EB3"/>
    <w:rPr>
      <w:rFonts w:ascii="Tahoma" w:hAnsi="Tahoma" w:cs="Tahoma"/>
      <w:sz w:val="16"/>
      <w:szCs w:val="16"/>
    </w:rPr>
  </w:style>
  <w:style w:type="character" w:customStyle="1" w:styleId="BalloonTextChar">
    <w:name w:val="Balloon Text Char"/>
    <w:basedOn w:val="DefaultParagraphFont"/>
    <w:link w:val="BalloonText"/>
    <w:rsid w:val="00CD1E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1E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1EB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1128</Words>
  <Characters>6891</Characters>
  <Application>Microsoft Office Word</Application>
  <DocSecurity>0</DocSecurity>
  <Lines>309</Lines>
  <Paragraphs>148</Paragraphs>
  <ScaleCrop>false</ScaleCrop>
  <Company>Author-it Software Corporation Ltd.</Company>
  <LinksUpToDate>false</LinksUpToDate>
  <CharactersWithSpaces>7926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SITHCCC013A Prepare hot and cold desserts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2012-05-26T10:19:00Z</dcterms:created>
  <dcterms:modified xsi:type="dcterms:W3CDTF">2012-05-26T10:19:00Z</dcterms:modified>
</cp:coreProperties>
</file>