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729" w:rsidP="00F26729">
      <w:pPr>
        <w:pStyle w:val="Title"/>
      </w:pPr>
      <w:r>
        <w:fldChar w:fldCharType="begin"/>
      </w:r>
      <w:r>
        <w:instrText xml:space="preserve"> TITLE   \* MERGEFORMAT </w:instrText>
      </w:r>
      <w:r>
        <w:fldChar w:fldCharType="separate"/>
      </w:r>
      <w:r>
        <w:t>SITHCCC011A Select, prepare and cook seafood</w:t>
      </w:r>
      <w:r>
        <w:fldChar w:fldCharType="end"/>
      </w:r>
    </w:p>
    <w:p w:rsidR="00F26729" w:rsidP="00F26729">
      <w:pPr>
        <w:pStyle w:val="Version"/>
        <w:sectPr w:rsidSect="006354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545C" w:rsidP="0063545C">
      <w:pPr>
        <w:pStyle w:val="SuperHeading"/>
      </w:pPr>
      <w:r w:rsidRPr="0063545C">
        <w:t>SITHCCC011A Select, prepare and cook seafood</w:t>
      </w:r>
    </w:p>
    <w:p w:rsidR="00000000" w:rsidRPr="0063545C" w:rsidP="0063545C">
      <w:pPr>
        <w:pStyle w:val="SuperHeading"/>
      </w:pPr>
    </w:p>
    <w:p w:rsidR="00000000" w:rsidRPr="0063545C" w:rsidP="0063545C">
      <w:pPr>
        <w:pStyle w:val="Heading1"/>
      </w:pPr>
      <w:bookmarkStart w:id="1" w:name="O_146331"/>
      <w:bookmarkEnd w:id="1"/>
      <w:r w:rsidRPr="0063545C">
        <w:t>Modification History</w:t>
      </w:r>
    </w:p>
    <w:p w:rsidR="00000000" w:rsidRPr="0063545C" w:rsidP="0063545C">
      <w:pPr>
        <w:pStyle w:val="BodyText"/>
      </w:pPr>
      <w:r w:rsidRPr="0063545C">
        <w:t>Not applicable.</w:t>
      </w:r>
    </w:p>
    <w:p w:rsidR="00000000" w:rsidRPr="0063545C" w:rsidP="0063545C">
      <w:pPr>
        <w:pStyle w:val="AllowPageBreak"/>
      </w:pPr>
    </w:p>
    <w:p w:rsidR="00000000" w:rsidRPr="0063545C" w:rsidP="0063545C">
      <w:pPr>
        <w:pStyle w:val="Heading1"/>
      </w:pPr>
      <w:bookmarkStart w:id="2" w:name="O_146332"/>
      <w:bookmarkEnd w:id="2"/>
      <w:r w:rsidRPr="0063545C">
        <w:t>Unit Descriptor</w:t>
      </w:r>
    </w:p>
    <w:tbl>
      <w:tblPr>
        <w:tblW w:w="0" w:type="auto"/>
        <w:tblLayout w:type="fixed"/>
        <w:tblCellMar>
          <w:left w:w="62" w:type="dxa"/>
          <w:right w:w="62" w:type="dxa"/>
        </w:tblCellMar>
        <w:tblLook w:val="0000"/>
      </w:tblPr>
      <w:tblGrid>
        <w:gridCol w:w="2836"/>
        <w:gridCol w:w="6344"/>
      </w:tblGrid>
      <w:tr w:rsidTr="00F26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 xml:space="preserve">This unit describes the performance outcomes, skills and knowledge required to select, prepare, present </w:t>
            </w:r>
            <w:r w:rsidRPr="0063545C">
              <w:t>and store seafood in a commercial kitchen or catering operation.</w:t>
            </w:r>
          </w:p>
          <w:p w:rsidR="00000000" w:rsidRPr="0063545C" w:rsidP="0063545C">
            <w:pPr>
              <w:pStyle w:val="BodyText"/>
            </w:pPr>
            <w:r w:rsidRPr="0063545C">
              <w:t>Menu items to be produced from seafood may include a variety of classical and contemporary dishes, of varying cultural and ethnic origins, and may involve raw or cooked fish, shellfish and se</w:t>
            </w:r>
            <w:r w:rsidRPr="0063545C">
              <w:t>afood by-products.</w:t>
            </w:r>
          </w:p>
          <w:p w:rsidR="00000000" w:rsidP="0063545C">
            <w:pPr>
              <w:pStyle w:val="BodyText"/>
              <w:rPr>
                <w:lang w:val="en-NZ"/>
              </w:rPr>
            </w:pPr>
            <w:r w:rsidRPr="0063545C">
              <w:t>No licensing, legislative, regulatory or certification requirements apply to this unit at the time of endorsement.</w:t>
            </w:r>
          </w:p>
        </w:tc>
      </w:tr>
      <w:tr w:rsidTr="00F26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3545C" w:rsidP="0063545C">
            <w:pPr>
              <w:pStyle w:val="BodyText"/>
            </w:pPr>
          </w:p>
        </w:tc>
      </w:tr>
    </w:tbl>
    <w:p w:rsidR="00000000" w:rsidRPr="0063545C" w:rsidP="0063545C">
      <w:pPr>
        <w:pStyle w:val="BodyText"/>
      </w:pPr>
    </w:p>
    <w:p w:rsidR="00000000" w:rsidRPr="0063545C" w:rsidP="0063545C">
      <w:pPr>
        <w:pStyle w:val="AllowPageBreak"/>
      </w:pPr>
    </w:p>
    <w:p w:rsidR="00000000" w:rsidRPr="0063545C" w:rsidP="0063545C">
      <w:pPr>
        <w:pStyle w:val="Heading1"/>
      </w:pPr>
      <w:bookmarkStart w:id="3" w:name="O_146333"/>
      <w:bookmarkEnd w:id="3"/>
      <w:r w:rsidRPr="0063545C">
        <w:t>Application of the Unit</w:t>
      </w:r>
    </w:p>
    <w:tbl>
      <w:tblPr>
        <w:tblW w:w="0" w:type="auto"/>
        <w:tblLayout w:type="fixed"/>
        <w:tblCellMar>
          <w:left w:w="62" w:type="dxa"/>
          <w:right w:w="62" w:type="dxa"/>
        </w:tblCellMar>
        <w:tblLook w:val="0000"/>
      </w:tblPr>
      <w:tblGrid>
        <w:gridCol w:w="2836"/>
        <w:gridCol w:w="6344"/>
      </w:tblGrid>
      <w:tr w:rsidTr="00F26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t>This unit applies to all hospitality and catering enterprises where seafood is prepared and served such as restaurants, hotels and other catering operations. It applies to cooks who usually work as part of a team and under supervision.</w:t>
            </w:r>
          </w:p>
        </w:tc>
      </w:tr>
      <w:tr w:rsidTr="00F26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3545C" w:rsidP="0063545C">
            <w:pPr>
              <w:pStyle w:val="BodyText"/>
            </w:pPr>
          </w:p>
        </w:tc>
      </w:tr>
    </w:tbl>
    <w:p w:rsidR="00000000" w:rsidRPr="0063545C" w:rsidP="0063545C">
      <w:pPr>
        <w:pStyle w:val="BodyText"/>
      </w:pPr>
    </w:p>
    <w:p w:rsidR="00000000" w:rsidRPr="0063545C" w:rsidP="0063545C">
      <w:pPr>
        <w:pStyle w:val="AllowPageBreak"/>
      </w:pPr>
    </w:p>
    <w:p w:rsidR="00000000" w:rsidRPr="0063545C" w:rsidP="0063545C">
      <w:pPr>
        <w:pStyle w:val="Heading1"/>
      </w:pPr>
      <w:bookmarkStart w:id="4" w:name="O_146334"/>
      <w:bookmarkEnd w:id="4"/>
      <w:r w:rsidRPr="0063545C">
        <w:t>Licensing/Regulatory Information</w:t>
      </w:r>
    </w:p>
    <w:p w:rsidR="00000000" w:rsidRPr="0063545C" w:rsidP="0063545C">
      <w:pPr>
        <w:pStyle w:val="BodyText"/>
      </w:pPr>
      <w:r w:rsidRPr="0063545C">
        <w:t>Not applicable.</w:t>
      </w:r>
    </w:p>
    <w:p w:rsidR="00000000" w:rsidRPr="0063545C" w:rsidP="0063545C">
      <w:pPr>
        <w:pStyle w:val="AllowPageBreak"/>
      </w:pPr>
    </w:p>
    <w:p w:rsidR="00000000" w:rsidRPr="0063545C" w:rsidP="0063545C">
      <w:pPr>
        <w:pStyle w:val="Heading1"/>
      </w:pPr>
      <w:bookmarkStart w:id="5" w:name="O_146335"/>
      <w:bookmarkEnd w:id="5"/>
      <w:r w:rsidRPr="0063545C">
        <w:t>Pre-Requisites</w:t>
      </w:r>
    </w:p>
    <w:tbl>
      <w:tblPr>
        <w:tblW w:w="0" w:type="auto"/>
        <w:tblLayout w:type="fixed"/>
        <w:tblCellMar>
          <w:left w:w="62" w:type="dxa"/>
          <w:right w:w="62" w:type="dxa"/>
        </w:tblCellMar>
        <w:tblLook w:val="0000"/>
      </w:tblPr>
      <w:tblGrid>
        <w:gridCol w:w="2836"/>
        <w:gridCol w:w="6344"/>
      </w:tblGrid>
      <w:tr w:rsidTr="00F26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This unit must be assessed after the following prerequisite units:</w:t>
            </w:r>
          </w:p>
          <w:p w:rsidR="00000000" w:rsidRPr="0063545C" w:rsidP="0063545C">
            <w:pPr>
              <w:pStyle w:val="BodyText"/>
            </w:pPr>
            <w:r w:rsidRPr="0063545C">
              <w:t>SITHCCC001B Organise and prepare food</w:t>
            </w:r>
          </w:p>
          <w:p w:rsidR="00000000" w:rsidRPr="0063545C" w:rsidP="0063545C">
            <w:pPr>
              <w:pStyle w:val="BodyText"/>
            </w:pPr>
            <w:r w:rsidRPr="0063545C">
              <w:t>SITHCCC002A Present food</w:t>
            </w:r>
          </w:p>
          <w:p w:rsidR="00000000" w:rsidRPr="0063545C" w:rsidP="0063545C">
            <w:pPr>
              <w:pStyle w:val="BodyText"/>
            </w:pPr>
            <w:r w:rsidRPr="0063545C">
              <w:t>SITHCCC005A Use basic methods of cookery</w:t>
            </w:r>
          </w:p>
          <w:p w:rsidR="00000000" w:rsidP="0063545C">
            <w:pPr>
              <w:pStyle w:val="BodyText"/>
              <w:rPr>
                <w:lang w:val="en-NZ"/>
              </w:rPr>
            </w:pPr>
            <w:r w:rsidRPr="0063545C">
              <w:t>SITXOHS002A Follow workplace hygiene procedures.</w:t>
            </w:r>
          </w:p>
        </w:tc>
      </w:tr>
      <w:tr w:rsidTr="00F26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3545C" w:rsidP="0063545C">
            <w:pPr>
              <w:pStyle w:val="BodyText"/>
            </w:pPr>
          </w:p>
        </w:tc>
      </w:tr>
    </w:tbl>
    <w:p w:rsidR="00000000" w:rsidRPr="0063545C" w:rsidP="0063545C">
      <w:pPr>
        <w:pStyle w:val="BodyText"/>
      </w:pPr>
    </w:p>
    <w:p w:rsidR="00000000" w:rsidRPr="0063545C" w:rsidP="0063545C">
      <w:pPr>
        <w:pStyle w:val="AllowPageBreak"/>
      </w:pPr>
    </w:p>
    <w:p w:rsidR="00000000" w:rsidRPr="0063545C" w:rsidP="0063545C">
      <w:pPr>
        <w:pStyle w:val="Heading1"/>
      </w:pPr>
      <w:bookmarkStart w:id="6" w:name="O_146336"/>
      <w:bookmarkEnd w:id="6"/>
      <w:r w:rsidRPr="0063545C">
        <w:t>Employability Skills Information</w:t>
      </w:r>
    </w:p>
    <w:tbl>
      <w:tblPr>
        <w:tblW w:w="0" w:type="auto"/>
        <w:tblLayout w:type="fixed"/>
        <w:tblCellMar>
          <w:left w:w="62" w:type="dxa"/>
          <w:right w:w="62" w:type="dxa"/>
        </w:tblCellMar>
        <w:tblLook w:val="0000"/>
      </w:tblPr>
      <w:tblGrid>
        <w:gridCol w:w="2836"/>
        <w:gridCol w:w="6344"/>
      </w:tblGrid>
      <w:tr w:rsidTr="00F26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t xml:space="preserve">The required </w:t>
            </w:r>
            <w:r w:rsidRPr="0063545C">
              <w:t>outcomes described in this unit of competency contain applicable facets of employability skills. The Employability Skills Summary of the qualification in which this unit is packaged will assist in identifying employability skills requirements.</w:t>
            </w:r>
          </w:p>
        </w:tc>
      </w:tr>
      <w:tr w:rsidTr="00F26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3545C" w:rsidP="0063545C">
            <w:pPr>
              <w:pStyle w:val="BodyText"/>
            </w:pPr>
          </w:p>
        </w:tc>
      </w:tr>
    </w:tbl>
    <w:p w:rsidR="00000000" w:rsidRPr="0063545C" w:rsidP="0063545C">
      <w:pPr>
        <w:pStyle w:val="BodyText"/>
      </w:pPr>
    </w:p>
    <w:p w:rsidR="00000000" w:rsidRPr="0063545C" w:rsidP="0063545C">
      <w:pPr>
        <w:pStyle w:val="AllowPageBreak"/>
      </w:pPr>
    </w:p>
    <w:p w:rsidR="00000000" w:rsidRPr="0063545C" w:rsidP="0063545C">
      <w:pPr>
        <w:pStyle w:val="Heading1"/>
      </w:pPr>
      <w:bookmarkStart w:id="7" w:name="O_146337"/>
      <w:bookmarkEnd w:id="7"/>
      <w:r w:rsidRPr="0063545C">
        <w:t>Elements and Performance Criteria Pre-Content</w:t>
      </w:r>
    </w:p>
    <w:tbl>
      <w:tblPr>
        <w:tblW w:w="0" w:type="auto"/>
        <w:tblLayout w:type="fixed"/>
        <w:tblCellMar>
          <w:left w:w="62" w:type="dxa"/>
          <w:right w:w="62" w:type="dxa"/>
        </w:tblCellMar>
        <w:tblLook w:val="0000"/>
      </w:tblPr>
      <w:tblGrid>
        <w:gridCol w:w="2836"/>
        <w:gridCol w:w="6344"/>
      </w:tblGrid>
      <w:tr w:rsidTr="00F26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 xml:space="preserve">Performance criteria describe the required performance needed to demonstrate achievement of the element. Where </w:t>
            </w:r>
            <w:r w:rsidRPr="0063545C">
              <w:rPr>
                <w:rStyle w:val="BoldandItalics"/>
              </w:rPr>
              <w:t>bold italicised</w:t>
            </w:r>
            <w:r w:rsidRPr="0063545C">
              <w:t xml:space="preserve"> text is</w:t>
            </w:r>
            <w:r w:rsidRPr="0063545C">
              <w:t xml:space="preserve"> used, further information is detailed in the required skills and knowledge and/or the range statement. Assessment of performance is to be consistent with the evidence guide.</w:t>
            </w:r>
          </w:p>
        </w:tc>
      </w:tr>
    </w:tbl>
    <w:p w:rsidR="00000000" w:rsidRPr="0063545C" w:rsidP="0063545C">
      <w:pPr>
        <w:pStyle w:val="BodyText"/>
      </w:pPr>
    </w:p>
    <w:p w:rsidR="00000000" w:rsidRPr="0063545C" w:rsidP="0063545C">
      <w:pPr>
        <w:pStyle w:val="AllowPageBreak"/>
      </w:pPr>
    </w:p>
    <w:p w:rsidR="00000000" w:rsidRPr="0063545C" w:rsidP="0063545C">
      <w:pPr>
        <w:pStyle w:val="Heading1"/>
      </w:pPr>
      <w:bookmarkStart w:id="8" w:name="O_146338"/>
      <w:bookmarkEnd w:id="8"/>
      <w:r w:rsidRPr="0063545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2672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3545C" w:rsidP="0063545C">
            <w:pPr>
              <w:pStyle w:val="List"/>
            </w:pPr>
            <w:r w:rsidRPr="0063545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rPr>
                <w:rStyle w:val="SpecialBold"/>
              </w:rPr>
              <w:t>PERFORMANCE CRITERIA</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1</w:t>
            </w:r>
          </w:p>
        </w:tc>
        <w:tc>
          <w:tcPr>
            <w:tcW w:w="2410" w:type="dxa"/>
            <w:vMerge w:val="restart"/>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Select and store seafood.</w:t>
            </w: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1.1</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 xml:space="preserve">Select </w:t>
            </w:r>
            <w:r w:rsidRPr="0063545C">
              <w:rPr>
                <w:rStyle w:val="BoldandItalics"/>
              </w:rPr>
              <w:t>seafood</w:t>
            </w:r>
            <w:r w:rsidRPr="0063545C">
              <w:t xml:space="preserve"> according to quality, seasonal availability, price and requirements for specific menu items.</w:t>
            </w:r>
          </w:p>
        </w:tc>
      </w:tr>
      <w:tr w:rsidTr="00F267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1.2</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Estimate yields accurately for various types of seafood.</w:t>
            </w:r>
          </w:p>
        </w:tc>
      </w:tr>
      <w:tr w:rsidTr="00F267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1.3</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 xml:space="preserve">Maintain and kill live seafood, where used, in a humane </w:t>
            </w:r>
            <w:r w:rsidRPr="0063545C">
              <w:t>manner and according to government regulations.</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1.4</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Handle and store seafood hygienically and correctly.</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1.5</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Thaw frozen seafood to ensure maximum quality, hygiene and nutrition.</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1.6</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Where applicable, check date stamps and codes to ensure quality control.</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2</w:t>
            </w:r>
          </w:p>
        </w:tc>
        <w:tc>
          <w:tcPr>
            <w:tcW w:w="2410" w:type="dxa"/>
            <w:vMerge w:val="restart"/>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Prepare and cook fish and shellfish.</w:t>
            </w: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2.1</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 xml:space="preserve">Clean, gut and fillet </w:t>
            </w:r>
            <w:r w:rsidRPr="0063545C">
              <w:rPr>
                <w:rStyle w:val="BoldandItalics"/>
              </w:rPr>
              <w:t>fish</w:t>
            </w:r>
            <w:r w:rsidRPr="0063545C">
              <w:t xml:space="preserve"> correctly and efficiently according to enterprise standards.</w:t>
            </w:r>
          </w:p>
        </w:tc>
      </w:tr>
      <w:tr w:rsidTr="00F267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2.2</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Clean and prepare shellfish and other types of seafood according to enterprise standards.</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63545C" w:rsidP="0063545C">
            <w:pPr>
              <w:pStyle w:val="List"/>
            </w:pPr>
            <w:r w:rsidRPr="0063545C">
              <w:t>2.3</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rPr>
                <w:rStyle w:val="BoldandItalics"/>
              </w:rPr>
              <w:t>Cook seafood</w:t>
            </w:r>
            <w:r w:rsidRPr="0063545C">
              <w:t xml:space="preserve"> to enterprise standards using a variety of cookery methods.</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2.4</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Use fish and shellfish by-products appropriately for a variety of dishes and menu items.</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3</w:t>
            </w:r>
          </w:p>
        </w:tc>
        <w:tc>
          <w:tcPr>
            <w:tcW w:w="2410" w:type="dxa"/>
            <w:vMerge w:val="restart"/>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Present fish and shellfish.</w:t>
            </w:r>
          </w:p>
        </w:tc>
        <w:tc>
          <w:tcPr>
            <w:tcW w:w="567" w:type="dxa"/>
            <w:tcBorders>
              <w:top w:val="nil"/>
              <w:left w:val="nil"/>
              <w:bottom w:val="nil"/>
              <w:right w:val="nil"/>
            </w:tcBorders>
            <w:tcMar>
              <w:top w:w="0" w:type="dxa"/>
              <w:left w:w="62" w:type="dxa"/>
              <w:bottom w:w="0" w:type="dxa"/>
              <w:right w:w="62" w:type="dxa"/>
            </w:tcMar>
          </w:tcPr>
          <w:p w:rsidR="00000000" w:rsidRPr="0063545C" w:rsidP="0063545C">
            <w:pPr>
              <w:pStyle w:val="List"/>
            </w:pPr>
            <w:r w:rsidRPr="0063545C">
              <w:t>3.1</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rPr>
                <w:rStyle w:val="BoldandItalics"/>
              </w:rPr>
              <w:t>Prepare and present</w:t>
            </w:r>
            <w:r w:rsidRPr="0063545C">
              <w:t xml:space="preserve"> fish and shellfish for service.</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3545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3.2</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Prepare suitable sauces and dips according to standard recipes and as required to accompany menu items.</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3.3</w:t>
            </w:r>
          </w:p>
        </w:tc>
        <w:tc>
          <w:tcPr>
            <w:tcW w:w="577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Select plate presentations and garnishing techniques and use according to recipes and enterprise standards.</w:t>
            </w:r>
          </w:p>
        </w:tc>
      </w:tr>
      <w:tr w:rsidTr="00F26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3545C">
            <w:pPr>
              <w:pStyle w:val="List"/>
              <w:rPr>
                <w:lang w:val="en-NZ"/>
              </w:rPr>
            </w:pPr>
            <w:r w:rsidRPr="0063545C">
              <w:t>3.4</w:t>
            </w:r>
          </w:p>
        </w:tc>
        <w:tc>
          <w:tcPr>
            <w:tcW w:w="5777" w:type="dxa"/>
            <w:tcBorders>
              <w:top w:val="nil"/>
              <w:left w:val="nil"/>
              <w:bottom w:val="nil"/>
              <w:right w:val="nil"/>
            </w:tcBorders>
            <w:tcMar>
              <w:top w:w="0" w:type="dxa"/>
              <w:left w:w="62" w:type="dxa"/>
              <w:bottom w:w="0" w:type="dxa"/>
              <w:right w:w="62" w:type="dxa"/>
            </w:tcMar>
          </w:tcPr>
          <w:p w:rsidR="00000000" w:rsidRPr="0063545C" w:rsidP="0063545C">
            <w:pPr>
              <w:pStyle w:val="List"/>
            </w:pPr>
            <w:r w:rsidRPr="0063545C">
              <w:t>Carry out service according to enterprise methods and standards.</w:t>
            </w:r>
          </w:p>
        </w:tc>
      </w:tr>
    </w:tbl>
    <w:p w:rsidR="00000000" w:rsidRPr="0063545C" w:rsidP="0063545C">
      <w:pPr>
        <w:pStyle w:val="BodyText"/>
      </w:pPr>
    </w:p>
    <w:p w:rsidR="00000000" w:rsidRPr="0063545C" w:rsidP="0063545C">
      <w:pPr>
        <w:pStyle w:val="AllowPageBreak"/>
      </w:pPr>
    </w:p>
    <w:p w:rsidR="00000000" w:rsidRPr="0063545C" w:rsidP="0063545C">
      <w:pPr>
        <w:pStyle w:val="Heading1"/>
      </w:pPr>
      <w:bookmarkStart w:id="9" w:name="O_146339"/>
      <w:bookmarkEnd w:id="9"/>
      <w:r w:rsidRPr="0063545C">
        <w:t>Required Skills and Knowledge</w:t>
      </w:r>
    </w:p>
    <w:tbl>
      <w:tblPr>
        <w:tblW w:w="0" w:type="auto"/>
        <w:tblLayout w:type="fixed"/>
        <w:tblCellMar>
          <w:left w:w="62" w:type="dxa"/>
          <w:right w:w="62" w:type="dxa"/>
        </w:tblCellMar>
        <w:tblLook w:val="0000"/>
      </w:tblPr>
      <w:tblGrid>
        <w:gridCol w:w="9180"/>
      </w:tblGrid>
      <w:tr w:rsidTr="00F2672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REQUIRED SKILLS AND KNOWLEDGE</w:t>
            </w:r>
          </w:p>
        </w:tc>
      </w:tr>
      <w:tr w:rsidTr="00F26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t>This section describes the essential skills and knowledge and their level, required for this unit.</w:t>
            </w:r>
          </w:p>
        </w:tc>
      </w:tr>
      <w:tr w:rsidTr="00F26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The following skills must be assessed as part of this unit:</w:t>
            </w:r>
          </w:p>
          <w:p w:rsidR="00000000" w:rsidRPr="0063545C" w:rsidP="0063545C">
            <w:pPr>
              <w:pStyle w:val="ListBullet"/>
            </w:pPr>
            <w:r w:rsidRPr="0063545C">
              <w:t>cutting and presentation techniques, particularly in relation to fish and crustaceans</w:t>
            </w:r>
          </w:p>
          <w:p w:rsidR="00000000" w:rsidRPr="0063545C" w:rsidP="0063545C">
            <w:pPr>
              <w:pStyle w:val="ListBullet"/>
            </w:pPr>
            <w:r w:rsidRPr="0063545C">
              <w:t>waste minimisation techniques and environmental considerations in relation to seafood</w:t>
            </w:r>
          </w:p>
          <w:p w:rsidR="00000000" w:rsidRPr="0063545C" w:rsidP="0063545C">
            <w:pPr>
              <w:pStyle w:val="ListBullet"/>
            </w:pPr>
            <w:r w:rsidRPr="0063545C">
              <w:t>safe work practices, pa</w:t>
            </w:r>
            <w:r w:rsidRPr="0063545C">
              <w:t>rticularly in relation to using sharp knives</w:t>
            </w:r>
          </w:p>
          <w:p w:rsidR="00000000" w:rsidRPr="0063545C" w:rsidP="0063545C">
            <w:pPr>
              <w:pStyle w:val="ListBullet"/>
            </w:pPr>
            <w:r w:rsidRPr="0063545C">
              <w:t>problem-solving skills to deal with problems such as shortages of food items and inferior quality of commodities</w:t>
            </w:r>
          </w:p>
          <w:p w:rsidR="00000000" w:rsidRPr="0063545C" w:rsidP="0063545C">
            <w:pPr>
              <w:pStyle w:val="ListBullet"/>
            </w:pPr>
            <w:r w:rsidRPr="0063545C">
              <w:t>literacy skills to read orders and instructions</w:t>
            </w:r>
          </w:p>
          <w:p w:rsidR="00000000" w:rsidP="0063545C">
            <w:pPr>
              <w:pStyle w:val="ListBullet"/>
              <w:rPr>
                <w:lang w:val="en-NZ"/>
              </w:rPr>
            </w:pPr>
            <w:r w:rsidRPr="0063545C">
              <w:t>numeracy skills to calculate quantities and portio</w:t>
            </w:r>
            <w:r w:rsidRPr="0063545C">
              <w:t>ns against orders.</w:t>
            </w:r>
          </w:p>
        </w:tc>
      </w:tr>
      <w:tr w:rsidTr="00F26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The following knowledge must be assessed as part of this unit:</w:t>
            </w:r>
          </w:p>
          <w:p w:rsidR="00000000" w:rsidRPr="0063545C" w:rsidP="0063545C">
            <w:pPr>
              <w:pStyle w:val="ListBullet"/>
            </w:pPr>
            <w:r w:rsidRPr="0063545C">
              <w:t>classification and varieties of fish and shellfish</w:t>
            </w:r>
          </w:p>
          <w:p w:rsidR="00000000" w:rsidRPr="0063545C" w:rsidP="0063545C">
            <w:pPr>
              <w:pStyle w:val="ListBullet"/>
            </w:pPr>
            <w:r w:rsidRPr="0063545C">
              <w:t>appropriate cookery methods for fish and shellfish</w:t>
            </w:r>
          </w:p>
          <w:p w:rsidR="00000000" w:rsidRPr="0063545C" w:rsidP="0063545C">
            <w:pPr>
              <w:pStyle w:val="ListBullet"/>
            </w:pPr>
            <w:r w:rsidRPr="0063545C">
              <w:t>criteria for judging the quality of fresh fish and shellfish</w:t>
            </w:r>
          </w:p>
          <w:p w:rsidR="00000000" w:rsidRPr="0063545C" w:rsidP="0063545C">
            <w:pPr>
              <w:pStyle w:val="ListBullet"/>
            </w:pPr>
            <w:r w:rsidRPr="0063545C">
              <w:t>storage requirements for fish and shellfish</w:t>
            </w:r>
          </w:p>
          <w:p w:rsidR="00000000" w:rsidRPr="0063545C" w:rsidP="0063545C">
            <w:pPr>
              <w:pStyle w:val="ListBullet"/>
            </w:pPr>
            <w:r w:rsidRPr="0063545C">
              <w:t>costing, yield testing and portion control for seafood</w:t>
            </w:r>
          </w:p>
          <w:p w:rsidR="00000000" w:rsidRPr="0063545C" w:rsidP="0063545C">
            <w:pPr>
              <w:pStyle w:val="ListBullet"/>
            </w:pPr>
            <w:r w:rsidRPr="0063545C">
              <w:t>nutrition in relation to fish and shellfish, in particular the nutritional value of fish and shellfish and specific dietary issues, including allergies and i</w:t>
            </w:r>
            <w:r w:rsidRPr="0063545C">
              <w:t>ntolerances</w:t>
            </w:r>
          </w:p>
          <w:p w:rsidR="00000000" w:rsidRPr="0063545C" w:rsidP="0063545C">
            <w:pPr>
              <w:pStyle w:val="ListBullet"/>
            </w:pPr>
            <w:r w:rsidRPr="0063545C">
              <w:t>culinary terms commonly used in the industry in relation to fish and seafood</w:t>
            </w:r>
          </w:p>
          <w:p w:rsidR="00000000" w:rsidRPr="0063545C" w:rsidP="0063545C">
            <w:pPr>
              <w:pStyle w:val="ListBullet"/>
            </w:pPr>
            <w:r w:rsidRPr="0063545C">
              <w:t>principles and practices of hygiene, particularly in relation to the handling and storage of fish and seafood.</w:t>
            </w:r>
          </w:p>
        </w:tc>
      </w:tr>
    </w:tbl>
    <w:p w:rsidR="00F26729" w:rsidP="0063545C">
      <w:pPr>
        <w:pStyle w:val="BodyText"/>
      </w:pPr>
    </w:p>
    <w:p w:rsidR="00F26729" w:rsidP="0063545C">
      <w:pPr>
        <w:pStyle w:val="BodyText"/>
      </w:pPr>
    </w:p>
    <w:p w:rsidR="00000000" w:rsidRPr="0063545C" w:rsidP="0063545C">
      <w:pPr>
        <w:pStyle w:val="Heading1"/>
      </w:pPr>
      <w:bookmarkStart w:id="10" w:name="O_146340"/>
      <w:bookmarkEnd w:id="10"/>
      <w:r w:rsidRPr="0063545C">
        <w:t>Evidence Guide</w:t>
      </w:r>
    </w:p>
    <w:tbl>
      <w:tblPr>
        <w:tblW w:w="0" w:type="auto"/>
        <w:tblLayout w:type="fixed"/>
        <w:tblCellMar>
          <w:left w:w="62" w:type="dxa"/>
          <w:right w:w="62" w:type="dxa"/>
        </w:tblCellMar>
        <w:tblLook w:val="0000"/>
      </w:tblPr>
      <w:tblGrid>
        <w:gridCol w:w="3345"/>
        <w:gridCol w:w="5835"/>
      </w:tblGrid>
      <w:tr w:rsidTr="00F267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EVIDENCE GUIDE</w:t>
            </w:r>
          </w:p>
        </w:tc>
      </w:tr>
      <w:tr w:rsidTr="00F267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t>The evidence guide provides advice on assessment and must be read in conjunction with the performance criteria, required skills and knowledge, the range statement and the Assessment Guidelines for this Training Package.</w:t>
            </w: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Critical aspects for assessment an</w:t>
            </w:r>
            <w:r w:rsidRPr="0063545C">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Evidence of the following is essential:</w:t>
            </w:r>
          </w:p>
          <w:p w:rsidR="00000000" w:rsidRPr="0063545C" w:rsidP="0063545C">
            <w:pPr>
              <w:pStyle w:val="ListBullet"/>
            </w:pPr>
            <w:r w:rsidRPr="0063545C">
              <w:t>ability to prepare and serve a variety of fish and shellfish raw or cooked as appropriate to enterprise standards</w:t>
            </w:r>
          </w:p>
          <w:p w:rsidR="00000000" w:rsidRPr="0063545C" w:rsidP="0063545C">
            <w:pPr>
              <w:pStyle w:val="ListBullet"/>
            </w:pPr>
            <w:r w:rsidRPr="0063545C">
              <w:t>preparation of dishes for customers within typical work</w:t>
            </w:r>
            <w:r w:rsidRPr="0063545C">
              <w:t>place time constraints</w:t>
            </w:r>
          </w:p>
          <w:p w:rsidR="00000000" w:rsidRPr="0063545C" w:rsidP="0063545C">
            <w:pPr>
              <w:pStyle w:val="ListBullet"/>
            </w:pPr>
            <w:r w:rsidRPr="0063545C">
              <w:t>detailed understanding of the different classifications of seafood</w:t>
            </w:r>
          </w:p>
          <w:p w:rsidR="00000000" w:rsidP="0063545C">
            <w:pPr>
              <w:pStyle w:val="ListBullet"/>
              <w:rPr>
                <w:lang w:val="en-NZ"/>
              </w:rPr>
            </w:pPr>
            <w:r w:rsidRPr="0063545C">
              <w:t>understanding and demonstration of storage and handling issues related to seafood.</w:t>
            </w: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Context of and specific resources for assessment</w:t>
            </w:r>
            <w:r w:rsidRPr="0063545C">
              <w:t xml:space="preserve"> </w:t>
            </w:r>
          </w:p>
        </w:tc>
        <w:tc>
          <w:tcPr>
            <w:tcW w:w="5835"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Assessment must ensure:</w:t>
            </w:r>
          </w:p>
          <w:p w:rsidR="00000000" w:rsidRPr="0063545C" w:rsidP="0063545C">
            <w:pPr>
              <w:pStyle w:val="ListBullet"/>
            </w:pPr>
            <w:r w:rsidRPr="0063545C">
              <w:t>demonstration of skills within a fully equipped operational commercial kitchen, including industry-current equipment, as defined in the Assessment Guidelines</w:t>
            </w:r>
          </w:p>
          <w:p w:rsidR="00000000" w:rsidRPr="0063545C" w:rsidP="0063545C">
            <w:pPr>
              <w:pStyle w:val="ListBullet"/>
            </w:pPr>
            <w:r w:rsidRPr="0063545C">
              <w:t>access to specific equipment for preparing seafood, including fish poacher or similar, fish scaler</w:t>
            </w:r>
            <w:r w:rsidRPr="0063545C">
              <w:t xml:space="preserve"> and pliers or tweezers</w:t>
            </w:r>
          </w:p>
          <w:p w:rsidR="00000000" w:rsidRPr="0063545C" w:rsidP="0063545C">
            <w:pPr>
              <w:pStyle w:val="ListBullet"/>
            </w:pPr>
            <w:r w:rsidRPr="0063545C">
              <w:t>use of authentic ingredients</w:t>
            </w:r>
          </w:p>
          <w:p w:rsidR="00000000" w:rsidP="0063545C">
            <w:pPr>
              <w:pStyle w:val="ListBullet"/>
              <w:rPr>
                <w:lang w:val="en-NZ"/>
              </w:rPr>
            </w:pPr>
            <w:r w:rsidRPr="0063545C">
              <w:t>industry-realistic ratios of kitchen staff to customers.</w:t>
            </w: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Methods of assessment</w:t>
            </w:r>
            <w:r w:rsidRPr="0063545C">
              <w:t xml:space="preserve"> </w:t>
            </w:r>
          </w:p>
        </w:tc>
        <w:tc>
          <w:tcPr>
            <w:tcW w:w="5835"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 xml:space="preserve">A range of assessment methods should be used to assess practical skills and knowledge. The following examples are appropriate for this unit: </w:t>
            </w:r>
          </w:p>
          <w:p w:rsidR="00000000" w:rsidRPr="0063545C" w:rsidP="0063545C">
            <w:pPr>
              <w:pStyle w:val="ListBullet"/>
            </w:pPr>
            <w:r w:rsidRPr="0063545C">
              <w:t>direct observation of the candidate preparing and cooking fish and shellfish</w:t>
            </w:r>
          </w:p>
          <w:p w:rsidR="00000000" w:rsidRPr="0063545C" w:rsidP="0063545C">
            <w:pPr>
              <w:pStyle w:val="ListBullet"/>
            </w:pPr>
            <w:r w:rsidRPr="0063545C">
              <w:t>sampling of dishes cooked by the can</w:t>
            </w:r>
            <w:r w:rsidRPr="0063545C">
              <w:t>didate</w:t>
            </w:r>
          </w:p>
          <w:p w:rsidR="00000000" w:rsidRPr="0063545C" w:rsidP="0063545C">
            <w:pPr>
              <w:pStyle w:val="ListBullet"/>
            </w:pPr>
            <w:r w:rsidRPr="0063545C">
              <w:t>written or oral questions to test knowledge on storage issues related to fish and shellfish</w:t>
            </w:r>
          </w:p>
          <w:p w:rsidR="00000000" w:rsidRPr="0063545C" w:rsidP="0063545C">
            <w:pPr>
              <w:pStyle w:val="ListBullet"/>
            </w:pPr>
            <w:r w:rsidRPr="0063545C">
              <w:t>review of portfolios of evidence and third-party workplace reports of on-the-job performance by the candidate.</w:t>
            </w:r>
          </w:p>
          <w:p w:rsidR="00000000" w:rsidP="0063545C">
            <w:pPr>
              <w:pStyle w:val="BodyText"/>
              <w:rPr>
                <w:lang w:val="en-NZ"/>
              </w:rPr>
            </w:pPr>
            <w:r w:rsidRPr="0063545C">
              <w:t xml:space="preserve">Holistic assessment with other units relevant </w:t>
            </w:r>
            <w:r w:rsidRPr="0063545C">
              <w:t>to the industry sector, workplace and job role is recommended.</w:t>
            </w: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Employability skills are integral to effective performance in the workplace and are broadly consistent across industry sectors. How these skills are applied v</w:t>
            </w:r>
            <w:r w:rsidRPr="0063545C">
              <w:t>aries between occupations and qualifications due to the different work functions and contexts.</w:t>
            </w:r>
          </w:p>
          <w:p w:rsidR="00000000" w:rsidRPr="0063545C" w:rsidP="0063545C">
            <w:pPr>
              <w:pStyle w:val="BodyText"/>
            </w:pPr>
            <w:r w:rsidRPr="0063545C">
              <w:t>Employability skills embedded in this unit should be assessed holistically with other relevant units that make up the skill set or qualification and in the conte</w:t>
            </w:r>
            <w:r w:rsidRPr="0063545C">
              <w:t>xt of the job role.</w:t>
            </w:r>
          </w:p>
        </w:tc>
      </w:tr>
    </w:tbl>
    <w:p w:rsidR="00F26729" w:rsidP="0063545C">
      <w:pPr>
        <w:pStyle w:val="BodyText"/>
      </w:pPr>
    </w:p>
    <w:p w:rsidR="00F26729" w:rsidP="0063545C">
      <w:pPr>
        <w:pStyle w:val="BodyText"/>
      </w:pPr>
    </w:p>
    <w:p w:rsidR="00000000" w:rsidRPr="0063545C" w:rsidP="0063545C">
      <w:pPr>
        <w:pStyle w:val="Heading1"/>
      </w:pPr>
      <w:bookmarkStart w:id="11" w:name="O_146341"/>
      <w:bookmarkEnd w:id="11"/>
      <w:r w:rsidRPr="0063545C">
        <w:t>Range Statement</w:t>
      </w:r>
    </w:p>
    <w:tbl>
      <w:tblPr>
        <w:tblW w:w="0" w:type="auto"/>
        <w:tblLayout w:type="fixed"/>
        <w:tblCellMar>
          <w:left w:w="62" w:type="dxa"/>
          <w:right w:w="62" w:type="dxa"/>
        </w:tblCellMar>
        <w:tblLook w:val="0000"/>
      </w:tblPr>
      <w:tblGrid>
        <w:gridCol w:w="3345"/>
        <w:gridCol w:w="5835"/>
      </w:tblGrid>
      <w:tr w:rsidTr="00F267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RANGE STATEMENT</w:t>
            </w:r>
          </w:p>
        </w:tc>
      </w:tr>
      <w:tr w:rsidTr="00F267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t xml:space="preserve">The range statement relates to the unit of competency as a whole. It allows for different work environments and situations that may affect </w:t>
            </w:r>
            <w:r w:rsidRPr="0063545C">
              <w:t>performance. Bold italicised wording in the performance criteria is detailed below.</w:t>
            </w:r>
          </w:p>
        </w:tc>
      </w:tr>
      <w:tr w:rsidTr="00F267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BoldandItalics"/>
              </w:rPr>
              <w:t>Seafood</w:t>
            </w:r>
            <w:r w:rsidRPr="0063545C">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63545C" w:rsidP="0063545C">
            <w:pPr>
              <w:pStyle w:val="ListBullet"/>
            </w:pPr>
            <w:r w:rsidRPr="0063545C">
              <w:t>shellfish, including molluscs and crustaceans</w:t>
            </w:r>
          </w:p>
          <w:p w:rsidR="00000000" w:rsidP="0063545C">
            <w:pPr>
              <w:pStyle w:val="ListBullet"/>
              <w:rPr>
                <w:lang w:val="en-NZ"/>
              </w:rPr>
            </w:pPr>
            <w:r w:rsidRPr="0063545C">
              <w:t>fish.</w:t>
            </w: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BoldandItalics"/>
              </w:rPr>
              <w:t>Fish</w:t>
            </w:r>
            <w:r w:rsidRPr="0063545C">
              <w:t xml:space="preserve"> may be fresh, frozen or preserved, from ocean or freshwater, and includes:</w:t>
            </w:r>
          </w:p>
        </w:tc>
        <w:tc>
          <w:tcPr>
            <w:tcW w:w="5835" w:type="dxa"/>
            <w:tcBorders>
              <w:top w:val="nil"/>
              <w:left w:val="nil"/>
              <w:bottom w:val="nil"/>
              <w:right w:val="nil"/>
            </w:tcBorders>
            <w:tcMar>
              <w:top w:w="0" w:type="dxa"/>
              <w:left w:w="62" w:type="dxa"/>
              <w:bottom w:w="0" w:type="dxa"/>
              <w:right w:w="62" w:type="dxa"/>
            </w:tcMar>
          </w:tcPr>
          <w:p w:rsidR="00000000" w:rsidRPr="0063545C" w:rsidP="0063545C">
            <w:pPr>
              <w:pStyle w:val="ListBullet"/>
            </w:pPr>
            <w:r w:rsidRPr="0063545C">
              <w:t>octopus and squid</w:t>
            </w:r>
          </w:p>
          <w:p w:rsidR="00000000" w:rsidRPr="0063545C" w:rsidP="0063545C">
            <w:pPr>
              <w:pStyle w:val="ListBullet"/>
            </w:pPr>
            <w:r w:rsidRPr="0063545C">
              <w:t>flat fish</w:t>
            </w:r>
          </w:p>
          <w:p w:rsidR="00000000" w:rsidRPr="0063545C" w:rsidP="0063545C">
            <w:pPr>
              <w:pStyle w:val="ListBullet"/>
            </w:pPr>
            <w:r w:rsidRPr="0063545C">
              <w:t>round fish</w:t>
            </w:r>
          </w:p>
          <w:p w:rsidR="00000000" w:rsidRPr="0063545C" w:rsidP="0063545C">
            <w:pPr>
              <w:pStyle w:val="ListBullet"/>
            </w:pPr>
            <w:r w:rsidRPr="0063545C">
              <w:t>fillets</w:t>
            </w:r>
          </w:p>
          <w:p w:rsidR="00000000" w:rsidRPr="0063545C" w:rsidP="0063545C">
            <w:pPr>
              <w:pStyle w:val="ListBullet"/>
            </w:pPr>
            <w:r w:rsidRPr="0063545C">
              <w:t>whitefish</w:t>
            </w:r>
          </w:p>
          <w:p w:rsidR="00000000" w:rsidP="0063545C">
            <w:pPr>
              <w:pStyle w:val="ListBullet"/>
              <w:rPr>
                <w:lang w:val="en-NZ"/>
              </w:rPr>
            </w:pPr>
            <w:r w:rsidRPr="0063545C">
              <w:t>oily fish.</w:t>
            </w: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t xml:space="preserve">Considerations for </w:t>
            </w:r>
            <w:r w:rsidRPr="0063545C">
              <w:rPr>
                <w:rStyle w:val="BoldandItalics"/>
              </w:rPr>
              <w:t>cooking seafood</w:t>
            </w:r>
            <w:r w:rsidRPr="0063545C">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63545C" w:rsidP="0063545C">
            <w:pPr>
              <w:pStyle w:val="ListBullet"/>
            </w:pPr>
            <w:r w:rsidRPr="0063545C">
              <w:t>variety of fish and shellfish</w:t>
            </w:r>
          </w:p>
          <w:p w:rsidR="00000000" w:rsidRPr="0063545C" w:rsidP="0063545C">
            <w:pPr>
              <w:pStyle w:val="ListBullet"/>
            </w:pPr>
            <w:r w:rsidRPr="0063545C">
              <w:t>cut and size or portion</w:t>
            </w:r>
          </w:p>
          <w:p w:rsidR="00000000" w:rsidRPr="0063545C" w:rsidP="0063545C">
            <w:pPr>
              <w:pStyle w:val="ListBullet"/>
            </w:pPr>
            <w:r w:rsidRPr="0063545C">
              <w:t>whole fish or fillets</w:t>
            </w:r>
          </w:p>
          <w:p w:rsidR="00000000" w:rsidRPr="0063545C" w:rsidP="0063545C">
            <w:pPr>
              <w:pStyle w:val="ListBullet"/>
            </w:pPr>
            <w:r w:rsidRPr="0063545C">
              <w:t>texture and types of flesh</w:t>
            </w:r>
          </w:p>
          <w:p w:rsidR="00000000" w:rsidP="0063545C">
            <w:pPr>
              <w:pStyle w:val="ListBullet"/>
              <w:rPr>
                <w:lang w:val="en-NZ"/>
              </w:rPr>
            </w:pPr>
            <w:r w:rsidRPr="0063545C">
              <w:t>bone in or boneless portions.</w:t>
            </w: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p>
        </w:tc>
      </w:tr>
      <w:tr w:rsidTr="00F26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t xml:space="preserve">Considerations for </w:t>
            </w:r>
            <w:r w:rsidRPr="0063545C">
              <w:rPr>
                <w:rStyle w:val="BoldandItalics"/>
              </w:rPr>
              <w:t>preparing and presenting</w:t>
            </w:r>
            <w:r w:rsidRPr="0063545C">
              <w:t xml:space="preserve"> fish and shellfish must include:</w:t>
            </w:r>
          </w:p>
        </w:tc>
        <w:tc>
          <w:tcPr>
            <w:tcW w:w="5835" w:type="dxa"/>
            <w:tcBorders>
              <w:top w:val="nil"/>
              <w:left w:val="nil"/>
              <w:bottom w:val="nil"/>
              <w:right w:val="nil"/>
            </w:tcBorders>
            <w:tcMar>
              <w:top w:w="0" w:type="dxa"/>
              <w:left w:w="62" w:type="dxa"/>
              <w:bottom w:w="0" w:type="dxa"/>
              <w:right w:w="62" w:type="dxa"/>
            </w:tcMar>
          </w:tcPr>
          <w:p w:rsidR="00000000" w:rsidRPr="0063545C" w:rsidP="0063545C">
            <w:pPr>
              <w:pStyle w:val="ListBullet"/>
            </w:pPr>
            <w:r w:rsidRPr="0063545C">
              <w:t xml:space="preserve">palatability </w:t>
            </w:r>
          </w:p>
          <w:p w:rsidR="00000000" w:rsidRPr="0063545C" w:rsidP="0063545C">
            <w:pPr>
              <w:pStyle w:val="ListBullet"/>
            </w:pPr>
            <w:r w:rsidRPr="0063545C">
              <w:t>visual appearance</w:t>
            </w:r>
          </w:p>
          <w:p w:rsidR="00000000" w:rsidRPr="0063545C" w:rsidP="0063545C">
            <w:pPr>
              <w:pStyle w:val="ListBullet"/>
            </w:pPr>
            <w:r w:rsidRPr="0063545C">
              <w:t>harmony of ingredients</w:t>
            </w:r>
          </w:p>
          <w:p w:rsidR="00000000" w:rsidRPr="0063545C" w:rsidP="0063545C">
            <w:pPr>
              <w:pStyle w:val="ListBullet"/>
            </w:pPr>
            <w:r w:rsidRPr="0063545C">
              <w:t>comparative size between dish and garnish</w:t>
            </w:r>
          </w:p>
          <w:p w:rsidR="00000000" w:rsidRPr="0063545C" w:rsidP="0063545C">
            <w:pPr>
              <w:pStyle w:val="ListBullet"/>
            </w:pPr>
            <w:r w:rsidRPr="0063545C">
              <w:t>quality and taste.</w:t>
            </w:r>
          </w:p>
        </w:tc>
      </w:tr>
    </w:tbl>
    <w:p w:rsidR="00F26729" w:rsidP="0063545C">
      <w:pPr>
        <w:pStyle w:val="BodyText"/>
      </w:pPr>
    </w:p>
    <w:p w:rsidR="00F26729" w:rsidP="0063545C">
      <w:pPr>
        <w:pStyle w:val="BodyText"/>
      </w:pPr>
    </w:p>
    <w:p w:rsidR="00000000" w:rsidRPr="0063545C" w:rsidP="0063545C">
      <w:pPr>
        <w:pStyle w:val="Heading1"/>
      </w:pPr>
      <w:bookmarkStart w:id="12" w:name="O_146342"/>
      <w:bookmarkEnd w:id="12"/>
      <w:r w:rsidRPr="0063545C">
        <w:t>Unit Sector(s)</w:t>
      </w:r>
    </w:p>
    <w:tbl>
      <w:tblPr>
        <w:tblW w:w="0" w:type="auto"/>
        <w:tblLayout w:type="fixed"/>
        <w:tblCellMar>
          <w:left w:w="62" w:type="dxa"/>
          <w:right w:w="62" w:type="dxa"/>
        </w:tblCellMar>
        <w:tblLook w:val="0000"/>
      </w:tblPr>
      <w:tblGrid>
        <w:gridCol w:w="2836"/>
        <w:gridCol w:w="6344"/>
      </w:tblGrid>
      <w:tr w:rsidTr="00F26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3545C" w:rsidP="0063545C">
            <w:pPr>
              <w:pStyle w:val="BodyText"/>
            </w:pPr>
            <w:r w:rsidRPr="0063545C">
              <w:t>Hospitality</w:t>
            </w:r>
          </w:p>
        </w:tc>
      </w:tr>
    </w:tbl>
    <w:p w:rsidR="00000000" w:rsidRPr="0063545C" w:rsidP="0063545C">
      <w:pPr>
        <w:pStyle w:val="BodyText"/>
      </w:pPr>
    </w:p>
    <w:p w:rsidR="00000000" w:rsidRPr="0063545C" w:rsidP="0063545C">
      <w:pPr>
        <w:pStyle w:val="AllowPageBreak"/>
      </w:pPr>
    </w:p>
    <w:p w:rsidR="00000000" w:rsidRPr="0063545C" w:rsidP="0063545C">
      <w:pPr>
        <w:pStyle w:val="Heading1"/>
      </w:pPr>
      <w:bookmarkStart w:id="13" w:name="O_163279"/>
      <w:bookmarkEnd w:id="13"/>
      <w:r w:rsidRPr="0063545C">
        <w:t>Competency field</w:t>
      </w:r>
    </w:p>
    <w:tbl>
      <w:tblPr>
        <w:tblW w:w="0" w:type="auto"/>
        <w:tblLayout w:type="fixed"/>
        <w:tblCellMar>
          <w:left w:w="62" w:type="dxa"/>
          <w:right w:w="62" w:type="dxa"/>
        </w:tblCellMar>
        <w:tblLook w:val="0000"/>
      </w:tblPr>
      <w:tblGrid>
        <w:gridCol w:w="2836"/>
        <w:gridCol w:w="6344"/>
      </w:tblGrid>
      <w:tr w:rsidTr="00F26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3545C">
            <w:pPr>
              <w:pStyle w:val="BodyText"/>
              <w:rPr>
                <w:lang w:val="en-NZ"/>
              </w:rPr>
            </w:pPr>
            <w:r w:rsidRPr="0063545C">
              <w:t>Commercial Cookery and Catering</w:t>
            </w:r>
          </w:p>
        </w:tc>
      </w:tr>
      <w:tr w:rsidTr="00F26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3545C" w:rsidP="0063545C">
            <w:pPr>
              <w:pStyle w:val="BodyText"/>
            </w:pPr>
          </w:p>
        </w:tc>
      </w:tr>
    </w:tbl>
    <w:p w:rsidR="00000000" w:rsidRPr="0063545C" w:rsidP="0063545C">
      <w:pPr>
        <w:pStyle w:val="BodyText"/>
      </w:pPr>
    </w:p>
    <w:p w:rsidR="00000000" w:rsidRPr="0063545C" w:rsidP="0063545C"/>
    <w:sectPr w:rsidSect="006354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4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729" w:rsidP="00F26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4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729" w:rsidP="006354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26729" w:rsidP="006354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26729" w:rsidP="006354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4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729" w:rsidP="00F267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4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729" w:rsidP="0063545C">
    <w:pPr>
      <w:pStyle w:val="Header"/>
      <w:framePr w:wrap="around"/>
    </w:pPr>
    <w:r>
      <w:fldChar w:fldCharType="begin"/>
    </w:r>
    <w:r>
      <w:instrText xml:space="preserve"> TITLE   \* MERGEFORMAT </w:instrText>
    </w:r>
    <w:r>
      <w:fldChar w:fldCharType="separate"/>
    </w:r>
    <w:r>
      <w:t>SITHCCC011A Select, prepare and cook seafood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6729" w:rsidP="006354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AA5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8A1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4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45C"/>
    <w:pPr>
      <w:spacing w:before="360" w:after="60"/>
      <w:outlineLvl w:val="0"/>
    </w:pPr>
    <w:rPr>
      <w:sz w:val="32"/>
    </w:rPr>
  </w:style>
  <w:style w:type="paragraph" w:styleId="Heading2">
    <w:name w:val="heading 2"/>
    <w:basedOn w:val="HeadingBase"/>
    <w:next w:val="BodyText"/>
    <w:link w:val="Heading2Char"/>
    <w:qFormat/>
    <w:rsid w:val="0063545C"/>
    <w:pPr>
      <w:keepLines/>
      <w:spacing w:before="240" w:after="120"/>
      <w:outlineLvl w:val="1"/>
    </w:pPr>
    <w:rPr>
      <w:sz w:val="28"/>
      <w:szCs w:val="40"/>
    </w:rPr>
  </w:style>
  <w:style w:type="paragraph" w:styleId="Heading3">
    <w:name w:val="heading 3"/>
    <w:basedOn w:val="HeadingBase"/>
    <w:next w:val="BodyText"/>
    <w:link w:val="Heading3Char"/>
    <w:qFormat/>
    <w:rsid w:val="0063545C"/>
    <w:pPr>
      <w:spacing w:before="180" w:after="120"/>
      <w:outlineLvl w:val="2"/>
    </w:pPr>
    <w:rPr>
      <w:spacing w:val="-10"/>
      <w:kern w:val="32"/>
    </w:rPr>
  </w:style>
  <w:style w:type="paragraph" w:styleId="Heading4">
    <w:name w:val="heading 4"/>
    <w:basedOn w:val="HeadingBase"/>
    <w:next w:val="BodyText"/>
    <w:link w:val="Heading4Char"/>
    <w:qFormat/>
    <w:rsid w:val="0063545C"/>
    <w:pPr>
      <w:spacing w:before="160" w:after="120"/>
      <w:outlineLvl w:val="3"/>
    </w:pPr>
    <w:rPr>
      <w:sz w:val="22"/>
    </w:rPr>
  </w:style>
  <w:style w:type="paragraph" w:styleId="Heading5">
    <w:name w:val="heading 5"/>
    <w:basedOn w:val="HeadingBase"/>
    <w:next w:val="Normal"/>
    <w:link w:val="Heading5Char"/>
    <w:qFormat/>
    <w:rsid w:val="0063545C"/>
    <w:pPr>
      <w:spacing w:before="80"/>
      <w:outlineLvl w:val="4"/>
    </w:pPr>
    <w:rPr>
      <w:color w:val="918585"/>
      <w:sz w:val="20"/>
    </w:rPr>
  </w:style>
  <w:style w:type="paragraph" w:styleId="Heading6">
    <w:name w:val="heading 6"/>
    <w:basedOn w:val="HeadingBase"/>
    <w:next w:val="Normal"/>
    <w:link w:val="Heading6Char"/>
    <w:qFormat/>
    <w:rsid w:val="0063545C"/>
    <w:pPr>
      <w:spacing w:before="60"/>
      <w:outlineLvl w:val="5"/>
    </w:pPr>
    <w:rPr>
      <w:color w:val="918585"/>
      <w:sz w:val="20"/>
    </w:rPr>
  </w:style>
  <w:style w:type="paragraph" w:styleId="Heading7">
    <w:name w:val="heading 7"/>
    <w:basedOn w:val="Normal"/>
    <w:next w:val="Normal"/>
    <w:link w:val="Heading7Char"/>
    <w:qFormat/>
    <w:rsid w:val="0063545C"/>
    <w:pPr>
      <w:ind w:left="720"/>
      <w:outlineLvl w:val="6"/>
    </w:pPr>
    <w:rPr>
      <w:i/>
    </w:rPr>
  </w:style>
  <w:style w:type="paragraph" w:styleId="Heading8">
    <w:name w:val="heading 8"/>
    <w:basedOn w:val="Normal"/>
    <w:next w:val="Normal"/>
    <w:link w:val="Heading8Char"/>
    <w:qFormat/>
    <w:rsid w:val="0063545C"/>
    <w:pPr>
      <w:ind w:left="720"/>
      <w:outlineLvl w:val="7"/>
    </w:pPr>
    <w:rPr>
      <w:i/>
    </w:rPr>
  </w:style>
  <w:style w:type="paragraph" w:styleId="Heading9">
    <w:name w:val="heading 9"/>
    <w:basedOn w:val="Normal"/>
    <w:next w:val="Normal"/>
    <w:link w:val="Heading9Char"/>
    <w:qFormat/>
    <w:rsid w:val="0063545C"/>
    <w:pPr>
      <w:ind w:left="720"/>
      <w:outlineLvl w:val="8"/>
    </w:pPr>
    <w:rPr>
      <w:i/>
    </w:rPr>
  </w:style>
  <w:style w:type="character" w:default="1" w:styleId="DefaultParagraphFont">
    <w:name w:val="Default Paragraph Font"/>
    <w:uiPriority w:val="1"/>
    <w:unhideWhenUsed/>
    <w:rsid w:val="006354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45C"/>
  </w:style>
  <w:style w:type="character" w:customStyle="1" w:styleId="Heading1Char">
    <w:name w:val="Heading 1 Char"/>
    <w:basedOn w:val="DefaultParagraphFont"/>
    <w:link w:val="Heading1"/>
    <w:rsid w:val="0063545C"/>
    <w:rPr>
      <w:rFonts w:ascii="Times New Roman" w:eastAsia="Times New Roman" w:hAnsi="Times New Roman" w:cs="Times New Roman"/>
      <w:b/>
      <w:sz w:val="32"/>
      <w:szCs w:val="20"/>
      <w:lang w:eastAsia="en-US"/>
    </w:rPr>
  </w:style>
  <w:style w:type="paragraph" w:styleId="BodyText">
    <w:name w:val="Body Text"/>
    <w:basedOn w:val="Normal"/>
    <w:link w:val="BodyTextChar"/>
    <w:rsid w:val="006354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45C"/>
    <w:rPr>
      <w:rFonts w:ascii="Times New Roman" w:eastAsia="Times New Roman" w:hAnsi="Times New Roman" w:cs="Times New Roman"/>
      <w:sz w:val="24"/>
      <w:lang w:val="en-US" w:eastAsia="en-US"/>
    </w:rPr>
  </w:style>
  <w:style w:type="paragraph" w:styleId="Footer">
    <w:name w:val="footer"/>
    <w:basedOn w:val="Normal"/>
    <w:link w:val="FooterChar"/>
    <w:rsid w:val="006354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45C"/>
    <w:rPr>
      <w:rFonts w:ascii="Times New Roman" w:eastAsia="Times New Roman" w:hAnsi="Times New Roman" w:cs="Times New Roman"/>
      <w:sz w:val="16"/>
      <w:lang w:val="en-US" w:eastAsia="en-US"/>
    </w:rPr>
  </w:style>
  <w:style w:type="paragraph" w:styleId="List">
    <w:name w:val="List"/>
    <w:basedOn w:val="BodyText"/>
    <w:next w:val="BodyText"/>
    <w:rsid w:val="0063545C"/>
    <w:pPr>
      <w:tabs>
        <w:tab w:val="left" w:pos="340"/>
      </w:tabs>
      <w:spacing w:before="60" w:after="60"/>
      <w:ind w:left="340" w:hanging="340"/>
    </w:pPr>
  </w:style>
  <w:style w:type="paragraph" w:styleId="ListBullet">
    <w:name w:val="List Bullet"/>
    <w:basedOn w:val="List"/>
    <w:rsid w:val="0063545C"/>
    <w:pPr>
      <w:numPr>
        <w:numId w:val="12"/>
      </w:numPr>
      <w:tabs>
        <w:tab w:val="clear" w:pos="340"/>
      </w:tabs>
      <w:spacing w:before="40" w:after="40"/>
    </w:pPr>
  </w:style>
  <w:style w:type="character" w:customStyle="1" w:styleId="SpecialBold">
    <w:name w:val="Special Bold"/>
    <w:basedOn w:val="DefaultParagraphFont"/>
    <w:rsid w:val="0063545C"/>
    <w:rPr>
      <w:b/>
      <w:spacing w:val="0"/>
    </w:rPr>
  </w:style>
  <w:style w:type="paragraph" w:styleId="Header">
    <w:name w:val="header"/>
    <w:basedOn w:val="Normal"/>
    <w:link w:val="HeaderChar"/>
    <w:rsid w:val="006354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4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545C"/>
    <w:pPr>
      <w:spacing w:before="240" w:after="120"/>
      <w:outlineLvl w:val="0"/>
    </w:pPr>
    <w:rPr>
      <w:rFonts w:ascii="Times New Roman" w:hAnsi="Times New Roman"/>
      <w:b/>
      <w:sz w:val="28"/>
    </w:rPr>
  </w:style>
  <w:style w:type="paragraph" w:customStyle="1" w:styleId="AllowPageBreak">
    <w:name w:val="AllowPageBreak"/>
    <w:rsid w:val="006354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545C"/>
    <w:rPr>
      <w:b/>
      <w:i/>
      <w:u w:val="none"/>
    </w:rPr>
  </w:style>
  <w:style w:type="character" w:customStyle="1" w:styleId="Heading2Char">
    <w:name w:val="Heading 2 Char"/>
    <w:basedOn w:val="DefaultParagraphFont"/>
    <w:link w:val="Heading2"/>
    <w:rsid w:val="006354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4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4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4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4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4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4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45C"/>
    <w:rPr>
      <w:rFonts w:ascii="Courier New" w:eastAsia="Times New Roman" w:hAnsi="Courier New" w:cs="Times New Roman"/>
      <w:i/>
      <w:szCs w:val="20"/>
      <w:lang w:val="en-US" w:eastAsia="en-US"/>
    </w:rPr>
  </w:style>
  <w:style w:type="paragraph" w:customStyle="1" w:styleId="HeadingBase">
    <w:name w:val="Heading Base"/>
    <w:rsid w:val="006354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45C"/>
    <w:pPr>
      <w:tabs>
        <w:tab w:val="right" w:leader="dot" w:pos="9072"/>
      </w:tabs>
      <w:ind w:left="567"/>
    </w:pPr>
    <w:rPr>
      <w:szCs w:val="22"/>
    </w:rPr>
  </w:style>
  <w:style w:type="paragraph" w:customStyle="1" w:styleId="TOCBase">
    <w:name w:val="TOC Base"/>
    <w:rsid w:val="006354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45C"/>
    <w:pPr>
      <w:tabs>
        <w:tab w:val="right" w:leader="dot" w:pos="9072"/>
      </w:tabs>
      <w:spacing w:before="40" w:after="40"/>
      <w:ind w:left="284"/>
    </w:pPr>
    <w:rPr>
      <w:rFonts w:ascii="Times New Roman" w:hAnsi="Times New Roman"/>
    </w:rPr>
  </w:style>
  <w:style w:type="paragraph" w:styleId="TOC1">
    <w:name w:val="toc 1"/>
    <w:basedOn w:val="TOCBase"/>
    <w:next w:val="Normal"/>
    <w:rsid w:val="006354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45C"/>
    <w:pPr>
      <w:spacing w:before="5040"/>
      <w:jc w:val="center"/>
    </w:pPr>
    <w:rPr>
      <w:sz w:val="48"/>
      <w:szCs w:val="72"/>
      <w:lang w:val="en-US"/>
    </w:rPr>
  </w:style>
  <w:style w:type="character" w:customStyle="1" w:styleId="TitleChar">
    <w:name w:val="Title Char"/>
    <w:basedOn w:val="DefaultParagraphFont"/>
    <w:link w:val="Title"/>
    <w:rsid w:val="006354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45C"/>
    <w:pPr>
      <w:tabs>
        <w:tab w:val="left" w:pos="3600"/>
        <w:tab w:val="left" w:pos="3958"/>
      </w:tabs>
    </w:pPr>
  </w:style>
  <w:style w:type="paragraph" w:customStyle="1" w:styleId="Note">
    <w:name w:val="Note"/>
    <w:basedOn w:val="BodyText"/>
    <w:rsid w:val="006354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45C"/>
    <w:pPr>
      <w:framePr w:wrap="auto" w:hAnchor="text" w:y="6049"/>
    </w:pPr>
    <w:rPr>
      <w:color w:val="000000"/>
      <w:sz w:val="40"/>
    </w:rPr>
  </w:style>
  <w:style w:type="paragraph" w:customStyle="1" w:styleId="TOCTitle">
    <w:name w:val="TOCTitle"/>
    <w:basedOn w:val="Heading1"/>
    <w:rsid w:val="0063545C"/>
    <w:pPr>
      <w:spacing w:after="240"/>
      <w:jc w:val="center"/>
      <w:outlineLvl w:val="9"/>
    </w:pPr>
    <w:rPr>
      <w:caps/>
    </w:rPr>
  </w:style>
  <w:style w:type="paragraph" w:customStyle="1" w:styleId="Version">
    <w:name w:val="Version"/>
    <w:rsid w:val="006354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45C"/>
    <w:pPr>
      <w:numPr>
        <w:numId w:val="13"/>
      </w:numPr>
      <w:tabs>
        <w:tab w:val="clear" w:pos="680"/>
      </w:tabs>
    </w:pPr>
  </w:style>
  <w:style w:type="paragraph" w:styleId="Index1">
    <w:name w:val="index 1"/>
    <w:basedOn w:val="Normal"/>
    <w:next w:val="Normal"/>
    <w:semiHidden/>
    <w:rsid w:val="0063545C"/>
    <w:pPr>
      <w:keepNext w:val="0"/>
      <w:tabs>
        <w:tab w:val="right" w:pos="4176"/>
      </w:tabs>
      <w:ind w:left="198" w:hanging="198"/>
    </w:pPr>
    <w:rPr>
      <w:rFonts w:ascii="Garamond" w:hAnsi="Garamond"/>
    </w:rPr>
  </w:style>
  <w:style w:type="paragraph" w:styleId="IndexHeading">
    <w:name w:val="index heading"/>
    <w:basedOn w:val="Normal"/>
    <w:next w:val="Index1"/>
    <w:semiHidden/>
    <w:rsid w:val="0063545C"/>
    <w:pPr>
      <w:spacing w:before="120" w:after="120"/>
    </w:pPr>
    <w:rPr>
      <w:rFonts w:ascii="Arial" w:hAnsi="Arial"/>
      <w:b/>
      <w:color w:val="918585"/>
      <w:sz w:val="24"/>
    </w:rPr>
  </w:style>
  <w:style w:type="paragraph" w:customStyle="1" w:styleId="Chapter">
    <w:name w:val="Chapter"/>
    <w:basedOn w:val="Normal"/>
    <w:rsid w:val="0063545C"/>
    <w:pPr>
      <w:spacing w:before="240"/>
    </w:pPr>
    <w:rPr>
      <w:rFonts w:ascii="Times New Roman" w:hAnsi="Times New Roman"/>
      <w:smallCaps/>
      <w:spacing w:val="80"/>
      <w:sz w:val="28"/>
    </w:rPr>
  </w:style>
  <w:style w:type="paragraph" w:customStyle="1" w:styleId="InChapter">
    <w:name w:val="InChapter"/>
    <w:basedOn w:val="Heading3"/>
    <w:rsid w:val="0063545C"/>
    <w:pPr>
      <w:spacing w:after="240"/>
      <w:outlineLvl w:val="9"/>
    </w:pPr>
    <w:rPr>
      <w:noProof/>
    </w:rPr>
  </w:style>
  <w:style w:type="paragraph" w:styleId="Index2">
    <w:name w:val="index 2"/>
    <w:basedOn w:val="Normal"/>
    <w:next w:val="Normal"/>
    <w:semiHidden/>
    <w:rsid w:val="0063545C"/>
    <w:pPr>
      <w:tabs>
        <w:tab w:val="right" w:pos="4176"/>
      </w:tabs>
      <w:ind w:left="568" w:hanging="284"/>
    </w:pPr>
    <w:rPr>
      <w:rFonts w:ascii="Garamond" w:hAnsi="Garamond"/>
    </w:rPr>
  </w:style>
  <w:style w:type="paragraph" w:customStyle="1" w:styleId="Byline">
    <w:name w:val="Byline"/>
    <w:rsid w:val="006354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45C"/>
    <w:pPr>
      <w:tabs>
        <w:tab w:val="clear" w:pos="3600"/>
        <w:tab w:val="clear" w:pos="3958"/>
      </w:tabs>
      <w:jc w:val="right"/>
    </w:pPr>
  </w:style>
  <w:style w:type="character" w:styleId="Emphasis">
    <w:name w:val="Emphasis"/>
    <w:basedOn w:val="DefaultParagraphFont"/>
    <w:qFormat/>
    <w:rsid w:val="0063545C"/>
    <w:rPr>
      <w:i/>
    </w:rPr>
  </w:style>
  <w:style w:type="paragraph" w:styleId="Caption">
    <w:name w:val="caption"/>
    <w:basedOn w:val="BodyText"/>
    <w:next w:val="Normal"/>
    <w:qFormat/>
    <w:rsid w:val="0063545C"/>
    <w:pPr>
      <w:framePr w:w="2268" w:hSpace="181" w:vSpace="181" w:wrap="around" w:vAnchor="text" w:hAnchor="page" w:x="1135" w:y="285" w:anchorLock="1"/>
    </w:pPr>
    <w:rPr>
      <w:i/>
    </w:rPr>
  </w:style>
  <w:style w:type="paragraph" w:customStyle="1" w:styleId="MiniTOCTitle">
    <w:name w:val="MiniTOCTitle"/>
    <w:basedOn w:val="Heading4"/>
    <w:rsid w:val="0063545C"/>
    <w:pPr>
      <w:spacing w:before="240"/>
      <w:outlineLvl w:val="9"/>
    </w:pPr>
    <w:rPr>
      <w:noProof/>
      <w:sz w:val="24"/>
    </w:rPr>
  </w:style>
  <w:style w:type="paragraph" w:customStyle="1" w:styleId="MiniTOCItem">
    <w:name w:val="MiniTOCItem"/>
    <w:basedOn w:val="ListBullet"/>
    <w:rsid w:val="0063545C"/>
    <w:pPr>
      <w:numPr>
        <w:numId w:val="0"/>
      </w:numPr>
      <w:tabs>
        <w:tab w:val="right" w:leader="dot" w:pos="6521"/>
      </w:tabs>
      <w:spacing w:before="0" w:after="0"/>
    </w:pPr>
  </w:style>
  <w:style w:type="paragraph" w:customStyle="1" w:styleId="TOFTitle">
    <w:name w:val="TOFTitle"/>
    <w:basedOn w:val="TOCTitle"/>
    <w:rsid w:val="0063545C"/>
  </w:style>
  <w:style w:type="paragraph" w:styleId="TableofFigures">
    <w:name w:val="table of figures"/>
    <w:basedOn w:val="Normal"/>
    <w:next w:val="Normal"/>
    <w:semiHidden/>
    <w:rsid w:val="0063545C"/>
    <w:pPr>
      <w:tabs>
        <w:tab w:val="right" w:leader="dot" w:pos="9072"/>
      </w:tabs>
      <w:ind w:left="970" w:hanging="403"/>
    </w:pPr>
    <w:rPr>
      <w:rFonts w:ascii="Times New Roman" w:hAnsi="Times New Roman"/>
      <w:b/>
    </w:rPr>
  </w:style>
  <w:style w:type="paragraph" w:styleId="ListNumber">
    <w:name w:val="List Number"/>
    <w:basedOn w:val="List"/>
    <w:rsid w:val="0063545C"/>
    <w:pPr>
      <w:numPr>
        <w:numId w:val="10"/>
      </w:numPr>
    </w:pPr>
  </w:style>
  <w:style w:type="character" w:customStyle="1" w:styleId="WingdingSymbols">
    <w:name w:val="Wingding Symbols"/>
    <w:rsid w:val="0063545C"/>
    <w:rPr>
      <w:rFonts w:ascii="Wingdings" w:hAnsi="Wingdings"/>
    </w:rPr>
  </w:style>
  <w:style w:type="paragraph" w:customStyle="1" w:styleId="TableHeading">
    <w:name w:val="Table Heading"/>
    <w:basedOn w:val="HeadingBase"/>
    <w:rsid w:val="0063545C"/>
    <w:pPr>
      <w:keepLines/>
      <w:pBdr>
        <w:bottom w:val="single" w:sz="6" w:space="1" w:color="918585"/>
      </w:pBdr>
      <w:spacing w:before="240"/>
    </w:pPr>
  </w:style>
  <w:style w:type="character" w:customStyle="1" w:styleId="HotSpot">
    <w:name w:val="HotSpot"/>
    <w:rsid w:val="0063545C"/>
    <w:rPr>
      <w:color w:val="0033CC"/>
      <w:u w:val="none"/>
    </w:rPr>
  </w:style>
  <w:style w:type="paragraph" w:customStyle="1" w:styleId="BodyTextRight">
    <w:name w:val="Body Text Right"/>
    <w:basedOn w:val="BodyText"/>
    <w:rsid w:val="0063545C"/>
    <w:pPr>
      <w:spacing w:before="0" w:after="0"/>
      <w:jc w:val="right"/>
    </w:pPr>
  </w:style>
  <w:style w:type="paragraph" w:styleId="Index3">
    <w:name w:val="index 3"/>
    <w:basedOn w:val="ListNumber2"/>
    <w:next w:val="Normal"/>
    <w:semiHidden/>
    <w:rsid w:val="0063545C"/>
    <w:pPr>
      <w:numPr>
        <w:numId w:val="0"/>
      </w:numPr>
      <w:tabs>
        <w:tab w:val="right" w:leader="dot" w:pos="4176"/>
      </w:tabs>
    </w:pPr>
  </w:style>
  <w:style w:type="paragraph" w:styleId="ListNumber2">
    <w:name w:val="List Number 2"/>
    <w:basedOn w:val="List2"/>
    <w:rsid w:val="0063545C"/>
    <w:pPr>
      <w:numPr>
        <w:numId w:val="9"/>
      </w:numPr>
      <w:tabs>
        <w:tab w:val="clear" w:pos="1060"/>
      </w:tabs>
    </w:pPr>
  </w:style>
  <w:style w:type="paragraph" w:customStyle="1" w:styleId="MarginNote">
    <w:name w:val="Margin Note"/>
    <w:basedOn w:val="BodyText"/>
    <w:rsid w:val="006354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4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4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45C"/>
    <w:rPr>
      <w:sz w:val="32"/>
    </w:rPr>
  </w:style>
  <w:style w:type="paragraph" w:customStyle="1" w:styleId="HeadingProcedure">
    <w:name w:val="Heading Procedure"/>
    <w:basedOn w:val="HeadingBase"/>
    <w:next w:val="Normal"/>
    <w:rsid w:val="0063545C"/>
    <w:pPr>
      <w:tabs>
        <w:tab w:val="left" w:pos="0"/>
      </w:tabs>
      <w:spacing w:before="120" w:after="60"/>
    </w:pPr>
    <w:rPr>
      <w:i/>
      <w:color w:val="918585"/>
      <w:sz w:val="22"/>
    </w:rPr>
  </w:style>
  <w:style w:type="paragraph" w:customStyle="1" w:styleId="TableBodyText">
    <w:name w:val="Table Body Text"/>
    <w:basedOn w:val="BodyText"/>
    <w:rsid w:val="0063545C"/>
    <w:pPr>
      <w:spacing w:before="60" w:after="60"/>
    </w:pPr>
  </w:style>
  <w:style w:type="paragraph" w:styleId="ListContinue">
    <w:name w:val="List Continue"/>
    <w:basedOn w:val="List"/>
    <w:rsid w:val="0063545C"/>
    <w:pPr>
      <w:ind w:firstLine="0"/>
    </w:pPr>
  </w:style>
  <w:style w:type="paragraph" w:customStyle="1" w:styleId="ListNote">
    <w:name w:val="List Note"/>
    <w:basedOn w:val="List"/>
    <w:rsid w:val="0063545C"/>
    <w:pPr>
      <w:pBdr>
        <w:top w:val="single" w:sz="6" w:space="2" w:color="918585"/>
        <w:bottom w:val="single" w:sz="6" w:space="2" w:color="918585"/>
      </w:pBdr>
      <w:tabs>
        <w:tab w:val="left" w:pos="1021"/>
      </w:tabs>
      <w:ind w:firstLine="0"/>
    </w:pPr>
  </w:style>
  <w:style w:type="paragraph" w:customStyle="1" w:styleId="Warning">
    <w:name w:val="Warning"/>
    <w:basedOn w:val="BodyText"/>
    <w:rsid w:val="0063545C"/>
    <w:pPr>
      <w:shd w:val="clear" w:color="auto" w:fill="D9D9D9"/>
      <w:tabs>
        <w:tab w:val="left" w:pos="992"/>
      </w:tabs>
      <w:ind w:left="119" w:right="119"/>
    </w:pPr>
    <w:rPr>
      <w:sz w:val="20"/>
    </w:rPr>
  </w:style>
  <w:style w:type="paragraph" w:customStyle="1" w:styleId="MarginIcons">
    <w:name w:val="Margin Icons"/>
    <w:basedOn w:val="BodyText"/>
    <w:rsid w:val="006354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45C"/>
    <w:rPr>
      <w:rFonts w:ascii="Courier New" w:hAnsi="Courier New"/>
    </w:rPr>
  </w:style>
  <w:style w:type="paragraph" w:customStyle="1" w:styleId="NoteBullet">
    <w:name w:val="Note Bullet"/>
    <w:basedOn w:val="Note"/>
    <w:rsid w:val="0063545C"/>
    <w:pPr>
      <w:tabs>
        <w:tab w:val="clear" w:pos="680"/>
      </w:tabs>
      <w:spacing w:before="60" w:after="60"/>
    </w:pPr>
  </w:style>
  <w:style w:type="paragraph" w:customStyle="1" w:styleId="SubHeading2">
    <w:name w:val="SubHeading2"/>
    <w:basedOn w:val="HeadingBase"/>
    <w:rsid w:val="0063545C"/>
    <w:pPr>
      <w:spacing w:before="240" w:after="60"/>
    </w:pPr>
    <w:rPr>
      <w:sz w:val="20"/>
    </w:rPr>
  </w:style>
  <w:style w:type="paragraph" w:customStyle="1" w:styleId="SubHeading1">
    <w:name w:val="SubHeading1"/>
    <w:basedOn w:val="HeadingBase"/>
    <w:rsid w:val="0063545C"/>
    <w:pPr>
      <w:spacing w:before="240" w:after="60"/>
    </w:pPr>
    <w:rPr>
      <w:color w:val="918585"/>
      <w:sz w:val="22"/>
    </w:rPr>
  </w:style>
  <w:style w:type="paragraph" w:customStyle="1" w:styleId="SideHeading">
    <w:name w:val="Side Heading"/>
    <w:basedOn w:val="HeadingBase"/>
    <w:rsid w:val="006354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45C"/>
    <w:pPr>
      <w:tabs>
        <w:tab w:val="num" w:pos="360"/>
      </w:tabs>
    </w:pPr>
  </w:style>
  <w:style w:type="paragraph" w:styleId="PlainText">
    <w:name w:val="Plain Text"/>
    <w:basedOn w:val="Normal"/>
    <w:link w:val="PlainTextChar"/>
    <w:rsid w:val="0063545C"/>
    <w:rPr>
      <w:sz w:val="20"/>
    </w:rPr>
  </w:style>
  <w:style w:type="character" w:customStyle="1" w:styleId="PlainTextChar">
    <w:name w:val="Plain Text Char"/>
    <w:basedOn w:val="DefaultParagraphFont"/>
    <w:link w:val="PlainText"/>
    <w:rsid w:val="006354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45C"/>
    <w:rPr>
      <w:b/>
      <w:smallCaps/>
    </w:rPr>
  </w:style>
  <w:style w:type="paragraph" w:customStyle="1" w:styleId="TableListNumber">
    <w:name w:val="Table List Number"/>
    <w:basedOn w:val="ListNumber"/>
    <w:rsid w:val="0063545C"/>
    <w:pPr>
      <w:numPr>
        <w:numId w:val="0"/>
      </w:numPr>
    </w:pPr>
  </w:style>
  <w:style w:type="paragraph" w:styleId="TOC4">
    <w:name w:val="toc 4"/>
    <w:basedOn w:val="TOCBase"/>
    <w:next w:val="Normal"/>
    <w:semiHidden/>
    <w:rsid w:val="0063545C"/>
    <w:pPr>
      <w:tabs>
        <w:tab w:val="right" w:leader="dot" w:pos="9071"/>
      </w:tabs>
      <w:ind w:left="1701"/>
    </w:pPr>
  </w:style>
  <w:style w:type="paragraph" w:customStyle="1" w:styleId="ListAlpha">
    <w:name w:val="List Alpha"/>
    <w:basedOn w:val="List"/>
    <w:rsid w:val="0063545C"/>
    <w:pPr>
      <w:numPr>
        <w:numId w:val="8"/>
      </w:numPr>
    </w:pPr>
  </w:style>
  <w:style w:type="paragraph" w:customStyle="1" w:styleId="ListAlpha2">
    <w:name w:val="List Alpha 2"/>
    <w:basedOn w:val="List2"/>
    <w:rsid w:val="0063545C"/>
    <w:pPr>
      <w:numPr>
        <w:numId w:val="7"/>
      </w:numPr>
    </w:pPr>
  </w:style>
  <w:style w:type="paragraph" w:styleId="List2">
    <w:name w:val="List 2"/>
    <w:basedOn w:val="BodyText"/>
    <w:rsid w:val="0063545C"/>
    <w:pPr>
      <w:tabs>
        <w:tab w:val="left" w:pos="680"/>
      </w:tabs>
      <w:spacing w:before="60" w:after="60"/>
      <w:ind w:left="680" w:hanging="340"/>
    </w:pPr>
  </w:style>
  <w:style w:type="paragraph" w:styleId="List3">
    <w:name w:val="List 3"/>
    <w:basedOn w:val="BodyText"/>
    <w:rsid w:val="0063545C"/>
    <w:pPr>
      <w:tabs>
        <w:tab w:val="left" w:pos="1021"/>
      </w:tabs>
      <w:spacing w:before="60" w:after="60"/>
      <w:ind w:left="1020" w:hanging="340"/>
    </w:pPr>
  </w:style>
  <w:style w:type="paragraph" w:styleId="List4">
    <w:name w:val="List 4"/>
    <w:basedOn w:val="BodyText"/>
    <w:rsid w:val="0063545C"/>
    <w:pPr>
      <w:tabs>
        <w:tab w:val="left" w:pos="1361"/>
      </w:tabs>
      <w:spacing w:before="60" w:after="60"/>
      <w:ind w:left="1361" w:hanging="340"/>
    </w:pPr>
  </w:style>
  <w:style w:type="paragraph" w:styleId="List5">
    <w:name w:val="List 5"/>
    <w:basedOn w:val="BodyText"/>
    <w:rsid w:val="0063545C"/>
    <w:pPr>
      <w:tabs>
        <w:tab w:val="left" w:pos="1701"/>
      </w:tabs>
      <w:spacing w:before="60" w:after="60"/>
      <w:ind w:left="1701" w:hanging="340"/>
    </w:pPr>
  </w:style>
  <w:style w:type="paragraph" w:styleId="ListBullet3">
    <w:name w:val="List Bullet 3"/>
    <w:basedOn w:val="List3"/>
    <w:rsid w:val="0063545C"/>
    <w:pPr>
      <w:numPr>
        <w:numId w:val="14"/>
      </w:numPr>
      <w:tabs>
        <w:tab w:val="clear" w:pos="1021"/>
      </w:tabs>
      <w:ind w:left="1037" w:hanging="357"/>
    </w:pPr>
  </w:style>
  <w:style w:type="paragraph" w:styleId="ListBullet4">
    <w:name w:val="List Bullet 4"/>
    <w:basedOn w:val="List4"/>
    <w:rsid w:val="0063545C"/>
    <w:pPr>
      <w:numPr>
        <w:numId w:val="2"/>
      </w:numPr>
    </w:pPr>
  </w:style>
  <w:style w:type="paragraph" w:styleId="ListBullet5">
    <w:name w:val="List Bullet 5"/>
    <w:basedOn w:val="List5"/>
    <w:rsid w:val="0063545C"/>
    <w:pPr>
      <w:numPr>
        <w:numId w:val="3"/>
      </w:numPr>
    </w:pPr>
  </w:style>
  <w:style w:type="paragraph" w:styleId="ListContinue2">
    <w:name w:val="List Continue 2"/>
    <w:basedOn w:val="List2"/>
    <w:rsid w:val="0063545C"/>
    <w:pPr>
      <w:ind w:firstLine="0"/>
    </w:pPr>
  </w:style>
  <w:style w:type="paragraph" w:styleId="ListContinue3">
    <w:name w:val="List Continue 3"/>
    <w:basedOn w:val="List3"/>
    <w:rsid w:val="0063545C"/>
    <w:pPr>
      <w:ind w:left="1021" w:firstLine="0"/>
    </w:pPr>
  </w:style>
  <w:style w:type="paragraph" w:styleId="ListContinue4">
    <w:name w:val="List Continue 4"/>
    <w:basedOn w:val="List4"/>
    <w:rsid w:val="0063545C"/>
    <w:pPr>
      <w:ind w:firstLine="0"/>
    </w:pPr>
  </w:style>
  <w:style w:type="paragraph" w:styleId="ListContinue5">
    <w:name w:val="List Continue 5"/>
    <w:basedOn w:val="List5"/>
    <w:rsid w:val="0063545C"/>
    <w:pPr>
      <w:ind w:firstLine="0"/>
    </w:pPr>
  </w:style>
  <w:style w:type="paragraph" w:styleId="ListNumber3">
    <w:name w:val="List Number 3"/>
    <w:basedOn w:val="List3"/>
    <w:rsid w:val="0063545C"/>
    <w:pPr>
      <w:numPr>
        <w:numId w:val="4"/>
      </w:numPr>
    </w:pPr>
  </w:style>
  <w:style w:type="paragraph" w:styleId="ListNumber4">
    <w:name w:val="List Number 4"/>
    <w:basedOn w:val="List4"/>
    <w:rsid w:val="0063545C"/>
    <w:pPr>
      <w:numPr>
        <w:numId w:val="5"/>
      </w:numPr>
    </w:pPr>
  </w:style>
  <w:style w:type="paragraph" w:styleId="ListNumber5">
    <w:name w:val="List Number 5"/>
    <w:basedOn w:val="List5"/>
    <w:rsid w:val="0063545C"/>
    <w:pPr>
      <w:numPr>
        <w:numId w:val="6"/>
      </w:numPr>
    </w:pPr>
  </w:style>
  <w:style w:type="paragraph" w:styleId="BlockText">
    <w:name w:val="Block Text"/>
    <w:basedOn w:val="Normal"/>
    <w:rsid w:val="0063545C"/>
    <w:pPr>
      <w:spacing w:after="120"/>
      <w:ind w:left="1440" w:right="1440"/>
    </w:pPr>
  </w:style>
  <w:style w:type="character" w:customStyle="1" w:styleId="Subscript">
    <w:name w:val="Subscript"/>
    <w:basedOn w:val="DefaultParagraphFont"/>
    <w:rsid w:val="0063545C"/>
    <w:rPr>
      <w:sz w:val="16"/>
      <w:vertAlign w:val="subscript"/>
    </w:rPr>
  </w:style>
  <w:style w:type="character" w:customStyle="1" w:styleId="Superscript">
    <w:name w:val="Superscript"/>
    <w:basedOn w:val="DefaultParagraphFont"/>
    <w:rsid w:val="0063545C"/>
    <w:rPr>
      <w:sz w:val="16"/>
      <w:vertAlign w:val="superscript"/>
    </w:rPr>
  </w:style>
  <w:style w:type="character" w:customStyle="1" w:styleId="Symbols">
    <w:name w:val="Symbols"/>
    <w:basedOn w:val="DefaultParagraphFont"/>
    <w:rsid w:val="0063545C"/>
    <w:rPr>
      <w:rFonts w:ascii="Symbol" w:hAnsi="Symbol"/>
    </w:rPr>
  </w:style>
  <w:style w:type="character" w:customStyle="1" w:styleId="MenuOptions">
    <w:name w:val="Menu Options"/>
    <w:basedOn w:val="DefaultParagraphFont"/>
    <w:rsid w:val="0063545C"/>
    <w:rPr>
      <w:rFonts w:ascii="Arial Narrow" w:hAnsi="Arial Narrow"/>
      <w:smallCaps/>
    </w:rPr>
  </w:style>
  <w:style w:type="character" w:customStyle="1" w:styleId="Buttons">
    <w:name w:val="Buttons"/>
    <w:basedOn w:val="DefaultParagraphFont"/>
    <w:rsid w:val="0063545C"/>
    <w:rPr>
      <w:b/>
    </w:rPr>
  </w:style>
  <w:style w:type="character" w:customStyle="1" w:styleId="Underlined">
    <w:name w:val="Underlined"/>
    <w:basedOn w:val="DefaultParagraphFont"/>
    <w:rsid w:val="0063545C"/>
    <w:rPr>
      <w:u w:val="single"/>
    </w:rPr>
  </w:style>
  <w:style w:type="paragraph" w:customStyle="1" w:styleId="TableBodyTextRight">
    <w:name w:val="Table Body Text Right"/>
    <w:basedOn w:val="TableBodyText"/>
    <w:rsid w:val="0063545C"/>
    <w:pPr>
      <w:widowControl w:val="0"/>
      <w:autoSpaceDE w:val="0"/>
      <w:autoSpaceDN w:val="0"/>
      <w:adjustRightInd w:val="0"/>
      <w:jc w:val="right"/>
    </w:pPr>
    <w:rPr>
      <w:rFonts w:cs="Arial"/>
      <w:szCs w:val="18"/>
    </w:rPr>
  </w:style>
  <w:style w:type="paragraph" w:customStyle="1" w:styleId="CopyrightText">
    <w:name w:val="Copyright Text"/>
    <w:basedOn w:val="BodyText"/>
    <w:rsid w:val="0063545C"/>
    <w:rPr>
      <w:sz w:val="18"/>
    </w:rPr>
  </w:style>
  <w:style w:type="paragraph" w:customStyle="1" w:styleId="BodySmallRight">
    <w:name w:val="Body Small Right"/>
    <w:basedOn w:val="BodyTextRight"/>
    <w:rsid w:val="0063545C"/>
    <w:rPr>
      <w:sz w:val="18"/>
      <w:szCs w:val="18"/>
    </w:rPr>
  </w:style>
  <w:style w:type="paragraph" w:customStyle="1" w:styleId="MarginEdition">
    <w:name w:val="Margin Edition"/>
    <w:basedOn w:val="MarginNote"/>
    <w:rsid w:val="0063545C"/>
    <w:pPr>
      <w:spacing w:before="0" w:after="0"/>
    </w:pPr>
    <w:rPr>
      <w:rFonts w:ascii="Times New Roman" w:hAnsi="Times New Roman"/>
      <w:color w:val="999999"/>
    </w:rPr>
  </w:style>
  <w:style w:type="paragraph" w:customStyle="1" w:styleId="Spacer">
    <w:name w:val="Spacer"/>
    <w:basedOn w:val="Normal"/>
    <w:rsid w:val="0063545C"/>
    <w:rPr>
      <w:sz w:val="2"/>
      <w:szCs w:val="2"/>
    </w:rPr>
  </w:style>
  <w:style w:type="character" w:customStyle="1" w:styleId="Small">
    <w:name w:val="Small"/>
    <w:basedOn w:val="DefaultParagraphFont"/>
    <w:rsid w:val="0063545C"/>
    <w:rPr>
      <w:sz w:val="16"/>
    </w:rPr>
  </w:style>
  <w:style w:type="paragraph" w:customStyle="1" w:styleId="WideTable">
    <w:name w:val="Wide Table"/>
    <w:basedOn w:val="Normal"/>
    <w:rsid w:val="0063545C"/>
    <w:pPr>
      <w:ind w:left="-1418"/>
    </w:pPr>
    <w:rPr>
      <w:sz w:val="2"/>
      <w:szCs w:val="2"/>
    </w:rPr>
  </w:style>
  <w:style w:type="character" w:styleId="PageNumber">
    <w:name w:val="page number"/>
    <w:basedOn w:val="DefaultParagraphFont"/>
    <w:rsid w:val="0063545C"/>
  </w:style>
  <w:style w:type="paragraph" w:styleId="Quote">
    <w:name w:val="Quote"/>
    <w:basedOn w:val="Heading1"/>
    <w:link w:val="QuoteChar"/>
    <w:qFormat/>
    <w:rsid w:val="0063545C"/>
    <w:rPr>
      <w:b w:val="0"/>
      <w:sz w:val="72"/>
      <w:szCs w:val="72"/>
      <w:lang w:val="en-NZ"/>
    </w:rPr>
  </w:style>
  <w:style w:type="character" w:customStyle="1" w:styleId="QuoteChar">
    <w:name w:val="Quote Char"/>
    <w:basedOn w:val="DefaultParagraphFont"/>
    <w:link w:val="Quote"/>
    <w:rsid w:val="006354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45C"/>
    <w:pPr>
      <w:pageBreakBefore/>
    </w:pPr>
  </w:style>
  <w:style w:type="paragraph" w:customStyle="1" w:styleId="Border">
    <w:name w:val="Border"/>
    <w:basedOn w:val="Normal"/>
    <w:qFormat/>
    <w:rsid w:val="006354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45C"/>
    <w:rPr>
      <w:b/>
      <w:bCs/>
      <w:i/>
      <w:iCs/>
      <w:color w:val="auto"/>
    </w:rPr>
  </w:style>
  <w:style w:type="paragraph" w:styleId="IntenseQuote">
    <w:name w:val="Intense Quote"/>
    <w:basedOn w:val="Normal"/>
    <w:next w:val="Normal"/>
    <w:link w:val="IntenseQuoteChar"/>
    <w:uiPriority w:val="30"/>
    <w:qFormat/>
    <w:rsid w:val="006354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4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45C"/>
    <w:rPr>
      <w:smallCaps/>
      <w:color w:val="auto"/>
      <w:u w:val="single"/>
    </w:rPr>
  </w:style>
  <w:style w:type="character" w:styleId="IntenseReference">
    <w:name w:val="Intense Reference"/>
    <w:basedOn w:val="DefaultParagraphFont"/>
    <w:uiPriority w:val="32"/>
    <w:qFormat/>
    <w:rsid w:val="0063545C"/>
    <w:rPr>
      <w:b/>
      <w:bCs/>
      <w:smallCaps/>
      <w:color w:val="auto"/>
      <w:spacing w:val="5"/>
      <w:u w:val="single"/>
    </w:rPr>
  </w:style>
  <w:style w:type="paragraph" w:customStyle="1" w:styleId="2ColumnHeading">
    <w:name w:val="2Column Heading"/>
    <w:basedOn w:val="BodyText"/>
    <w:qFormat/>
    <w:rsid w:val="0063545C"/>
    <w:pPr>
      <w:spacing w:after="60"/>
      <w:ind w:left="-2268"/>
    </w:pPr>
    <w:rPr>
      <w:b/>
    </w:rPr>
  </w:style>
  <w:style w:type="paragraph" w:customStyle="1" w:styleId="Heading1TOC">
    <w:name w:val="Heading1 TOC"/>
    <w:basedOn w:val="Normal"/>
    <w:qFormat/>
    <w:rsid w:val="0063545C"/>
    <w:pPr>
      <w:spacing w:before="240" w:after="120"/>
    </w:pPr>
    <w:rPr>
      <w:rFonts w:ascii="Times New Roman" w:hAnsi="Times New Roman"/>
      <w:b/>
      <w:sz w:val="32"/>
    </w:rPr>
  </w:style>
  <w:style w:type="paragraph" w:customStyle="1" w:styleId="Heading2TOC">
    <w:name w:val="Heading2 TOC"/>
    <w:basedOn w:val="Normal"/>
    <w:qFormat/>
    <w:rsid w:val="0063545C"/>
    <w:pPr>
      <w:spacing w:before="240" w:after="60"/>
    </w:pPr>
    <w:rPr>
      <w:rFonts w:ascii="Times New Roman" w:hAnsi="Times New Roman"/>
      <w:b/>
      <w:sz w:val="28"/>
    </w:rPr>
  </w:style>
  <w:style w:type="character" w:customStyle="1" w:styleId="Underline">
    <w:name w:val="Underline"/>
    <w:basedOn w:val="DefaultParagraphFont"/>
    <w:qFormat/>
    <w:rsid w:val="0063545C"/>
    <w:rPr>
      <w:u w:val="single"/>
    </w:rPr>
  </w:style>
  <w:style w:type="paragraph" w:styleId="BalloonText">
    <w:name w:val="Balloon Text"/>
    <w:basedOn w:val="Normal"/>
    <w:link w:val="BalloonTextChar"/>
    <w:rsid w:val="0063545C"/>
    <w:rPr>
      <w:rFonts w:ascii="Tahoma" w:hAnsi="Tahoma" w:cs="Tahoma"/>
      <w:sz w:val="16"/>
      <w:szCs w:val="16"/>
    </w:rPr>
  </w:style>
  <w:style w:type="character" w:customStyle="1" w:styleId="BalloonTextChar">
    <w:name w:val="Balloon Text Char"/>
    <w:basedOn w:val="DefaultParagraphFont"/>
    <w:link w:val="BalloonText"/>
    <w:rsid w:val="006354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4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4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1132</Words>
  <Characters>6786</Characters>
  <Application>Microsoft Office Word</Application>
  <DocSecurity>0</DocSecurity>
  <Lines>298</Lines>
  <Paragraphs>140</Paragraphs>
  <ScaleCrop>false</ScaleCrop>
  <Company>Author-it Software Corporation Ltd.</Company>
  <LinksUpToDate>false</LinksUpToDate>
  <CharactersWithSpaces>7825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SITHCCC011A Select, prepare and cook seafood</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2012-05-26T10:19:00Z</dcterms:created>
  <dcterms:modified xsi:type="dcterms:W3CDTF">2012-05-26T10:19:00Z</dcterms:modified>
</cp:coreProperties>
</file>