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95C" w:rsidP="00C0495C">
      <w:pPr>
        <w:pStyle w:val="Title"/>
      </w:pPr>
      <w:r>
        <w:fldChar w:fldCharType="begin"/>
      </w:r>
      <w:r>
        <w:instrText xml:space="preserve"> TITLE   \* MERGEFORMAT </w:instrText>
      </w:r>
      <w:r>
        <w:fldChar w:fldCharType="separate"/>
      </w:r>
      <w:r>
        <w:t>SITHCCC010A Select, prepare and cook poultry</w:t>
      </w:r>
      <w:r>
        <w:fldChar w:fldCharType="end"/>
      </w:r>
    </w:p>
    <w:p w:rsidR="00C0495C" w:rsidP="00C0495C">
      <w:pPr>
        <w:pStyle w:val="Version"/>
        <w:sectPr w:rsidSect="007D1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1406" w:rsidP="007D1406">
      <w:pPr>
        <w:pStyle w:val="SuperHeading"/>
      </w:pPr>
      <w:r w:rsidRPr="007D1406">
        <w:t>SITHCCC010A Select, prepare and cook poultry</w:t>
      </w:r>
    </w:p>
    <w:p w:rsidR="00000000" w:rsidRPr="007D1406" w:rsidP="007D1406">
      <w:pPr>
        <w:pStyle w:val="SuperHeading"/>
      </w:pPr>
    </w:p>
    <w:p w:rsidR="00000000" w:rsidRPr="007D1406" w:rsidP="007D1406">
      <w:pPr>
        <w:pStyle w:val="Heading1"/>
      </w:pPr>
      <w:bookmarkStart w:id="1" w:name="O_146319"/>
      <w:bookmarkEnd w:id="1"/>
      <w:r w:rsidRPr="007D1406">
        <w:t>Modification History</w:t>
      </w:r>
    </w:p>
    <w:p w:rsidR="00000000" w:rsidRPr="007D1406" w:rsidP="007D1406">
      <w:pPr>
        <w:pStyle w:val="BodyText"/>
      </w:pPr>
      <w:r w:rsidRPr="007D1406">
        <w:t>Not applicable.</w:t>
      </w:r>
    </w:p>
    <w:p w:rsidR="00000000" w:rsidRPr="007D1406" w:rsidP="007D1406">
      <w:pPr>
        <w:pStyle w:val="AllowPageBreak"/>
      </w:pPr>
    </w:p>
    <w:p w:rsidR="00000000" w:rsidRPr="007D1406" w:rsidP="007D1406">
      <w:pPr>
        <w:pStyle w:val="Heading1"/>
      </w:pPr>
      <w:bookmarkStart w:id="2" w:name="O_146320"/>
      <w:bookmarkEnd w:id="2"/>
      <w:r w:rsidRPr="007D1406">
        <w:t>Unit Descriptor</w:t>
      </w:r>
    </w:p>
    <w:tbl>
      <w:tblPr>
        <w:tblW w:w="0" w:type="auto"/>
        <w:tblLayout w:type="fixed"/>
        <w:tblCellMar>
          <w:left w:w="62" w:type="dxa"/>
          <w:right w:w="62" w:type="dxa"/>
        </w:tblCellMar>
        <w:tblLook w:val="0000"/>
      </w:tblPr>
      <w:tblGrid>
        <w:gridCol w:w="2836"/>
        <w:gridCol w:w="6344"/>
      </w:tblGrid>
      <w:tr w:rsidTr="00C049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D1406" w:rsidP="007D1406">
            <w:pPr>
              <w:pStyle w:val="BodyText"/>
            </w:pPr>
            <w:r w:rsidRPr="007D1406">
              <w:t>This unit describes the performance outcomes, skills and knowledge required to select, prepare, cook, pr</w:t>
            </w:r>
            <w:r w:rsidRPr="007D1406">
              <w:t>esent and store poultry in a commercial kitchen or catering operation.</w:t>
            </w:r>
          </w:p>
          <w:p w:rsidR="00000000" w:rsidRPr="007D1406" w:rsidP="007D1406">
            <w:pPr>
              <w:pStyle w:val="BodyText"/>
            </w:pPr>
            <w:r w:rsidRPr="007D1406">
              <w:t>Poultry dishes may be classical and contemporary and from a variety of ethnic and cultural origins.</w:t>
            </w:r>
          </w:p>
          <w:p w:rsidR="00000000" w:rsidP="007D1406">
            <w:pPr>
              <w:pStyle w:val="BodyText"/>
              <w:rPr>
                <w:lang w:val="en-NZ"/>
              </w:rPr>
            </w:pPr>
            <w:r w:rsidRPr="007D1406">
              <w:t>No licensing, legislative, regulatory or certification requirements apply to this uni</w:t>
            </w:r>
            <w:r w:rsidRPr="007D1406">
              <w:t>t at the time of endorsement.</w:t>
            </w:r>
          </w:p>
        </w:tc>
      </w:tr>
      <w:tr w:rsidTr="00C049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1406" w:rsidP="007D1406">
            <w:pPr>
              <w:pStyle w:val="BodyText"/>
            </w:pPr>
          </w:p>
        </w:tc>
      </w:tr>
    </w:tbl>
    <w:p w:rsidR="00000000" w:rsidRPr="007D1406" w:rsidP="007D1406">
      <w:pPr>
        <w:pStyle w:val="BodyText"/>
      </w:pPr>
    </w:p>
    <w:p w:rsidR="00000000" w:rsidRPr="007D1406" w:rsidP="007D1406">
      <w:pPr>
        <w:pStyle w:val="AllowPageBreak"/>
      </w:pPr>
    </w:p>
    <w:p w:rsidR="00000000" w:rsidRPr="007D1406" w:rsidP="007D1406">
      <w:pPr>
        <w:pStyle w:val="Heading1"/>
      </w:pPr>
      <w:bookmarkStart w:id="3" w:name="O_146321"/>
      <w:bookmarkEnd w:id="3"/>
      <w:r w:rsidRPr="007D1406">
        <w:t>Application of the Unit</w:t>
      </w:r>
    </w:p>
    <w:tbl>
      <w:tblPr>
        <w:tblW w:w="0" w:type="auto"/>
        <w:tblLayout w:type="fixed"/>
        <w:tblCellMar>
          <w:left w:w="62" w:type="dxa"/>
          <w:right w:w="62" w:type="dxa"/>
        </w:tblCellMar>
        <w:tblLook w:val="0000"/>
      </w:tblPr>
      <w:tblGrid>
        <w:gridCol w:w="2836"/>
        <w:gridCol w:w="6344"/>
      </w:tblGrid>
      <w:tr w:rsidTr="00C049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t xml:space="preserve">This unit applies to all hospitality and catering enterprises where poultry is prepared and served such as restaurants, hotels and other catering </w:t>
            </w:r>
            <w:r w:rsidRPr="007D1406">
              <w:t>operations. It applies to cooks who usually work as part of a team and under supervision.</w:t>
            </w:r>
          </w:p>
        </w:tc>
      </w:tr>
      <w:tr w:rsidTr="00C049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1406" w:rsidP="007D1406">
            <w:pPr>
              <w:pStyle w:val="BodyText"/>
            </w:pPr>
          </w:p>
        </w:tc>
      </w:tr>
    </w:tbl>
    <w:p w:rsidR="00000000" w:rsidRPr="007D1406" w:rsidP="007D1406">
      <w:pPr>
        <w:pStyle w:val="BodyText"/>
      </w:pPr>
    </w:p>
    <w:p w:rsidR="00000000" w:rsidRPr="007D1406" w:rsidP="007D1406">
      <w:pPr>
        <w:pStyle w:val="AllowPageBreak"/>
      </w:pPr>
    </w:p>
    <w:p w:rsidR="00000000" w:rsidRPr="007D1406" w:rsidP="007D1406">
      <w:pPr>
        <w:pStyle w:val="Heading1"/>
      </w:pPr>
      <w:bookmarkStart w:id="4" w:name="O_146322"/>
      <w:bookmarkEnd w:id="4"/>
      <w:r w:rsidRPr="007D1406">
        <w:t>Licensing/Regulatory Information</w:t>
      </w:r>
    </w:p>
    <w:p w:rsidR="00000000" w:rsidRPr="007D1406" w:rsidP="007D1406">
      <w:pPr>
        <w:pStyle w:val="BodyText"/>
      </w:pPr>
      <w:r w:rsidRPr="007D1406">
        <w:t>Not applicable.</w:t>
      </w:r>
    </w:p>
    <w:p w:rsidR="00000000" w:rsidRPr="007D1406" w:rsidP="007D1406">
      <w:pPr>
        <w:pStyle w:val="AllowPageBreak"/>
      </w:pPr>
    </w:p>
    <w:p w:rsidR="00000000" w:rsidRPr="007D1406" w:rsidP="007D1406">
      <w:pPr>
        <w:pStyle w:val="Heading1"/>
      </w:pPr>
      <w:bookmarkStart w:id="5" w:name="O_146323"/>
      <w:bookmarkEnd w:id="5"/>
      <w:r w:rsidRPr="007D1406">
        <w:t>Pre-Requisites</w:t>
      </w:r>
    </w:p>
    <w:tbl>
      <w:tblPr>
        <w:tblW w:w="0" w:type="auto"/>
        <w:tblLayout w:type="fixed"/>
        <w:tblCellMar>
          <w:left w:w="62" w:type="dxa"/>
          <w:right w:w="62" w:type="dxa"/>
        </w:tblCellMar>
        <w:tblLook w:val="0000"/>
      </w:tblPr>
      <w:tblGrid>
        <w:gridCol w:w="2836"/>
        <w:gridCol w:w="6344"/>
      </w:tblGrid>
      <w:tr w:rsidTr="00C049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7D1406" w:rsidP="007D1406">
            <w:pPr>
              <w:pStyle w:val="BodyText"/>
            </w:pPr>
            <w:r w:rsidRPr="007D1406">
              <w:t>This unit must be assessed after the following prerequisite units:</w:t>
            </w:r>
          </w:p>
          <w:p w:rsidR="00000000" w:rsidRPr="007D1406" w:rsidP="007D1406">
            <w:pPr>
              <w:pStyle w:val="BodyText"/>
            </w:pPr>
            <w:r w:rsidRPr="007D1406">
              <w:t>SITHCCC001B Organise and prepare food</w:t>
            </w:r>
          </w:p>
          <w:p w:rsidR="00000000" w:rsidRPr="007D1406" w:rsidP="007D1406">
            <w:pPr>
              <w:pStyle w:val="BodyText"/>
            </w:pPr>
            <w:r w:rsidRPr="007D1406">
              <w:t>SITHCCC002A Present food</w:t>
            </w:r>
          </w:p>
          <w:p w:rsidR="00000000" w:rsidRPr="007D1406" w:rsidP="007D1406">
            <w:pPr>
              <w:pStyle w:val="BodyText"/>
            </w:pPr>
            <w:r w:rsidRPr="007D1406">
              <w:t>SITHCCC005A Use basic methods of cookery</w:t>
            </w:r>
          </w:p>
          <w:p w:rsidR="00000000" w:rsidP="007D1406">
            <w:pPr>
              <w:pStyle w:val="BodyText"/>
              <w:rPr>
                <w:lang w:val="en-NZ"/>
              </w:rPr>
            </w:pPr>
            <w:r w:rsidRPr="007D1406">
              <w:t>SITXOHS002A Follow workplace hygiene procedures.</w:t>
            </w:r>
          </w:p>
        </w:tc>
      </w:tr>
      <w:tr w:rsidTr="00C049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1406" w:rsidP="007D1406">
            <w:pPr>
              <w:pStyle w:val="BodyText"/>
            </w:pPr>
          </w:p>
        </w:tc>
      </w:tr>
    </w:tbl>
    <w:p w:rsidR="00000000" w:rsidRPr="007D1406" w:rsidP="007D1406">
      <w:pPr>
        <w:pStyle w:val="BodyText"/>
      </w:pPr>
    </w:p>
    <w:p w:rsidR="00000000" w:rsidRPr="007D1406" w:rsidP="007D1406">
      <w:pPr>
        <w:pStyle w:val="AllowPageBreak"/>
      </w:pPr>
    </w:p>
    <w:p w:rsidR="00000000" w:rsidRPr="007D1406" w:rsidP="007D1406">
      <w:pPr>
        <w:pStyle w:val="Heading1"/>
      </w:pPr>
      <w:bookmarkStart w:id="6" w:name="O_146324"/>
      <w:bookmarkEnd w:id="6"/>
      <w:r w:rsidRPr="007D1406">
        <w:t>Employability Skills Information</w:t>
      </w:r>
    </w:p>
    <w:tbl>
      <w:tblPr>
        <w:tblW w:w="0" w:type="auto"/>
        <w:tblLayout w:type="fixed"/>
        <w:tblCellMar>
          <w:left w:w="62" w:type="dxa"/>
          <w:right w:w="62" w:type="dxa"/>
        </w:tblCellMar>
        <w:tblLook w:val="0000"/>
      </w:tblPr>
      <w:tblGrid>
        <w:gridCol w:w="2836"/>
        <w:gridCol w:w="6344"/>
      </w:tblGrid>
      <w:tr w:rsidTr="00C049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t>The required outcomes described in this unit of competency contain applicable facets of employability skills. The Employability Skills Summary of the qualification in which this unit is packaged will as</w:t>
            </w:r>
            <w:r w:rsidRPr="007D1406">
              <w:t>sist in identifying employability skills requirements.</w:t>
            </w:r>
          </w:p>
        </w:tc>
      </w:tr>
      <w:tr w:rsidTr="00C049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1406" w:rsidP="007D1406">
            <w:pPr>
              <w:pStyle w:val="BodyText"/>
            </w:pPr>
          </w:p>
        </w:tc>
      </w:tr>
    </w:tbl>
    <w:p w:rsidR="00000000" w:rsidRPr="007D1406" w:rsidP="007D1406">
      <w:pPr>
        <w:pStyle w:val="BodyText"/>
      </w:pPr>
    </w:p>
    <w:p w:rsidR="00000000" w:rsidRPr="007D1406" w:rsidP="007D1406">
      <w:pPr>
        <w:pStyle w:val="AllowPageBreak"/>
      </w:pPr>
    </w:p>
    <w:p w:rsidR="00000000" w:rsidRPr="007D1406" w:rsidP="007D1406">
      <w:pPr>
        <w:pStyle w:val="Heading1"/>
      </w:pPr>
      <w:bookmarkStart w:id="7" w:name="O_146325"/>
      <w:bookmarkEnd w:id="7"/>
      <w:r w:rsidRPr="007D1406">
        <w:t>Elements and Performance Criteria Pre-Content</w:t>
      </w:r>
    </w:p>
    <w:tbl>
      <w:tblPr>
        <w:tblW w:w="0" w:type="auto"/>
        <w:tblLayout w:type="fixed"/>
        <w:tblCellMar>
          <w:left w:w="62" w:type="dxa"/>
          <w:right w:w="62" w:type="dxa"/>
        </w:tblCellMar>
        <w:tblLook w:val="0000"/>
      </w:tblPr>
      <w:tblGrid>
        <w:gridCol w:w="2836"/>
        <w:gridCol w:w="6344"/>
      </w:tblGrid>
      <w:tr w:rsidTr="00C049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D1406" w:rsidP="007D1406">
            <w:pPr>
              <w:pStyle w:val="BodyText"/>
            </w:pPr>
            <w:r w:rsidRPr="007D1406">
              <w:t>Performance criteria describe the required performance needed to de</w:t>
            </w:r>
            <w:r w:rsidRPr="007D1406">
              <w:t xml:space="preserve">monstrate achievement of the element. Where </w:t>
            </w:r>
            <w:r w:rsidRPr="007D1406">
              <w:rPr>
                <w:rStyle w:val="BoldandItalics"/>
              </w:rPr>
              <w:t>bold italicised</w:t>
            </w:r>
            <w:r w:rsidRPr="007D1406">
              <w:t xml:space="preserve"> text is used, further information is detailed in the required skills and knowledge and/or the range statement. Assessment of performance is to be consistent with the evidence guide.</w:t>
            </w:r>
          </w:p>
        </w:tc>
      </w:tr>
    </w:tbl>
    <w:p w:rsidR="00000000" w:rsidRPr="007D1406" w:rsidP="007D1406">
      <w:pPr>
        <w:pStyle w:val="BodyText"/>
      </w:pPr>
    </w:p>
    <w:p w:rsidR="00000000" w:rsidRPr="007D1406" w:rsidP="007D1406">
      <w:pPr>
        <w:pStyle w:val="AllowPageBreak"/>
      </w:pPr>
    </w:p>
    <w:p w:rsidR="00000000" w:rsidRPr="007D1406" w:rsidP="007D1406">
      <w:pPr>
        <w:pStyle w:val="Heading1"/>
      </w:pPr>
      <w:bookmarkStart w:id="8" w:name="O_146326"/>
      <w:bookmarkEnd w:id="8"/>
      <w:r w:rsidRPr="007D140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0495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D1406" w:rsidP="007D1406">
            <w:pPr>
              <w:pStyle w:val="List"/>
            </w:pPr>
            <w:r w:rsidRPr="007D140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rPr>
                <w:rStyle w:val="SpecialBold"/>
              </w:rPr>
              <w:t>PERFORMANCE CRITERIA</w:t>
            </w:r>
          </w:p>
        </w:tc>
      </w:tr>
      <w:tr w:rsidTr="00C049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1</w:t>
            </w:r>
          </w:p>
        </w:tc>
        <w:tc>
          <w:tcPr>
            <w:tcW w:w="2410"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Select and purchase poultry.</w:t>
            </w:r>
          </w:p>
        </w:tc>
        <w:tc>
          <w:tcPr>
            <w:tcW w:w="56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1.1</w:t>
            </w:r>
          </w:p>
        </w:tc>
        <w:tc>
          <w:tcPr>
            <w:tcW w:w="577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 xml:space="preserve">Select and purchase </w:t>
            </w:r>
            <w:r w:rsidRPr="007D1406">
              <w:rPr>
                <w:rStyle w:val="BoldandItalics"/>
              </w:rPr>
              <w:t>poultry</w:t>
            </w:r>
            <w:r w:rsidRPr="007D1406">
              <w:t xml:space="preserve"> according to quantity and quality required.</w:t>
            </w:r>
          </w:p>
        </w:tc>
      </w:tr>
      <w:tr w:rsidTr="00C049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2</w:t>
            </w:r>
          </w:p>
        </w:tc>
        <w:tc>
          <w:tcPr>
            <w:tcW w:w="2410" w:type="dxa"/>
            <w:vMerge w:val="restart"/>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Handle and store poultry.</w:t>
            </w:r>
          </w:p>
        </w:tc>
        <w:tc>
          <w:tcPr>
            <w:tcW w:w="56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2.1</w:t>
            </w:r>
          </w:p>
        </w:tc>
        <w:tc>
          <w:tcPr>
            <w:tcW w:w="577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Handle poultry efficiently and hygienically to minimise risk of food spoilage or cross-contamination.</w:t>
            </w:r>
          </w:p>
        </w:tc>
      </w:tr>
      <w:tr w:rsidTr="00C049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2.2</w:t>
            </w:r>
          </w:p>
        </w:tc>
        <w:tc>
          <w:tcPr>
            <w:tcW w:w="577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Thaw frozen poultry correctly and safely.</w:t>
            </w:r>
          </w:p>
        </w:tc>
      </w:tr>
      <w:tr w:rsidTr="00C049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2.3</w:t>
            </w:r>
          </w:p>
        </w:tc>
        <w:tc>
          <w:tcPr>
            <w:tcW w:w="577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Store poultry ensuring optimal storage conditions and temperature for poultry are maintained.</w:t>
            </w:r>
          </w:p>
        </w:tc>
      </w:tr>
      <w:tr w:rsidTr="00C049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3</w:t>
            </w:r>
          </w:p>
        </w:tc>
        <w:tc>
          <w:tcPr>
            <w:tcW w:w="2410" w:type="dxa"/>
            <w:vMerge w:val="restart"/>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Prepare, cook and present poultry.</w:t>
            </w:r>
          </w:p>
        </w:tc>
        <w:tc>
          <w:tcPr>
            <w:tcW w:w="56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3.1</w:t>
            </w:r>
          </w:p>
        </w:tc>
        <w:tc>
          <w:tcPr>
            <w:tcW w:w="577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 xml:space="preserve">Use poultry </w:t>
            </w:r>
            <w:r w:rsidRPr="007D1406">
              <w:rPr>
                <w:rStyle w:val="BoldandItalics"/>
              </w:rPr>
              <w:t>preparation techniques</w:t>
            </w:r>
            <w:r w:rsidRPr="007D1406">
              <w:t xml:space="preserve"> correctly.</w:t>
            </w:r>
          </w:p>
        </w:tc>
      </w:tr>
      <w:tr w:rsidTr="00C049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D140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3.2</w:t>
            </w:r>
          </w:p>
        </w:tc>
        <w:tc>
          <w:tcPr>
            <w:tcW w:w="577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 xml:space="preserve">Prepare and cook a variety of poultry dishes according to standard recipes and enterprise standards, using appropriate </w:t>
            </w:r>
            <w:r w:rsidRPr="007D1406">
              <w:rPr>
                <w:rStyle w:val="BoldandItalics"/>
              </w:rPr>
              <w:t>cookery methods</w:t>
            </w:r>
            <w:r w:rsidRPr="007D1406">
              <w:t>.</w:t>
            </w:r>
          </w:p>
        </w:tc>
      </w:tr>
      <w:tr w:rsidTr="00C049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3.3</w:t>
            </w:r>
          </w:p>
        </w:tc>
        <w:tc>
          <w:tcPr>
            <w:tcW w:w="577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Serve poultry according to enterprise standards, including carving, slicing or leaving whole.</w:t>
            </w:r>
          </w:p>
        </w:tc>
      </w:tr>
      <w:tr w:rsidTr="00C049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D1406">
            <w:pPr>
              <w:pStyle w:val="List"/>
              <w:rPr>
                <w:lang w:val="en-NZ"/>
              </w:rPr>
            </w:pPr>
            <w:r w:rsidRPr="007D1406">
              <w:t>3.4</w:t>
            </w:r>
          </w:p>
        </w:tc>
        <w:tc>
          <w:tcPr>
            <w:tcW w:w="5777" w:type="dxa"/>
            <w:tcBorders>
              <w:top w:val="nil"/>
              <w:left w:val="nil"/>
              <w:bottom w:val="nil"/>
              <w:right w:val="nil"/>
            </w:tcBorders>
            <w:tcMar>
              <w:top w:w="0" w:type="dxa"/>
              <w:left w:w="62" w:type="dxa"/>
              <w:bottom w:w="0" w:type="dxa"/>
              <w:right w:w="62" w:type="dxa"/>
            </w:tcMar>
          </w:tcPr>
          <w:p w:rsidR="00000000" w:rsidRPr="007D1406" w:rsidP="007D1406">
            <w:pPr>
              <w:pStyle w:val="List"/>
            </w:pPr>
            <w:r w:rsidRPr="007D1406">
              <w:t>Present poultry using suitable sauces, garnishes and accompaniments.</w:t>
            </w:r>
          </w:p>
        </w:tc>
      </w:tr>
    </w:tbl>
    <w:p w:rsidR="00000000" w:rsidRPr="007D1406" w:rsidP="007D1406">
      <w:pPr>
        <w:pStyle w:val="BodyText"/>
      </w:pPr>
    </w:p>
    <w:p w:rsidR="00000000" w:rsidRPr="007D1406" w:rsidP="007D1406">
      <w:pPr>
        <w:pStyle w:val="AllowPageBreak"/>
      </w:pPr>
    </w:p>
    <w:p w:rsidR="00000000" w:rsidRPr="007D1406" w:rsidP="007D1406">
      <w:pPr>
        <w:pStyle w:val="Heading1"/>
      </w:pPr>
      <w:bookmarkStart w:id="9" w:name="O_146327"/>
      <w:bookmarkEnd w:id="9"/>
      <w:r w:rsidRPr="007D1406">
        <w:t>Required Skills and Knowledge</w:t>
      </w:r>
    </w:p>
    <w:tbl>
      <w:tblPr>
        <w:tblW w:w="0" w:type="auto"/>
        <w:tblLayout w:type="fixed"/>
        <w:tblCellMar>
          <w:left w:w="62" w:type="dxa"/>
          <w:right w:w="62" w:type="dxa"/>
        </w:tblCellMar>
        <w:tblLook w:val="0000"/>
      </w:tblPr>
      <w:tblGrid>
        <w:gridCol w:w="9180"/>
      </w:tblGrid>
      <w:tr w:rsidTr="00C0495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REQUIRED SKILLS AND KNOWLEDGE</w:t>
            </w:r>
          </w:p>
        </w:tc>
      </w:tr>
      <w:tr w:rsidTr="00C049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t>This section describes the essential skills and knowledge and their level, required for this unit.</w:t>
            </w:r>
          </w:p>
        </w:tc>
      </w:tr>
      <w:tr w:rsidTr="00C049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D1406" w:rsidP="007D1406">
            <w:pPr>
              <w:pStyle w:val="BodyText"/>
            </w:pPr>
            <w:r w:rsidRPr="007D1406">
              <w:t>The following skills must be assessed as part of this unit:</w:t>
            </w:r>
          </w:p>
          <w:p w:rsidR="00000000" w:rsidRPr="007D1406" w:rsidP="007D1406">
            <w:pPr>
              <w:pStyle w:val="ListBullet"/>
            </w:pPr>
            <w:r w:rsidRPr="007D1406">
              <w:t>logical and time-efficient work flow</w:t>
            </w:r>
          </w:p>
          <w:p w:rsidR="00000000" w:rsidRPr="007D1406" w:rsidP="007D1406">
            <w:pPr>
              <w:pStyle w:val="ListBullet"/>
            </w:pPr>
            <w:r w:rsidRPr="007D1406">
              <w:t>waste minimisation techniques and environmental considerations in relation to poultry</w:t>
            </w:r>
          </w:p>
          <w:p w:rsidR="00000000" w:rsidRPr="007D1406" w:rsidP="007D1406">
            <w:pPr>
              <w:pStyle w:val="ListBullet"/>
            </w:pPr>
            <w:r w:rsidRPr="007D1406">
              <w:t>organisational skills and teamwork</w:t>
            </w:r>
          </w:p>
          <w:p w:rsidR="00000000" w:rsidRPr="007D1406" w:rsidP="007D1406">
            <w:pPr>
              <w:pStyle w:val="ListBullet"/>
            </w:pPr>
            <w:r w:rsidRPr="007D1406">
              <w:t>safe work practices, particularly in relation to cutting</w:t>
            </w:r>
          </w:p>
          <w:p w:rsidR="00000000" w:rsidRPr="007D1406" w:rsidP="007D1406">
            <w:pPr>
              <w:pStyle w:val="ListBullet"/>
            </w:pPr>
            <w:r w:rsidRPr="007D1406">
              <w:t>problem-solving skills to deal with problems such as shortages of food items a</w:t>
            </w:r>
            <w:r w:rsidRPr="007D1406">
              <w:t>nd equipment failure</w:t>
            </w:r>
          </w:p>
          <w:p w:rsidR="00000000" w:rsidRPr="007D1406" w:rsidP="007D1406">
            <w:pPr>
              <w:pStyle w:val="ListBullet"/>
            </w:pPr>
            <w:r w:rsidRPr="007D1406">
              <w:t>literacy skills to read orders and instructions</w:t>
            </w:r>
          </w:p>
          <w:p w:rsidR="00000000" w:rsidP="007D1406">
            <w:pPr>
              <w:pStyle w:val="ListBullet"/>
              <w:rPr>
                <w:lang w:val="en-NZ"/>
              </w:rPr>
            </w:pPr>
            <w:r w:rsidRPr="007D1406">
              <w:t>numeracy skills to calculate quantities and portions against orders.</w:t>
            </w:r>
          </w:p>
        </w:tc>
      </w:tr>
      <w:tr w:rsidTr="00C049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D1406" w:rsidP="007D1406">
            <w:pPr>
              <w:pStyle w:val="BodyText"/>
            </w:pPr>
            <w:r w:rsidRPr="007D1406">
              <w:t>The following knowledge must be assessed as part of this unit:</w:t>
            </w:r>
          </w:p>
          <w:p w:rsidR="00000000" w:rsidRPr="007D1406" w:rsidP="007D1406">
            <w:pPr>
              <w:pStyle w:val="ListBullet"/>
            </w:pPr>
            <w:r w:rsidRPr="007D1406">
              <w:t xml:space="preserve">classification of varieties of poultry and poultry </w:t>
            </w:r>
            <w:r w:rsidRPr="007D1406">
              <w:t>items</w:t>
            </w:r>
          </w:p>
          <w:p w:rsidR="00000000" w:rsidRPr="007D1406" w:rsidP="007D1406">
            <w:pPr>
              <w:pStyle w:val="ListBullet"/>
            </w:pPr>
            <w:r w:rsidRPr="007D1406">
              <w:t>quality criteria for poultry</w:t>
            </w:r>
          </w:p>
          <w:p w:rsidR="00000000" w:rsidRPr="007D1406" w:rsidP="007D1406">
            <w:pPr>
              <w:pStyle w:val="ListBullet"/>
            </w:pPr>
            <w:r w:rsidRPr="007D1406">
              <w:t>appropriate cookery methods for poultry</w:t>
            </w:r>
          </w:p>
          <w:p w:rsidR="00000000" w:rsidRPr="007D1406" w:rsidP="007D1406">
            <w:pPr>
              <w:pStyle w:val="ListBullet"/>
            </w:pPr>
            <w:r w:rsidRPr="007D1406">
              <w:t>past and current trends in poultry dishes</w:t>
            </w:r>
          </w:p>
          <w:p w:rsidR="00000000" w:rsidRPr="007D1406" w:rsidP="007D1406">
            <w:pPr>
              <w:pStyle w:val="ListBullet"/>
            </w:pPr>
            <w:r w:rsidRPr="007D1406">
              <w:t>nutrition related to poultry, including food values and any specific issues</w:t>
            </w:r>
          </w:p>
          <w:p w:rsidR="00000000" w:rsidRPr="007D1406" w:rsidP="007D1406">
            <w:pPr>
              <w:pStyle w:val="ListBullet"/>
            </w:pPr>
            <w:r w:rsidRPr="007D1406">
              <w:t>culinary terms commonly used in the industry relating to poultry</w:t>
            </w:r>
          </w:p>
          <w:p w:rsidR="00000000" w:rsidRPr="007D1406" w:rsidP="007D1406">
            <w:pPr>
              <w:pStyle w:val="ListBullet"/>
            </w:pPr>
            <w:r w:rsidRPr="007D1406">
              <w:t>principles and practices of hygiene, particularly in relation to cross-contamination</w:t>
            </w:r>
          </w:p>
          <w:p w:rsidR="00000000" w:rsidRPr="007D1406" w:rsidP="007D1406">
            <w:pPr>
              <w:pStyle w:val="ListBullet"/>
            </w:pPr>
            <w:r w:rsidRPr="007D1406">
              <w:t>costing, yield testing and portion control for poultry.</w:t>
            </w:r>
          </w:p>
        </w:tc>
      </w:tr>
    </w:tbl>
    <w:p w:rsidR="00C0495C" w:rsidP="007D1406">
      <w:pPr>
        <w:pStyle w:val="BodyText"/>
      </w:pPr>
    </w:p>
    <w:p w:rsidR="00C0495C" w:rsidP="007D1406">
      <w:pPr>
        <w:pStyle w:val="BodyText"/>
      </w:pPr>
    </w:p>
    <w:p w:rsidR="00000000" w:rsidRPr="007D1406" w:rsidP="007D1406">
      <w:pPr>
        <w:pStyle w:val="Heading1"/>
      </w:pPr>
      <w:bookmarkStart w:id="10" w:name="O_146328"/>
      <w:bookmarkEnd w:id="10"/>
      <w:r w:rsidRPr="007D1406">
        <w:t>Evidence Guide</w:t>
      </w:r>
    </w:p>
    <w:tbl>
      <w:tblPr>
        <w:tblW w:w="0" w:type="auto"/>
        <w:tblLayout w:type="fixed"/>
        <w:tblCellMar>
          <w:left w:w="62" w:type="dxa"/>
          <w:right w:w="62" w:type="dxa"/>
        </w:tblCellMar>
        <w:tblLook w:val="0000"/>
      </w:tblPr>
      <w:tblGrid>
        <w:gridCol w:w="3345"/>
        <w:gridCol w:w="5835"/>
      </w:tblGrid>
      <w:tr w:rsidTr="00C0495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EVIDENCE GUID</w:t>
            </w:r>
            <w:r w:rsidRPr="007D1406">
              <w:rPr>
                <w:rStyle w:val="SpecialBold"/>
              </w:rPr>
              <w:t>E</w:t>
            </w:r>
          </w:p>
        </w:tc>
      </w:tr>
      <w:tr w:rsidTr="00C049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t>The evidence guide provides advice on assessment and must be read in conjunction with the performance criteria, required skills and knowledge, the range statement and the Assessment Guidelines for this Training Package.</w:t>
            </w: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7D1406" w:rsidP="007D1406">
            <w:pPr>
              <w:pStyle w:val="BodyText"/>
            </w:pPr>
            <w:r w:rsidRPr="007D1406">
              <w:t>Evidence of the following is essential:</w:t>
            </w:r>
          </w:p>
          <w:p w:rsidR="00000000" w:rsidRPr="007D1406" w:rsidP="007D1406">
            <w:pPr>
              <w:pStyle w:val="ListBullet"/>
            </w:pPr>
            <w:r w:rsidRPr="007D1406">
              <w:t>ability to prepare and cook a variety of poultry dishes using a variety of culinary methods to enterprise standards</w:t>
            </w:r>
          </w:p>
          <w:p w:rsidR="00000000" w:rsidRPr="007D1406" w:rsidP="007D1406">
            <w:pPr>
              <w:pStyle w:val="ListBullet"/>
            </w:pPr>
            <w:r w:rsidRPr="007D1406">
              <w:t>preparation of dishes for customers within typical workplace time constraints</w:t>
            </w:r>
          </w:p>
          <w:p w:rsidR="00000000" w:rsidRPr="007D1406" w:rsidP="007D1406">
            <w:pPr>
              <w:pStyle w:val="ListBullet"/>
            </w:pPr>
            <w:r w:rsidRPr="007D1406">
              <w:t>detailed understanding of the different classifications of poultry</w:t>
            </w:r>
          </w:p>
          <w:p w:rsidR="00000000" w:rsidP="007D1406">
            <w:pPr>
              <w:pStyle w:val="ListBullet"/>
              <w:rPr>
                <w:lang w:val="en-NZ"/>
              </w:rPr>
            </w:pPr>
            <w:r w:rsidRPr="007D1406">
              <w:t>understanding and demonstration of particular storage and handling issues in relation to poultry.</w:t>
            </w: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Context o</w:t>
            </w:r>
            <w:r w:rsidRPr="007D1406">
              <w:rPr>
                <w:rStyle w:val="SpecialBold"/>
              </w:rPr>
              <w:t>f and specific resources for assessment</w:t>
            </w:r>
            <w:r w:rsidRPr="007D1406">
              <w:t xml:space="preserve"> </w:t>
            </w:r>
          </w:p>
        </w:tc>
        <w:tc>
          <w:tcPr>
            <w:tcW w:w="5835" w:type="dxa"/>
            <w:tcBorders>
              <w:top w:val="nil"/>
              <w:left w:val="nil"/>
              <w:bottom w:val="nil"/>
              <w:right w:val="nil"/>
            </w:tcBorders>
            <w:tcMar>
              <w:top w:w="0" w:type="dxa"/>
              <w:left w:w="62" w:type="dxa"/>
              <w:bottom w:w="0" w:type="dxa"/>
              <w:right w:w="62" w:type="dxa"/>
            </w:tcMar>
          </w:tcPr>
          <w:p w:rsidR="00000000" w:rsidRPr="007D1406" w:rsidP="007D1406">
            <w:pPr>
              <w:pStyle w:val="BodyText"/>
            </w:pPr>
            <w:r w:rsidRPr="007D1406">
              <w:t>Assessment must ensure:</w:t>
            </w:r>
          </w:p>
          <w:p w:rsidR="00000000" w:rsidRPr="007D1406" w:rsidP="007D1406">
            <w:pPr>
              <w:pStyle w:val="ListBullet"/>
            </w:pPr>
            <w:r w:rsidRPr="007D1406">
              <w:t>demonstration of skills within a fully equipped operational commercial kitchen, including industry-current equipment, as defined in the Assessment Guidelines</w:t>
            </w:r>
          </w:p>
          <w:p w:rsidR="00000000" w:rsidRPr="007D1406" w:rsidP="007D1406">
            <w:pPr>
              <w:pStyle w:val="ListBullet"/>
            </w:pPr>
            <w:r w:rsidRPr="007D1406">
              <w:t>access to suitable equipment for</w:t>
            </w:r>
            <w:r w:rsidRPr="007D1406">
              <w:t xml:space="preserve"> de-boning, stuffing, filleting, rolling and trussing, larding and marinating</w:t>
            </w:r>
          </w:p>
          <w:p w:rsidR="00000000" w:rsidRPr="007D1406" w:rsidP="007D1406">
            <w:pPr>
              <w:pStyle w:val="ListBullet"/>
            </w:pPr>
            <w:r w:rsidRPr="007D1406">
              <w:t>use of authentic ingredients</w:t>
            </w:r>
          </w:p>
          <w:p w:rsidR="00000000" w:rsidP="007D1406">
            <w:pPr>
              <w:pStyle w:val="ListBullet"/>
              <w:rPr>
                <w:lang w:val="en-NZ"/>
              </w:rPr>
            </w:pPr>
            <w:r w:rsidRPr="007D1406">
              <w:t>industry-realistic ratios of kitchen staff to customers.</w:t>
            </w: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Methods of assessment</w:t>
            </w:r>
            <w:r w:rsidRPr="007D1406">
              <w:t xml:space="preserve"> </w:t>
            </w:r>
          </w:p>
        </w:tc>
        <w:tc>
          <w:tcPr>
            <w:tcW w:w="5835" w:type="dxa"/>
            <w:tcBorders>
              <w:top w:val="nil"/>
              <w:left w:val="nil"/>
              <w:bottom w:val="nil"/>
              <w:right w:val="nil"/>
            </w:tcBorders>
            <w:tcMar>
              <w:top w:w="0" w:type="dxa"/>
              <w:left w:w="62" w:type="dxa"/>
              <w:bottom w:w="0" w:type="dxa"/>
              <w:right w:w="62" w:type="dxa"/>
            </w:tcMar>
          </w:tcPr>
          <w:p w:rsidR="00000000" w:rsidRPr="007D1406" w:rsidP="007D1406">
            <w:pPr>
              <w:pStyle w:val="BodyText"/>
            </w:pPr>
            <w:r w:rsidRPr="007D1406">
              <w:t xml:space="preserve">A range of assessment methods should be used to assess practical skills and knowledge. The following examples are appropriate for this unit: </w:t>
            </w:r>
          </w:p>
          <w:p w:rsidR="00000000" w:rsidRPr="007D1406" w:rsidP="007D1406">
            <w:pPr>
              <w:pStyle w:val="ListBullet"/>
            </w:pPr>
            <w:r w:rsidRPr="007D1406">
              <w:t>direct observation of the candidate handling and cooking poultry</w:t>
            </w:r>
          </w:p>
          <w:p w:rsidR="00000000" w:rsidRPr="007D1406" w:rsidP="007D1406">
            <w:pPr>
              <w:pStyle w:val="ListBullet"/>
            </w:pPr>
            <w:r w:rsidRPr="007D1406">
              <w:t>sampling of dishes cooked by the candidate</w:t>
            </w:r>
          </w:p>
          <w:p w:rsidR="00000000" w:rsidRPr="007D1406" w:rsidP="007D1406">
            <w:pPr>
              <w:pStyle w:val="ListBullet"/>
            </w:pPr>
            <w:r w:rsidRPr="007D1406">
              <w:t>writt</w:t>
            </w:r>
            <w:r w:rsidRPr="007D1406">
              <w:t>en or oral questions to test knowledge of issues involved in cooking poultry, food safety issues and appropriate cookery methods for poultry</w:t>
            </w:r>
          </w:p>
          <w:p w:rsidR="00000000" w:rsidRPr="007D1406" w:rsidP="007D1406">
            <w:pPr>
              <w:pStyle w:val="ListBullet"/>
            </w:pPr>
            <w:r w:rsidRPr="007D1406">
              <w:t>review of portfolios of evidence and third-party workplace reports of on-the-job performance by the candidate.</w:t>
            </w:r>
          </w:p>
          <w:p w:rsidR="00000000" w:rsidP="007D1406">
            <w:pPr>
              <w:pStyle w:val="BodyText"/>
              <w:rPr>
                <w:lang w:val="en-NZ"/>
              </w:rPr>
            </w:pPr>
            <w:r w:rsidRPr="007D1406">
              <w:t>Holi</w:t>
            </w:r>
            <w:r w:rsidRPr="007D1406">
              <w:t>stic assessment with other units relevant to the industry sector, workplace and job role is recommended.</w:t>
            </w: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D1406" w:rsidP="007D1406">
            <w:pPr>
              <w:pStyle w:val="BodyText"/>
            </w:pPr>
            <w:r w:rsidRPr="007D1406">
              <w:t>Employability skills are integral to effective performance in the workplace and are broadly consistent across indust</w:t>
            </w:r>
            <w:r w:rsidRPr="007D1406">
              <w:t>ry sectors. How these skills are applied varies between occupations and qualifications due to the different work functions and contexts.</w:t>
            </w:r>
          </w:p>
          <w:p w:rsidR="00000000" w:rsidRPr="007D1406" w:rsidP="007D1406">
            <w:pPr>
              <w:pStyle w:val="BodyText"/>
            </w:pPr>
            <w:r w:rsidRPr="007D1406">
              <w:t>Employability skills embedded in this unit should be assessed holistically with other relevant units that make up the skill set or qualification and in the context of the job role.</w:t>
            </w:r>
          </w:p>
        </w:tc>
      </w:tr>
    </w:tbl>
    <w:p w:rsidR="00C0495C" w:rsidP="007D1406">
      <w:pPr>
        <w:pStyle w:val="BodyText"/>
      </w:pPr>
    </w:p>
    <w:p w:rsidR="00C0495C" w:rsidP="007D1406">
      <w:pPr>
        <w:pStyle w:val="BodyText"/>
      </w:pPr>
    </w:p>
    <w:p w:rsidR="00000000" w:rsidRPr="007D1406" w:rsidP="007D1406">
      <w:pPr>
        <w:pStyle w:val="Heading1"/>
      </w:pPr>
      <w:bookmarkStart w:id="11" w:name="O_146329"/>
      <w:bookmarkEnd w:id="11"/>
      <w:r w:rsidRPr="007D1406">
        <w:t>Range Statement</w:t>
      </w:r>
    </w:p>
    <w:tbl>
      <w:tblPr>
        <w:tblW w:w="0" w:type="auto"/>
        <w:tblLayout w:type="fixed"/>
        <w:tblCellMar>
          <w:left w:w="62" w:type="dxa"/>
          <w:right w:w="62" w:type="dxa"/>
        </w:tblCellMar>
        <w:tblLook w:val="0000"/>
      </w:tblPr>
      <w:tblGrid>
        <w:gridCol w:w="3345"/>
        <w:gridCol w:w="5835"/>
      </w:tblGrid>
      <w:tr w:rsidTr="00C0495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RANGE STATEMENT</w:t>
            </w:r>
          </w:p>
        </w:tc>
      </w:tr>
      <w:tr w:rsidTr="00C049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t>The range statemen</w:t>
            </w:r>
            <w:r w:rsidRPr="007D1406">
              <w:t>t relates to the unit of competency as a whole. It allows for different work environments and situations that may affect performance. Bold italicised wording in the performance criteria is detailed below.</w:t>
            </w:r>
          </w:p>
        </w:tc>
      </w:tr>
      <w:tr w:rsidTr="00C049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BoldandItalics"/>
              </w:rPr>
              <w:t>Poultry</w:t>
            </w:r>
            <w:r w:rsidRPr="007D140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D1406" w:rsidP="007D1406">
            <w:pPr>
              <w:pStyle w:val="ListBullet"/>
            </w:pPr>
            <w:r w:rsidRPr="007D1406">
              <w:t>chicken, turkey, duck and goose</w:t>
            </w:r>
          </w:p>
          <w:p w:rsidR="00000000" w:rsidP="007D1406">
            <w:pPr>
              <w:pStyle w:val="ListBullet"/>
              <w:rPr>
                <w:lang w:val="en-NZ"/>
              </w:rPr>
            </w:pPr>
            <w:r w:rsidRPr="007D1406">
              <w:t>pheasant, quail, pigeon, guinea fowl and wild duck.</w:t>
            </w: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t xml:space="preserve">Poultry </w:t>
            </w:r>
            <w:r w:rsidRPr="007D1406">
              <w:rPr>
                <w:rStyle w:val="BoldandItalics"/>
              </w:rPr>
              <w:t>preparation techniques</w:t>
            </w:r>
            <w:r w:rsidRPr="007D1406">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7D1406" w:rsidP="007D1406">
            <w:pPr>
              <w:pStyle w:val="ListBullet"/>
            </w:pPr>
            <w:r w:rsidRPr="007D1406">
              <w:t>de-boning</w:t>
            </w:r>
          </w:p>
          <w:p w:rsidR="00000000" w:rsidRPr="007D1406" w:rsidP="007D1406">
            <w:pPr>
              <w:pStyle w:val="ListBullet"/>
            </w:pPr>
            <w:r w:rsidRPr="007D1406">
              <w:t>stuffing</w:t>
            </w:r>
          </w:p>
          <w:p w:rsidR="00000000" w:rsidRPr="007D1406" w:rsidP="007D1406">
            <w:pPr>
              <w:pStyle w:val="ListBullet"/>
            </w:pPr>
            <w:r w:rsidRPr="007D1406">
              <w:t>filleting</w:t>
            </w:r>
          </w:p>
          <w:p w:rsidR="00000000" w:rsidRPr="007D1406" w:rsidP="007D1406">
            <w:pPr>
              <w:pStyle w:val="ListBullet"/>
            </w:pPr>
            <w:r w:rsidRPr="007D1406">
              <w:t>trimming</w:t>
            </w:r>
          </w:p>
          <w:p w:rsidR="00000000" w:rsidRPr="007D1406" w:rsidP="007D1406">
            <w:pPr>
              <w:pStyle w:val="ListBullet"/>
            </w:pPr>
            <w:r w:rsidRPr="007D1406">
              <w:t>rolling and trussing</w:t>
            </w:r>
          </w:p>
          <w:p w:rsidR="00000000" w:rsidRPr="007D1406" w:rsidP="007D1406">
            <w:pPr>
              <w:pStyle w:val="ListBullet"/>
            </w:pPr>
            <w:r w:rsidRPr="007D1406">
              <w:t>larding</w:t>
            </w:r>
          </w:p>
          <w:p w:rsidR="00000000" w:rsidP="007D1406">
            <w:pPr>
              <w:pStyle w:val="ListBullet"/>
              <w:rPr>
                <w:lang w:val="en-NZ"/>
              </w:rPr>
            </w:pPr>
            <w:r w:rsidRPr="007D1406">
              <w:t>marinating.</w:t>
            </w: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p>
        </w:tc>
      </w:tr>
      <w:tr w:rsidTr="00C049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BoldandItalics"/>
              </w:rPr>
              <w:t>Cookery methods</w:t>
            </w:r>
            <w:r w:rsidRPr="007D1406">
              <w:t xml:space="preserve"> for poultry must include:</w:t>
            </w:r>
          </w:p>
        </w:tc>
        <w:tc>
          <w:tcPr>
            <w:tcW w:w="5835" w:type="dxa"/>
            <w:tcBorders>
              <w:top w:val="nil"/>
              <w:left w:val="nil"/>
              <w:bottom w:val="nil"/>
              <w:right w:val="nil"/>
            </w:tcBorders>
            <w:tcMar>
              <w:top w:w="0" w:type="dxa"/>
              <w:left w:w="62" w:type="dxa"/>
              <w:bottom w:w="0" w:type="dxa"/>
              <w:right w:w="62" w:type="dxa"/>
            </w:tcMar>
          </w:tcPr>
          <w:p w:rsidR="00000000" w:rsidRPr="007D1406" w:rsidP="007D1406">
            <w:pPr>
              <w:pStyle w:val="ListBullet"/>
            </w:pPr>
            <w:r w:rsidRPr="007D1406">
              <w:t>roasting and pot-roasting</w:t>
            </w:r>
          </w:p>
          <w:p w:rsidR="00000000" w:rsidRPr="007D1406" w:rsidP="007D1406">
            <w:pPr>
              <w:pStyle w:val="ListBullet"/>
            </w:pPr>
            <w:r w:rsidRPr="007D1406">
              <w:t>sautéing and braising</w:t>
            </w:r>
          </w:p>
          <w:p w:rsidR="00000000" w:rsidRPr="007D1406" w:rsidP="007D1406">
            <w:pPr>
              <w:pStyle w:val="ListBullet"/>
            </w:pPr>
            <w:r w:rsidRPr="007D1406">
              <w:t>deep-frying</w:t>
            </w:r>
          </w:p>
          <w:p w:rsidR="00000000" w:rsidRPr="007D1406" w:rsidP="007D1406">
            <w:pPr>
              <w:pStyle w:val="ListBullet"/>
            </w:pPr>
            <w:r w:rsidRPr="007D1406">
              <w:t>poaching and stewing</w:t>
            </w:r>
          </w:p>
          <w:p w:rsidR="00000000" w:rsidRPr="007D1406" w:rsidP="007D1406">
            <w:pPr>
              <w:pStyle w:val="ListBullet"/>
            </w:pPr>
            <w:r w:rsidRPr="007D1406">
              <w:t>grilling.</w:t>
            </w:r>
          </w:p>
        </w:tc>
      </w:tr>
    </w:tbl>
    <w:p w:rsidR="00C0495C" w:rsidP="007D1406">
      <w:pPr>
        <w:pStyle w:val="BodyText"/>
      </w:pPr>
    </w:p>
    <w:p w:rsidR="00C0495C" w:rsidP="007D1406">
      <w:pPr>
        <w:pStyle w:val="BodyText"/>
      </w:pPr>
    </w:p>
    <w:p w:rsidR="00000000" w:rsidRPr="007D1406" w:rsidP="007D1406">
      <w:pPr>
        <w:pStyle w:val="Heading1"/>
      </w:pPr>
      <w:bookmarkStart w:id="12" w:name="O_146330"/>
      <w:bookmarkEnd w:id="12"/>
      <w:r w:rsidRPr="007D1406">
        <w:t>Unit Sector(s)</w:t>
      </w:r>
    </w:p>
    <w:tbl>
      <w:tblPr>
        <w:tblW w:w="0" w:type="auto"/>
        <w:tblLayout w:type="fixed"/>
        <w:tblCellMar>
          <w:left w:w="62" w:type="dxa"/>
          <w:right w:w="62" w:type="dxa"/>
        </w:tblCellMar>
        <w:tblLook w:val="0000"/>
      </w:tblPr>
      <w:tblGrid>
        <w:gridCol w:w="2836"/>
        <w:gridCol w:w="6344"/>
      </w:tblGrid>
      <w:tr w:rsidTr="00C049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D1406" w:rsidP="007D1406">
            <w:pPr>
              <w:pStyle w:val="BodyText"/>
            </w:pPr>
            <w:r w:rsidRPr="007D1406">
              <w:t>Hospitality</w:t>
            </w:r>
          </w:p>
        </w:tc>
      </w:tr>
    </w:tbl>
    <w:p w:rsidR="00000000" w:rsidRPr="007D1406" w:rsidP="007D1406">
      <w:pPr>
        <w:pStyle w:val="BodyText"/>
      </w:pPr>
    </w:p>
    <w:p w:rsidR="00000000" w:rsidRPr="007D1406" w:rsidP="007D1406">
      <w:pPr>
        <w:pStyle w:val="AllowPageBreak"/>
      </w:pPr>
    </w:p>
    <w:p w:rsidR="00000000" w:rsidRPr="007D1406" w:rsidP="007D1406">
      <w:pPr>
        <w:pStyle w:val="Heading1"/>
      </w:pPr>
      <w:bookmarkStart w:id="13" w:name="O_163278"/>
      <w:bookmarkEnd w:id="13"/>
      <w:r w:rsidRPr="007D1406">
        <w:t>Competency field</w:t>
      </w:r>
    </w:p>
    <w:tbl>
      <w:tblPr>
        <w:tblW w:w="0" w:type="auto"/>
        <w:tblLayout w:type="fixed"/>
        <w:tblCellMar>
          <w:left w:w="62" w:type="dxa"/>
          <w:right w:w="62" w:type="dxa"/>
        </w:tblCellMar>
        <w:tblLook w:val="0000"/>
      </w:tblPr>
      <w:tblGrid>
        <w:gridCol w:w="2836"/>
        <w:gridCol w:w="6344"/>
      </w:tblGrid>
      <w:tr w:rsidTr="00C049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D1406">
            <w:pPr>
              <w:pStyle w:val="BodyText"/>
              <w:rPr>
                <w:lang w:val="en-NZ"/>
              </w:rPr>
            </w:pPr>
            <w:r w:rsidRPr="007D1406">
              <w:t>Commercial Cookery and Catering</w:t>
            </w:r>
          </w:p>
        </w:tc>
      </w:tr>
      <w:tr w:rsidTr="00C049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D1406" w:rsidP="007D1406">
            <w:pPr>
              <w:pStyle w:val="BodyText"/>
            </w:pPr>
          </w:p>
        </w:tc>
      </w:tr>
    </w:tbl>
    <w:p w:rsidR="00000000" w:rsidRPr="007D1406" w:rsidP="007D1406">
      <w:pPr>
        <w:pStyle w:val="BodyText"/>
      </w:pPr>
    </w:p>
    <w:p w:rsidR="00000000" w:rsidRPr="007D1406" w:rsidP="007D1406"/>
    <w:sectPr w:rsidSect="007D1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495C" w:rsidP="00C04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5C" w:rsidP="007D1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495C" w:rsidP="007D14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0495C" w:rsidP="007D14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495C" w:rsidP="00C049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5C" w:rsidP="007D1406">
    <w:pPr>
      <w:pStyle w:val="Header"/>
      <w:framePr w:wrap="around"/>
    </w:pPr>
    <w:r>
      <w:fldChar w:fldCharType="begin"/>
    </w:r>
    <w:r>
      <w:instrText xml:space="preserve"> TITLE   \* MERGEFORMAT </w:instrText>
    </w:r>
    <w:r>
      <w:fldChar w:fldCharType="separate"/>
    </w:r>
    <w:r>
      <w:t>SITHCCC010A Select, prepare and cook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495C" w:rsidP="007D14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F0E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6ED6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4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1406"/>
    <w:pPr>
      <w:spacing w:before="360" w:after="60"/>
      <w:outlineLvl w:val="0"/>
    </w:pPr>
    <w:rPr>
      <w:sz w:val="32"/>
    </w:rPr>
  </w:style>
  <w:style w:type="paragraph" w:styleId="Heading2">
    <w:name w:val="heading 2"/>
    <w:basedOn w:val="HeadingBase"/>
    <w:next w:val="BodyText"/>
    <w:link w:val="Heading2Char"/>
    <w:qFormat/>
    <w:rsid w:val="007D1406"/>
    <w:pPr>
      <w:keepLines/>
      <w:spacing w:before="240" w:after="120"/>
      <w:outlineLvl w:val="1"/>
    </w:pPr>
    <w:rPr>
      <w:sz w:val="28"/>
      <w:szCs w:val="40"/>
    </w:rPr>
  </w:style>
  <w:style w:type="paragraph" w:styleId="Heading3">
    <w:name w:val="heading 3"/>
    <w:basedOn w:val="HeadingBase"/>
    <w:next w:val="BodyText"/>
    <w:link w:val="Heading3Char"/>
    <w:qFormat/>
    <w:rsid w:val="007D1406"/>
    <w:pPr>
      <w:spacing w:before="180" w:after="120"/>
      <w:outlineLvl w:val="2"/>
    </w:pPr>
    <w:rPr>
      <w:spacing w:val="-10"/>
      <w:kern w:val="32"/>
    </w:rPr>
  </w:style>
  <w:style w:type="paragraph" w:styleId="Heading4">
    <w:name w:val="heading 4"/>
    <w:basedOn w:val="HeadingBase"/>
    <w:next w:val="BodyText"/>
    <w:link w:val="Heading4Char"/>
    <w:qFormat/>
    <w:rsid w:val="007D1406"/>
    <w:pPr>
      <w:spacing w:before="160" w:after="120"/>
      <w:outlineLvl w:val="3"/>
    </w:pPr>
    <w:rPr>
      <w:sz w:val="22"/>
    </w:rPr>
  </w:style>
  <w:style w:type="paragraph" w:styleId="Heading5">
    <w:name w:val="heading 5"/>
    <w:basedOn w:val="HeadingBase"/>
    <w:next w:val="Normal"/>
    <w:link w:val="Heading5Char"/>
    <w:qFormat/>
    <w:rsid w:val="007D1406"/>
    <w:pPr>
      <w:spacing w:before="80"/>
      <w:outlineLvl w:val="4"/>
    </w:pPr>
    <w:rPr>
      <w:color w:val="918585"/>
      <w:sz w:val="20"/>
    </w:rPr>
  </w:style>
  <w:style w:type="paragraph" w:styleId="Heading6">
    <w:name w:val="heading 6"/>
    <w:basedOn w:val="HeadingBase"/>
    <w:next w:val="Normal"/>
    <w:link w:val="Heading6Char"/>
    <w:qFormat/>
    <w:rsid w:val="007D1406"/>
    <w:pPr>
      <w:spacing w:before="60"/>
      <w:outlineLvl w:val="5"/>
    </w:pPr>
    <w:rPr>
      <w:color w:val="918585"/>
      <w:sz w:val="20"/>
    </w:rPr>
  </w:style>
  <w:style w:type="paragraph" w:styleId="Heading7">
    <w:name w:val="heading 7"/>
    <w:basedOn w:val="Normal"/>
    <w:next w:val="Normal"/>
    <w:link w:val="Heading7Char"/>
    <w:qFormat/>
    <w:rsid w:val="007D1406"/>
    <w:pPr>
      <w:ind w:left="720"/>
      <w:outlineLvl w:val="6"/>
    </w:pPr>
    <w:rPr>
      <w:i/>
    </w:rPr>
  </w:style>
  <w:style w:type="paragraph" w:styleId="Heading8">
    <w:name w:val="heading 8"/>
    <w:basedOn w:val="Normal"/>
    <w:next w:val="Normal"/>
    <w:link w:val="Heading8Char"/>
    <w:qFormat/>
    <w:rsid w:val="007D1406"/>
    <w:pPr>
      <w:ind w:left="720"/>
      <w:outlineLvl w:val="7"/>
    </w:pPr>
    <w:rPr>
      <w:i/>
    </w:rPr>
  </w:style>
  <w:style w:type="paragraph" w:styleId="Heading9">
    <w:name w:val="heading 9"/>
    <w:basedOn w:val="Normal"/>
    <w:next w:val="Normal"/>
    <w:link w:val="Heading9Char"/>
    <w:qFormat/>
    <w:rsid w:val="007D1406"/>
    <w:pPr>
      <w:ind w:left="720"/>
      <w:outlineLvl w:val="8"/>
    </w:pPr>
    <w:rPr>
      <w:i/>
    </w:rPr>
  </w:style>
  <w:style w:type="character" w:default="1" w:styleId="DefaultParagraphFont">
    <w:name w:val="Default Paragraph Font"/>
    <w:uiPriority w:val="1"/>
    <w:unhideWhenUsed/>
    <w:rsid w:val="007D1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406"/>
  </w:style>
  <w:style w:type="character" w:customStyle="1" w:styleId="Heading1Char">
    <w:name w:val="Heading 1 Char"/>
    <w:basedOn w:val="DefaultParagraphFont"/>
    <w:link w:val="Heading1"/>
    <w:rsid w:val="007D1406"/>
    <w:rPr>
      <w:rFonts w:ascii="Times New Roman" w:eastAsia="Times New Roman" w:hAnsi="Times New Roman" w:cs="Times New Roman"/>
      <w:b/>
      <w:sz w:val="32"/>
      <w:szCs w:val="20"/>
      <w:lang w:eastAsia="en-US"/>
    </w:rPr>
  </w:style>
  <w:style w:type="paragraph" w:styleId="BodyText">
    <w:name w:val="Body Text"/>
    <w:basedOn w:val="Normal"/>
    <w:link w:val="BodyTextChar"/>
    <w:rsid w:val="007D1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1406"/>
    <w:rPr>
      <w:rFonts w:ascii="Times New Roman" w:eastAsia="Times New Roman" w:hAnsi="Times New Roman" w:cs="Times New Roman"/>
      <w:sz w:val="24"/>
      <w:lang w:val="en-US" w:eastAsia="en-US"/>
    </w:rPr>
  </w:style>
  <w:style w:type="paragraph" w:styleId="Footer">
    <w:name w:val="footer"/>
    <w:basedOn w:val="Normal"/>
    <w:link w:val="FooterChar"/>
    <w:rsid w:val="007D1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406"/>
    <w:rPr>
      <w:rFonts w:ascii="Times New Roman" w:eastAsia="Times New Roman" w:hAnsi="Times New Roman" w:cs="Times New Roman"/>
      <w:sz w:val="16"/>
      <w:lang w:val="en-US" w:eastAsia="en-US"/>
    </w:rPr>
  </w:style>
  <w:style w:type="paragraph" w:styleId="List">
    <w:name w:val="List"/>
    <w:basedOn w:val="BodyText"/>
    <w:next w:val="BodyText"/>
    <w:rsid w:val="007D1406"/>
    <w:pPr>
      <w:tabs>
        <w:tab w:val="left" w:pos="340"/>
      </w:tabs>
      <w:spacing w:before="60" w:after="60"/>
      <w:ind w:left="340" w:hanging="340"/>
    </w:pPr>
  </w:style>
  <w:style w:type="paragraph" w:styleId="ListBullet">
    <w:name w:val="List Bullet"/>
    <w:basedOn w:val="List"/>
    <w:rsid w:val="007D1406"/>
    <w:pPr>
      <w:numPr>
        <w:numId w:val="12"/>
      </w:numPr>
      <w:tabs>
        <w:tab w:val="clear" w:pos="340"/>
      </w:tabs>
      <w:spacing w:before="40" w:after="40"/>
    </w:pPr>
  </w:style>
  <w:style w:type="character" w:customStyle="1" w:styleId="SpecialBold">
    <w:name w:val="Special Bold"/>
    <w:basedOn w:val="DefaultParagraphFont"/>
    <w:rsid w:val="007D1406"/>
    <w:rPr>
      <w:b/>
      <w:spacing w:val="0"/>
    </w:rPr>
  </w:style>
  <w:style w:type="paragraph" w:styleId="Header">
    <w:name w:val="header"/>
    <w:basedOn w:val="Normal"/>
    <w:link w:val="HeaderChar"/>
    <w:rsid w:val="007D1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4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1406"/>
    <w:pPr>
      <w:spacing w:before="240" w:after="120"/>
      <w:outlineLvl w:val="0"/>
    </w:pPr>
    <w:rPr>
      <w:rFonts w:ascii="Times New Roman" w:hAnsi="Times New Roman"/>
      <w:b/>
      <w:sz w:val="28"/>
    </w:rPr>
  </w:style>
  <w:style w:type="paragraph" w:customStyle="1" w:styleId="AllowPageBreak">
    <w:name w:val="AllowPageBreak"/>
    <w:rsid w:val="007D14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1406"/>
    <w:rPr>
      <w:b/>
      <w:i/>
      <w:u w:val="none"/>
    </w:rPr>
  </w:style>
  <w:style w:type="character" w:customStyle="1" w:styleId="Heading2Char">
    <w:name w:val="Heading 2 Char"/>
    <w:basedOn w:val="DefaultParagraphFont"/>
    <w:link w:val="Heading2"/>
    <w:rsid w:val="007D1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4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14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1406"/>
    <w:rPr>
      <w:rFonts w:ascii="Courier New" w:eastAsia="Times New Roman" w:hAnsi="Courier New" w:cs="Times New Roman"/>
      <w:i/>
      <w:szCs w:val="20"/>
      <w:lang w:val="en-US" w:eastAsia="en-US"/>
    </w:rPr>
  </w:style>
  <w:style w:type="paragraph" w:customStyle="1" w:styleId="HeadingBase">
    <w:name w:val="Heading Base"/>
    <w:rsid w:val="007D1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406"/>
    <w:pPr>
      <w:tabs>
        <w:tab w:val="right" w:leader="dot" w:pos="9072"/>
      </w:tabs>
      <w:ind w:left="567"/>
    </w:pPr>
    <w:rPr>
      <w:szCs w:val="22"/>
    </w:rPr>
  </w:style>
  <w:style w:type="paragraph" w:customStyle="1" w:styleId="TOCBase">
    <w:name w:val="TOC Base"/>
    <w:rsid w:val="007D1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406"/>
    <w:pPr>
      <w:tabs>
        <w:tab w:val="right" w:leader="dot" w:pos="9072"/>
      </w:tabs>
      <w:spacing w:before="40" w:after="40"/>
      <w:ind w:left="284"/>
    </w:pPr>
    <w:rPr>
      <w:rFonts w:ascii="Times New Roman" w:hAnsi="Times New Roman"/>
    </w:rPr>
  </w:style>
  <w:style w:type="paragraph" w:styleId="TOC1">
    <w:name w:val="toc 1"/>
    <w:basedOn w:val="TOCBase"/>
    <w:next w:val="Normal"/>
    <w:rsid w:val="007D14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1406"/>
    <w:pPr>
      <w:spacing w:before="5040"/>
      <w:jc w:val="center"/>
    </w:pPr>
    <w:rPr>
      <w:sz w:val="48"/>
      <w:szCs w:val="72"/>
      <w:lang w:val="en-US"/>
    </w:rPr>
  </w:style>
  <w:style w:type="character" w:customStyle="1" w:styleId="TitleChar">
    <w:name w:val="Title Char"/>
    <w:basedOn w:val="DefaultParagraphFont"/>
    <w:link w:val="Title"/>
    <w:rsid w:val="007D1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406"/>
    <w:pPr>
      <w:tabs>
        <w:tab w:val="left" w:pos="3600"/>
        <w:tab w:val="left" w:pos="3958"/>
      </w:tabs>
    </w:pPr>
  </w:style>
  <w:style w:type="paragraph" w:customStyle="1" w:styleId="Note">
    <w:name w:val="Note"/>
    <w:basedOn w:val="BodyText"/>
    <w:rsid w:val="007D1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406"/>
    <w:pPr>
      <w:framePr w:wrap="auto" w:hAnchor="text" w:y="6049"/>
    </w:pPr>
    <w:rPr>
      <w:color w:val="000000"/>
      <w:sz w:val="40"/>
    </w:rPr>
  </w:style>
  <w:style w:type="paragraph" w:customStyle="1" w:styleId="TOCTitle">
    <w:name w:val="TOCTitle"/>
    <w:basedOn w:val="Heading1"/>
    <w:rsid w:val="007D1406"/>
    <w:pPr>
      <w:spacing w:after="240"/>
      <w:jc w:val="center"/>
      <w:outlineLvl w:val="9"/>
    </w:pPr>
    <w:rPr>
      <w:caps/>
    </w:rPr>
  </w:style>
  <w:style w:type="paragraph" w:customStyle="1" w:styleId="Version">
    <w:name w:val="Version"/>
    <w:rsid w:val="007D14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1406"/>
    <w:pPr>
      <w:numPr>
        <w:numId w:val="13"/>
      </w:numPr>
      <w:tabs>
        <w:tab w:val="clear" w:pos="680"/>
      </w:tabs>
    </w:pPr>
  </w:style>
  <w:style w:type="paragraph" w:styleId="Index1">
    <w:name w:val="index 1"/>
    <w:basedOn w:val="Normal"/>
    <w:next w:val="Normal"/>
    <w:semiHidden/>
    <w:rsid w:val="007D1406"/>
    <w:pPr>
      <w:keepNext w:val="0"/>
      <w:tabs>
        <w:tab w:val="right" w:pos="4176"/>
      </w:tabs>
      <w:ind w:left="198" w:hanging="198"/>
    </w:pPr>
    <w:rPr>
      <w:rFonts w:ascii="Garamond" w:hAnsi="Garamond"/>
    </w:rPr>
  </w:style>
  <w:style w:type="paragraph" w:styleId="IndexHeading">
    <w:name w:val="index heading"/>
    <w:basedOn w:val="Normal"/>
    <w:next w:val="Index1"/>
    <w:semiHidden/>
    <w:rsid w:val="007D1406"/>
    <w:pPr>
      <w:spacing w:before="120" w:after="120"/>
    </w:pPr>
    <w:rPr>
      <w:rFonts w:ascii="Arial" w:hAnsi="Arial"/>
      <w:b/>
      <w:color w:val="918585"/>
      <w:sz w:val="24"/>
    </w:rPr>
  </w:style>
  <w:style w:type="paragraph" w:customStyle="1" w:styleId="Chapter">
    <w:name w:val="Chapter"/>
    <w:basedOn w:val="Normal"/>
    <w:rsid w:val="007D1406"/>
    <w:pPr>
      <w:spacing w:before="240"/>
    </w:pPr>
    <w:rPr>
      <w:rFonts w:ascii="Times New Roman" w:hAnsi="Times New Roman"/>
      <w:smallCaps/>
      <w:spacing w:val="80"/>
      <w:sz w:val="28"/>
    </w:rPr>
  </w:style>
  <w:style w:type="paragraph" w:customStyle="1" w:styleId="InChapter">
    <w:name w:val="InChapter"/>
    <w:basedOn w:val="Heading3"/>
    <w:rsid w:val="007D1406"/>
    <w:pPr>
      <w:spacing w:after="240"/>
      <w:outlineLvl w:val="9"/>
    </w:pPr>
    <w:rPr>
      <w:noProof/>
    </w:rPr>
  </w:style>
  <w:style w:type="paragraph" w:styleId="Index2">
    <w:name w:val="index 2"/>
    <w:basedOn w:val="Normal"/>
    <w:next w:val="Normal"/>
    <w:semiHidden/>
    <w:rsid w:val="007D1406"/>
    <w:pPr>
      <w:tabs>
        <w:tab w:val="right" w:pos="4176"/>
      </w:tabs>
      <w:ind w:left="568" w:hanging="284"/>
    </w:pPr>
    <w:rPr>
      <w:rFonts w:ascii="Garamond" w:hAnsi="Garamond"/>
    </w:rPr>
  </w:style>
  <w:style w:type="paragraph" w:customStyle="1" w:styleId="Byline">
    <w:name w:val="Byline"/>
    <w:rsid w:val="007D1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406"/>
    <w:pPr>
      <w:tabs>
        <w:tab w:val="clear" w:pos="3600"/>
        <w:tab w:val="clear" w:pos="3958"/>
      </w:tabs>
      <w:jc w:val="right"/>
    </w:pPr>
  </w:style>
  <w:style w:type="character" w:styleId="Emphasis">
    <w:name w:val="Emphasis"/>
    <w:basedOn w:val="DefaultParagraphFont"/>
    <w:qFormat/>
    <w:rsid w:val="007D1406"/>
    <w:rPr>
      <w:i/>
    </w:rPr>
  </w:style>
  <w:style w:type="paragraph" w:styleId="Caption">
    <w:name w:val="caption"/>
    <w:basedOn w:val="BodyText"/>
    <w:next w:val="Normal"/>
    <w:qFormat/>
    <w:rsid w:val="007D1406"/>
    <w:pPr>
      <w:framePr w:w="2268" w:hSpace="181" w:vSpace="181" w:wrap="around" w:vAnchor="text" w:hAnchor="page" w:x="1135" w:y="285" w:anchorLock="1"/>
    </w:pPr>
    <w:rPr>
      <w:i/>
    </w:rPr>
  </w:style>
  <w:style w:type="paragraph" w:customStyle="1" w:styleId="MiniTOCTitle">
    <w:name w:val="MiniTOCTitle"/>
    <w:basedOn w:val="Heading4"/>
    <w:rsid w:val="007D1406"/>
    <w:pPr>
      <w:spacing w:before="240"/>
      <w:outlineLvl w:val="9"/>
    </w:pPr>
    <w:rPr>
      <w:noProof/>
      <w:sz w:val="24"/>
    </w:rPr>
  </w:style>
  <w:style w:type="paragraph" w:customStyle="1" w:styleId="MiniTOCItem">
    <w:name w:val="MiniTOCItem"/>
    <w:basedOn w:val="ListBullet"/>
    <w:rsid w:val="007D1406"/>
    <w:pPr>
      <w:numPr>
        <w:numId w:val="0"/>
      </w:numPr>
      <w:tabs>
        <w:tab w:val="right" w:leader="dot" w:pos="6521"/>
      </w:tabs>
      <w:spacing w:before="0" w:after="0"/>
    </w:pPr>
  </w:style>
  <w:style w:type="paragraph" w:customStyle="1" w:styleId="TOFTitle">
    <w:name w:val="TOFTitle"/>
    <w:basedOn w:val="TOCTitle"/>
    <w:rsid w:val="007D1406"/>
  </w:style>
  <w:style w:type="paragraph" w:styleId="TableofFigures">
    <w:name w:val="table of figures"/>
    <w:basedOn w:val="Normal"/>
    <w:next w:val="Normal"/>
    <w:semiHidden/>
    <w:rsid w:val="007D1406"/>
    <w:pPr>
      <w:tabs>
        <w:tab w:val="right" w:leader="dot" w:pos="9072"/>
      </w:tabs>
      <w:ind w:left="970" w:hanging="403"/>
    </w:pPr>
    <w:rPr>
      <w:rFonts w:ascii="Times New Roman" w:hAnsi="Times New Roman"/>
      <w:b/>
    </w:rPr>
  </w:style>
  <w:style w:type="paragraph" w:styleId="ListNumber">
    <w:name w:val="List Number"/>
    <w:basedOn w:val="List"/>
    <w:rsid w:val="007D1406"/>
    <w:pPr>
      <w:numPr>
        <w:numId w:val="10"/>
      </w:numPr>
    </w:pPr>
  </w:style>
  <w:style w:type="character" w:customStyle="1" w:styleId="WingdingSymbols">
    <w:name w:val="Wingding Symbols"/>
    <w:rsid w:val="007D1406"/>
    <w:rPr>
      <w:rFonts w:ascii="Wingdings" w:hAnsi="Wingdings"/>
    </w:rPr>
  </w:style>
  <w:style w:type="paragraph" w:customStyle="1" w:styleId="TableHeading">
    <w:name w:val="Table Heading"/>
    <w:basedOn w:val="HeadingBase"/>
    <w:rsid w:val="007D1406"/>
    <w:pPr>
      <w:keepLines/>
      <w:pBdr>
        <w:bottom w:val="single" w:sz="6" w:space="1" w:color="918585"/>
      </w:pBdr>
      <w:spacing w:before="240"/>
    </w:pPr>
  </w:style>
  <w:style w:type="character" w:customStyle="1" w:styleId="HotSpot">
    <w:name w:val="HotSpot"/>
    <w:rsid w:val="007D1406"/>
    <w:rPr>
      <w:color w:val="0033CC"/>
      <w:u w:val="none"/>
    </w:rPr>
  </w:style>
  <w:style w:type="paragraph" w:customStyle="1" w:styleId="BodyTextRight">
    <w:name w:val="Body Text Right"/>
    <w:basedOn w:val="BodyText"/>
    <w:rsid w:val="007D1406"/>
    <w:pPr>
      <w:spacing w:before="0" w:after="0"/>
      <w:jc w:val="right"/>
    </w:pPr>
  </w:style>
  <w:style w:type="paragraph" w:styleId="Index3">
    <w:name w:val="index 3"/>
    <w:basedOn w:val="ListNumber2"/>
    <w:next w:val="Normal"/>
    <w:semiHidden/>
    <w:rsid w:val="007D1406"/>
    <w:pPr>
      <w:numPr>
        <w:numId w:val="0"/>
      </w:numPr>
      <w:tabs>
        <w:tab w:val="right" w:leader="dot" w:pos="4176"/>
      </w:tabs>
    </w:pPr>
  </w:style>
  <w:style w:type="paragraph" w:styleId="ListNumber2">
    <w:name w:val="List Number 2"/>
    <w:basedOn w:val="List2"/>
    <w:rsid w:val="007D1406"/>
    <w:pPr>
      <w:numPr>
        <w:numId w:val="9"/>
      </w:numPr>
      <w:tabs>
        <w:tab w:val="clear" w:pos="1060"/>
      </w:tabs>
    </w:pPr>
  </w:style>
  <w:style w:type="paragraph" w:customStyle="1" w:styleId="MarginNote">
    <w:name w:val="Margin Note"/>
    <w:basedOn w:val="BodyText"/>
    <w:rsid w:val="007D1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4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1406"/>
    <w:rPr>
      <w:sz w:val="32"/>
    </w:rPr>
  </w:style>
  <w:style w:type="paragraph" w:customStyle="1" w:styleId="HeadingProcedure">
    <w:name w:val="Heading Procedure"/>
    <w:basedOn w:val="HeadingBase"/>
    <w:next w:val="Normal"/>
    <w:rsid w:val="007D1406"/>
    <w:pPr>
      <w:tabs>
        <w:tab w:val="left" w:pos="0"/>
      </w:tabs>
      <w:spacing w:before="120" w:after="60"/>
    </w:pPr>
    <w:rPr>
      <w:i/>
      <w:color w:val="918585"/>
      <w:sz w:val="22"/>
    </w:rPr>
  </w:style>
  <w:style w:type="paragraph" w:customStyle="1" w:styleId="TableBodyText">
    <w:name w:val="Table Body Text"/>
    <w:basedOn w:val="BodyText"/>
    <w:rsid w:val="007D1406"/>
    <w:pPr>
      <w:spacing w:before="60" w:after="60"/>
    </w:pPr>
  </w:style>
  <w:style w:type="paragraph" w:styleId="ListContinue">
    <w:name w:val="List Continue"/>
    <w:basedOn w:val="List"/>
    <w:rsid w:val="007D1406"/>
    <w:pPr>
      <w:ind w:firstLine="0"/>
    </w:pPr>
  </w:style>
  <w:style w:type="paragraph" w:customStyle="1" w:styleId="ListNote">
    <w:name w:val="List Note"/>
    <w:basedOn w:val="List"/>
    <w:rsid w:val="007D1406"/>
    <w:pPr>
      <w:pBdr>
        <w:top w:val="single" w:sz="6" w:space="2" w:color="918585"/>
        <w:bottom w:val="single" w:sz="6" w:space="2" w:color="918585"/>
      </w:pBdr>
      <w:tabs>
        <w:tab w:val="left" w:pos="1021"/>
      </w:tabs>
      <w:ind w:firstLine="0"/>
    </w:pPr>
  </w:style>
  <w:style w:type="paragraph" w:customStyle="1" w:styleId="Warning">
    <w:name w:val="Warning"/>
    <w:basedOn w:val="BodyText"/>
    <w:rsid w:val="007D1406"/>
    <w:pPr>
      <w:shd w:val="clear" w:color="auto" w:fill="D9D9D9"/>
      <w:tabs>
        <w:tab w:val="left" w:pos="992"/>
      </w:tabs>
      <w:ind w:left="119" w:right="119"/>
    </w:pPr>
    <w:rPr>
      <w:sz w:val="20"/>
    </w:rPr>
  </w:style>
  <w:style w:type="paragraph" w:customStyle="1" w:styleId="MarginIcons">
    <w:name w:val="Margin Icons"/>
    <w:basedOn w:val="BodyText"/>
    <w:rsid w:val="007D1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406"/>
    <w:rPr>
      <w:rFonts w:ascii="Courier New" w:hAnsi="Courier New"/>
    </w:rPr>
  </w:style>
  <w:style w:type="paragraph" w:customStyle="1" w:styleId="NoteBullet">
    <w:name w:val="Note Bullet"/>
    <w:basedOn w:val="Note"/>
    <w:rsid w:val="007D1406"/>
    <w:pPr>
      <w:tabs>
        <w:tab w:val="clear" w:pos="680"/>
      </w:tabs>
      <w:spacing w:before="60" w:after="60"/>
    </w:pPr>
  </w:style>
  <w:style w:type="paragraph" w:customStyle="1" w:styleId="SubHeading2">
    <w:name w:val="SubHeading2"/>
    <w:basedOn w:val="HeadingBase"/>
    <w:rsid w:val="007D1406"/>
    <w:pPr>
      <w:spacing w:before="240" w:after="60"/>
    </w:pPr>
    <w:rPr>
      <w:sz w:val="20"/>
    </w:rPr>
  </w:style>
  <w:style w:type="paragraph" w:customStyle="1" w:styleId="SubHeading1">
    <w:name w:val="SubHeading1"/>
    <w:basedOn w:val="HeadingBase"/>
    <w:rsid w:val="007D1406"/>
    <w:pPr>
      <w:spacing w:before="240" w:after="60"/>
    </w:pPr>
    <w:rPr>
      <w:color w:val="918585"/>
      <w:sz w:val="22"/>
    </w:rPr>
  </w:style>
  <w:style w:type="paragraph" w:customStyle="1" w:styleId="SideHeading">
    <w:name w:val="Side Heading"/>
    <w:basedOn w:val="HeadingBase"/>
    <w:rsid w:val="007D1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406"/>
    <w:pPr>
      <w:tabs>
        <w:tab w:val="num" w:pos="360"/>
      </w:tabs>
    </w:pPr>
  </w:style>
  <w:style w:type="paragraph" w:styleId="PlainText">
    <w:name w:val="Plain Text"/>
    <w:basedOn w:val="Normal"/>
    <w:link w:val="PlainTextChar"/>
    <w:rsid w:val="007D1406"/>
    <w:rPr>
      <w:sz w:val="20"/>
    </w:rPr>
  </w:style>
  <w:style w:type="character" w:customStyle="1" w:styleId="PlainTextChar">
    <w:name w:val="Plain Text Char"/>
    <w:basedOn w:val="DefaultParagraphFont"/>
    <w:link w:val="PlainText"/>
    <w:rsid w:val="007D14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1406"/>
    <w:rPr>
      <w:b/>
      <w:smallCaps/>
    </w:rPr>
  </w:style>
  <w:style w:type="paragraph" w:customStyle="1" w:styleId="TableListNumber">
    <w:name w:val="Table List Number"/>
    <w:basedOn w:val="ListNumber"/>
    <w:rsid w:val="007D1406"/>
    <w:pPr>
      <w:numPr>
        <w:numId w:val="0"/>
      </w:numPr>
    </w:pPr>
  </w:style>
  <w:style w:type="paragraph" w:styleId="TOC4">
    <w:name w:val="toc 4"/>
    <w:basedOn w:val="TOCBase"/>
    <w:next w:val="Normal"/>
    <w:semiHidden/>
    <w:rsid w:val="007D1406"/>
    <w:pPr>
      <w:tabs>
        <w:tab w:val="right" w:leader="dot" w:pos="9071"/>
      </w:tabs>
      <w:ind w:left="1701"/>
    </w:pPr>
  </w:style>
  <w:style w:type="paragraph" w:customStyle="1" w:styleId="ListAlpha">
    <w:name w:val="List Alpha"/>
    <w:basedOn w:val="List"/>
    <w:rsid w:val="007D1406"/>
    <w:pPr>
      <w:numPr>
        <w:numId w:val="8"/>
      </w:numPr>
    </w:pPr>
  </w:style>
  <w:style w:type="paragraph" w:customStyle="1" w:styleId="ListAlpha2">
    <w:name w:val="List Alpha 2"/>
    <w:basedOn w:val="List2"/>
    <w:rsid w:val="007D1406"/>
    <w:pPr>
      <w:numPr>
        <w:numId w:val="7"/>
      </w:numPr>
    </w:pPr>
  </w:style>
  <w:style w:type="paragraph" w:styleId="List2">
    <w:name w:val="List 2"/>
    <w:basedOn w:val="BodyText"/>
    <w:rsid w:val="007D1406"/>
    <w:pPr>
      <w:tabs>
        <w:tab w:val="left" w:pos="680"/>
      </w:tabs>
      <w:spacing w:before="60" w:after="60"/>
      <w:ind w:left="680" w:hanging="340"/>
    </w:pPr>
  </w:style>
  <w:style w:type="paragraph" w:styleId="List3">
    <w:name w:val="List 3"/>
    <w:basedOn w:val="BodyText"/>
    <w:rsid w:val="007D1406"/>
    <w:pPr>
      <w:tabs>
        <w:tab w:val="left" w:pos="1021"/>
      </w:tabs>
      <w:spacing w:before="60" w:after="60"/>
      <w:ind w:left="1020" w:hanging="340"/>
    </w:pPr>
  </w:style>
  <w:style w:type="paragraph" w:styleId="List4">
    <w:name w:val="List 4"/>
    <w:basedOn w:val="BodyText"/>
    <w:rsid w:val="007D1406"/>
    <w:pPr>
      <w:tabs>
        <w:tab w:val="left" w:pos="1361"/>
      </w:tabs>
      <w:spacing w:before="60" w:after="60"/>
      <w:ind w:left="1361" w:hanging="340"/>
    </w:pPr>
  </w:style>
  <w:style w:type="paragraph" w:styleId="List5">
    <w:name w:val="List 5"/>
    <w:basedOn w:val="BodyText"/>
    <w:rsid w:val="007D1406"/>
    <w:pPr>
      <w:tabs>
        <w:tab w:val="left" w:pos="1701"/>
      </w:tabs>
      <w:spacing w:before="60" w:after="60"/>
      <w:ind w:left="1701" w:hanging="340"/>
    </w:pPr>
  </w:style>
  <w:style w:type="paragraph" w:styleId="ListBullet3">
    <w:name w:val="List Bullet 3"/>
    <w:basedOn w:val="List3"/>
    <w:rsid w:val="007D1406"/>
    <w:pPr>
      <w:numPr>
        <w:numId w:val="14"/>
      </w:numPr>
      <w:tabs>
        <w:tab w:val="clear" w:pos="1021"/>
      </w:tabs>
      <w:ind w:left="1037" w:hanging="357"/>
    </w:pPr>
  </w:style>
  <w:style w:type="paragraph" w:styleId="ListBullet4">
    <w:name w:val="List Bullet 4"/>
    <w:basedOn w:val="List4"/>
    <w:rsid w:val="007D1406"/>
    <w:pPr>
      <w:numPr>
        <w:numId w:val="2"/>
      </w:numPr>
    </w:pPr>
  </w:style>
  <w:style w:type="paragraph" w:styleId="ListBullet5">
    <w:name w:val="List Bullet 5"/>
    <w:basedOn w:val="List5"/>
    <w:rsid w:val="007D1406"/>
    <w:pPr>
      <w:numPr>
        <w:numId w:val="3"/>
      </w:numPr>
    </w:pPr>
  </w:style>
  <w:style w:type="paragraph" w:styleId="ListContinue2">
    <w:name w:val="List Continue 2"/>
    <w:basedOn w:val="List2"/>
    <w:rsid w:val="007D1406"/>
    <w:pPr>
      <w:ind w:firstLine="0"/>
    </w:pPr>
  </w:style>
  <w:style w:type="paragraph" w:styleId="ListContinue3">
    <w:name w:val="List Continue 3"/>
    <w:basedOn w:val="List3"/>
    <w:rsid w:val="007D1406"/>
    <w:pPr>
      <w:ind w:left="1021" w:firstLine="0"/>
    </w:pPr>
  </w:style>
  <w:style w:type="paragraph" w:styleId="ListContinue4">
    <w:name w:val="List Continue 4"/>
    <w:basedOn w:val="List4"/>
    <w:rsid w:val="007D1406"/>
    <w:pPr>
      <w:ind w:firstLine="0"/>
    </w:pPr>
  </w:style>
  <w:style w:type="paragraph" w:styleId="ListContinue5">
    <w:name w:val="List Continue 5"/>
    <w:basedOn w:val="List5"/>
    <w:rsid w:val="007D1406"/>
    <w:pPr>
      <w:ind w:firstLine="0"/>
    </w:pPr>
  </w:style>
  <w:style w:type="paragraph" w:styleId="ListNumber3">
    <w:name w:val="List Number 3"/>
    <w:basedOn w:val="List3"/>
    <w:rsid w:val="007D1406"/>
    <w:pPr>
      <w:numPr>
        <w:numId w:val="4"/>
      </w:numPr>
    </w:pPr>
  </w:style>
  <w:style w:type="paragraph" w:styleId="ListNumber4">
    <w:name w:val="List Number 4"/>
    <w:basedOn w:val="List4"/>
    <w:rsid w:val="007D1406"/>
    <w:pPr>
      <w:numPr>
        <w:numId w:val="5"/>
      </w:numPr>
    </w:pPr>
  </w:style>
  <w:style w:type="paragraph" w:styleId="ListNumber5">
    <w:name w:val="List Number 5"/>
    <w:basedOn w:val="List5"/>
    <w:rsid w:val="007D1406"/>
    <w:pPr>
      <w:numPr>
        <w:numId w:val="6"/>
      </w:numPr>
    </w:pPr>
  </w:style>
  <w:style w:type="paragraph" w:styleId="BlockText">
    <w:name w:val="Block Text"/>
    <w:basedOn w:val="Normal"/>
    <w:rsid w:val="007D1406"/>
    <w:pPr>
      <w:spacing w:after="120"/>
      <w:ind w:left="1440" w:right="1440"/>
    </w:pPr>
  </w:style>
  <w:style w:type="character" w:customStyle="1" w:styleId="Subscript">
    <w:name w:val="Subscript"/>
    <w:basedOn w:val="DefaultParagraphFont"/>
    <w:rsid w:val="007D1406"/>
    <w:rPr>
      <w:sz w:val="16"/>
      <w:vertAlign w:val="subscript"/>
    </w:rPr>
  </w:style>
  <w:style w:type="character" w:customStyle="1" w:styleId="Superscript">
    <w:name w:val="Superscript"/>
    <w:basedOn w:val="DefaultParagraphFont"/>
    <w:rsid w:val="007D1406"/>
    <w:rPr>
      <w:sz w:val="16"/>
      <w:vertAlign w:val="superscript"/>
    </w:rPr>
  </w:style>
  <w:style w:type="character" w:customStyle="1" w:styleId="Symbols">
    <w:name w:val="Symbols"/>
    <w:basedOn w:val="DefaultParagraphFont"/>
    <w:rsid w:val="007D1406"/>
    <w:rPr>
      <w:rFonts w:ascii="Symbol" w:hAnsi="Symbol"/>
    </w:rPr>
  </w:style>
  <w:style w:type="character" w:customStyle="1" w:styleId="MenuOptions">
    <w:name w:val="Menu Options"/>
    <w:basedOn w:val="DefaultParagraphFont"/>
    <w:rsid w:val="007D1406"/>
    <w:rPr>
      <w:rFonts w:ascii="Arial Narrow" w:hAnsi="Arial Narrow"/>
      <w:smallCaps/>
    </w:rPr>
  </w:style>
  <w:style w:type="character" w:customStyle="1" w:styleId="Buttons">
    <w:name w:val="Buttons"/>
    <w:basedOn w:val="DefaultParagraphFont"/>
    <w:rsid w:val="007D1406"/>
    <w:rPr>
      <w:b/>
    </w:rPr>
  </w:style>
  <w:style w:type="character" w:customStyle="1" w:styleId="Underlined">
    <w:name w:val="Underlined"/>
    <w:basedOn w:val="DefaultParagraphFont"/>
    <w:rsid w:val="007D1406"/>
    <w:rPr>
      <w:u w:val="single"/>
    </w:rPr>
  </w:style>
  <w:style w:type="paragraph" w:customStyle="1" w:styleId="TableBodyTextRight">
    <w:name w:val="Table Body Text Right"/>
    <w:basedOn w:val="TableBodyText"/>
    <w:rsid w:val="007D1406"/>
    <w:pPr>
      <w:widowControl w:val="0"/>
      <w:autoSpaceDE w:val="0"/>
      <w:autoSpaceDN w:val="0"/>
      <w:adjustRightInd w:val="0"/>
      <w:jc w:val="right"/>
    </w:pPr>
    <w:rPr>
      <w:rFonts w:cs="Arial"/>
      <w:szCs w:val="18"/>
    </w:rPr>
  </w:style>
  <w:style w:type="paragraph" w:customStyle="1" w:styleId="CopyrightText">
    <w:name w:val="Copyright Text"/>
    <w:basedOn w:val="BodyText"/>
    <w:rsid w:val="007D1406"/>
    <w:rPr>
      <w:sz w:val="18"/>
    </w:rPr>
  </w:style>
  <w:style w:type="paragraph" w:customStyle="1" w:styleId="BodySmallRight">
    <w:name w:val="Body Small Right"/>
    <w:basedOn w:val="BodyTextRight"/>
    <w:rsid w:val="007D1406"/>
    <w:rPr>
      <w:sz w:val="18"/>
      <w:szCs w:val="18"/>
    </w:rPr>
  </w:style>
  <w:style w:type="paragraph" w:customStyle="1" w:styleId="MarginEdition">
    <w:name w:val="Margin Edition"/>
    <w:basedOn w:val="MarginNote"/>
    <w:rsid w:val="007D1406"/>
    <w:pPr>
      <w:spacing w:before="0" w:after="0"/>
    </w:pPr>
    <w:rPr>
      <w:rFonts w:ascii="Times New Roman" w:hAnsi="Times New Roman"/>
      <w:color w:val="999999"/>
    </w:rPr>
  </w:style>
  <w:style w:type="paragraph" w:customStyle="1" w:styleId="Spacer">
    <w:name w:val="Spacer"/>
    <w:basedOn w:val="Normal"/>
    <w:rsid w:val="007D1406"/>
    <w:rPr>
      <w:sz w:val="2"/>
      <w:szCs w:val="2"/>
    </w:rPr>
  </w:style>
  <w:style w:type="character" w:customStyle="1" w:styleId="Small">
    <w:name w:val="Small"/>
    <w:basedOn w:val="DefaultParagraphFont"/>
    <w:rsid w:val="007D1406"/>
    <w:rPr>
      <w:sz w:val="16"/>
    </w:rPr>
  </w:style>
  <w:style w:type="paragraph" w:customStyle="1" w:styleId="WideTable">
    <w:name w:val="Wide Table"/>
    <w:basedOn w:val="Normal"/>
    <w:rsid w:val="007D1406"/>
    <w:pPr>
      <w:ind w:left="-1418"/>
    </w:pPr>
    <w:rPr>
      <w:sz w:val="2"/>
      <w:szCs w:val="2"/>
    </w:rPr>
  </w:style>
  <w:style w:type="character" w:styleId="PageNumber">
    <w:name w:val="page number"/>
    <w:basedOn w:val="DefaultParagraphFont"/>
    <w:rsid w:val="007D1406"/>
  </w:style>
  <w:style w:type="paragraph" w:styleId="Quote">
    <w:name w:val="Quote"/>
    <w:basedOn w:val="Heading1"/>
    <w:link w:val="QuoteChar"/>
    <w:qFormat/>
    <w:rsid w:val="007D1406"/>
    <w:rPr>
      <w:b w:val="0"/>
      <w:sz w:val="72"/>
      <w:szCs w:val="72"/>
      <w:lang w:val="en-NZ"/>
    </w:rPr>
  </w:style>
  <w:style w:type="character" w:customStyle="1" w:styleId="QuoteChar">
    <w:name w:val="Quote Char"/>
    <w:basedOn w:val="DefaultParagraphFont"/>
    <w:link w:val="Quote"/>
    <w:rsid w:val="007D1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406"/>
    <w:pPr>
      <w:pageBreakBefore/>
    </w:pPr>
  </w:style>
  <w:style w:type="paragraph" w:customStyle="1" w:styleId="Border">
    <w:name w:val="Border"/>
    <w:basedOn w:val="Normal"/>
    <w:qFormat/>
    <w:rsid w:val="007D1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406"/>
    <w:rPr>
      <w:b/>
      <w:bCs/>
      <w:i/>
      <w:iCs/>
      <w:color w:val="auto"/>
    </w:rPr>
  </w:style>
  <w:style w:type="paragraph" w:styleId="IntenseQuote">
    <w:name w:val="Intense Quote"/>
    <w:basedOn w:val="Normal"/>
    <w:next w:val="Normal"/>
    <w:link w:val="IntenseQuoteChar"/>
    <w:uiPriority w:val="30"/>
    <w:qFormat/>
    <w:rsid w:val="007D1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4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1406"/>
    <w:rPr>
      <w:smallCaps/>
      <w:color w:val="auto"/>
      <w:u w:val="single"/>
    </w:rPr>
  </w:style>
  <w:style w:type="character" w:styleId="IntenseReference">
    <w:name w:val="Intense Reference"/>
    <w:basedOn w:val="DefaultParagraphFont"/>
    <w:uiPriority w:val="32"/>
    <w:qFormat/>
    <w:rsid w:val="007D1406"/>
    <w:rPr>
      <w:b/>
      <w:bCs/>
      <w:smallCaps/>
      <w:color w:val="auto"/>
      <w:spacing w:val="5"/>
      <w:u w:val="single"/>
    </w:rPr>
  </w:style>
  <w:style w:type="paragraph" w:customStyle="1" w:styleId="2ColumnHeading">
    <w:name w:val="2Column Heading"/>
    <w:basedOn w:val="BodyText"/>
    <w:qFormat/>
    <w:rsid w:val="007D1406"/>
    <w:pPr>
      <w:spacing w:after="60"/>
      <w:ind w:left="-2268"/>
    </w:pPr>
    <w:rPr>
      <w:b/>
    </w:rPr>
  </w:style>
  <w:style w:type="paragraph" w:customStyle="1" w:styleId="Heading1TOC">
    <w:name w:val="Heading1 TOC"/>
    <w:basedOn w:val="Normal"/>
    <w:qFormat/>
    <w:rsid w:val="007D1406"/>
    <w:pPr>
      <w:spacing w:before="240" w:after="120"/>
    </w:pPr>
    <w:rPr>
      <w:rFonts w:ascii="Times New Roman" w:hAnsi="Times New Roman"/>
      <w:b/>
      <w:sz w:val="32"/>
    </w:rPr>
  </w:style>
  <w:style w:type="paragraph" w:customStyle="1" w:styleId="Heading2TOC">
    <w:name w:val="Heading2 TOC"/>
    <w:basedOn w:val="Normal"/>
    <w:qFormat/>
    <w:rsid w:val="007D1406"/>
    <w:pPr>
      <w:spacing w:before="240" w:after="60"/>
    </w:pPr>
    <w:rPr>
      <w:rFonts w:ascii="Times New Roman" w:hAnsi="Times New Roman"/>
      <w:b/>
      <w:sz w:val="28"/>
    </w:rPr>
  </w:style>
  <w:style w:type="character" w:customStyle="1" w:styleId="Underline">
    <w:name w:val="Underline"/>
    <w:basedOn w:val="DefaultParagraphFont"/>
    <w:qFormat/>
    <w:rsid w:val="007D1406"/>
    <w:rPr>
      <w:u w:val="single"/>
    </w:rPr>
  </w:style>
  <w:style w:type="paragraph" w:styleId="BalloonText">
    <w:name w:val="Balloon Text"/>
    <w:basedOn w:val="Normal"/>
    <w:link w:val="BalloonTextChar"/>
    <w:rsid w:val="007D1406"/>
    <w:rPr>
      <w:rFonts w:ascii="Tahoma" w:hAnsi="Tahoma" w:cs="Tahoma"/>
      <w:sz w:val="16"/>
      <w:szCs w:val="16"/>
    </w:rPr>
  </w:style>
  <w:style w:type="character" w:customStyle="1" w:styleId="BalloonTextChar">
    <w:name w:val="Balloon Text Char"/>
    <w:basedOn w:val="DefaultParagraphFont"/>
    <w:link w:val="BalloonText"/>
    <w:rsid w:val="007D14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1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14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958</Words>
  <Characters>5954</Characters>
  <Application>Microsoft Office Word</Application>
  <DocSecurity>0</DocSecurity>
  <Lines>259</Lines>
  <Paragraphs>124</Paragraphs>
  <ScaleCrop>false</ScaleCrop>
  <Company>Author-it Software Corporation Ltd.</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SITHCCC010A Select, prepare and cook poultry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