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95A" w:rsidP="0054695A">
      <w:pPr>
        <w:pStyle w:val="Title"/>
      </w:pPr>
      <w:r>
        <w:fldChar w:fldCharType="begin"/>
      </w:r>
      <w:r>
        <w:instrText xml:space="preserve"> TITLE   \* MERGEFORMAT </w:instrText>
      </w:r>
      <w:r>
        <w:fldChar w:fldCharType="separate"/>
      </w:r>
      <w:r>
        <w:t>SITHCCC006A Prepare appetisers and salads</w:t>
      </w:r>
      <w:r>
        <w:fldChar w:fldCharType="end"/>
      </w:r>
    </w:p>
    <w:p w:rsidR="0054695A" w:rsidP="0054695A">
      <w:pPr>
        <w:pStyle w:val="Version"/>
        <w:sectPr w:rsidSect="00932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2E62" w:rsidP="00932E62">
      <w:pPr>
        <w:pStyle w:val="SuperHeading"/>
      </w:pPr>
      <w:r w:rsidRPr="00932E62">
        <w:t>SITHCCC006A Prepare appetisers and salads</w:t>
      </w:r>
    </w:p>
    <w:p w:rsidR="00000000" w:rsidRPr="00932E62" w:rsidP="00932E62">
      <w:pPr>
        <w:pStyle w:val="SuperHeading"/>
      </w:pPr>
    </w:p>
    <w:p w:rsidR="00000000" w:rsidRPr="00932E62" w:rsidP="00932E62">
      <w:pPr>
        <w:pStyle w:val="Heading1"/>
      </w:pPr>
      <w:bookmarkStart w:id="1" w:name="O_146271"/>
      <w:bookmarkEnd w:id="1"/>
      <w:r w:rsidRPr="00932E62">
        <w:t>Modification History</w:t>
      </w:r>
    </w:p>
    <w:p w:rsidR="00000000" w:rsidRPr="00932E62" w:rsidP="00932E62">
      <w:pPr>
        <w:pStyle w:val="BodyText"/>
      </w:pPr>
      <w:r w:rsidRPr="00932E62">
        <w:t>Not applicable.</w:t>
      </w:r>
    </w:p>
    <w:p w:rsidR="00000000" w:rsidRPr="00932E62" w:rsidP="00932E62">
      <w:pPr>
        <w:pStyle w:val="AllowPageBreak"/>
      </w:pPr>
    </w:p>
    <w:p w:rsidR="00000000" w:rsidRPr="00932E62" w:rsidP="00932E62">
      <w:pPr>
        <w:pStyle w:val="Heading1"/>
      </w:pPr>
      <w:bookmarkStart w:id="2" w:name="O_146272"/>
      <w:bookmarkEnd w:id="2"/>
      <w:r w:rsidRPr="00932E62">
        <w:t>Unit Descriptor</w:t>
      </w:r>
    </w:p>
    <w:tbl>
      <w:tblPr>
        <w:tblW w:w="0" w:type="auto"/>
        <w:tblLayout w:type="fixed"/>
        <w:tblCellMar>
          <w:left w:w="62" w:type="dxa"/>
          <w:right w:w="62" w:type="dxa"/>
        </w:tblCellMar>
        <w:tblLook w:val="0000"/>
      </w:tblPr>
      <w:tblGrid>
        <w:gridCol w:w="2836"/>
        <w:gridCol w:w="6344"/>
      </w:tblGrid>
      <w:tr w:rsidTr="00546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This unit describes the performance outcomes, skills and knowledge required to prepare and present appetise</w:t>
            </w:r>
            <w:r w:rsidRPr="00932E62">
              <w:t>rs and salads in a commercial kitchen or catering operation.</w:t>
            </w:r>
          </w:p>
          <w:p w:rsidR="00000000" w:rsidRPr="00932E62" w:rsidP="00932E62">
            <w:pPr>
              <w:pStyle w:val="BodyText"/>
            </w:pPr>
            <w:r w:rsidRPr="00932E62">
              <w:t>Appetisers are foods that normally precede a meal, or may be served as an accompaniment to drinks. They include a range of hot and cold dishes which can be either classical or modern, and vary in</w:t>
            </w:r>
            <w:r w:rsidRPr="00932E62">
              <w:t xml:space="preserve"> ethnic and cultural origins. Salads may be vegetable or fruit-based, and may also include classical or modern and varying ethnic and cultural types.</w:t>
            </w:r>
          </w:p>
          <w:p w:rsidR="00000000" w:rsidP="00932E62">
            <w:pPr>
              <w:pStyle w:val="BodyText"/>
              <w:rPr>
                <w:lang w:val="en-NZ"/>
              </w:rPr>
            </w:pPr>
            <w:r w:rsidRPr="00932E62">
              <w:t>No licensing, legislative, regulatory or certification requirements apply to this unit at the time of endo</w:t>
            </w:r>
            <w:r w:rsidRPr="00932E62">
              <w:t>rsement.</w:t>
            </w:r>
          </w:p>
        </w:tc>
      </w:tr>
      <w:tr w:rsidTr="00546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p>
        </w:tc>
      </w:tr>
    </w:tbl>
    <w:p w:rsidR="00000000" w:rsidRPr="00932E62" w:rsidP="00932E62">
      <w:pPr>
        <w:pStyle w:val="BodyText"/>
      </w:pPr>
    </w:p>
    <w:p w:rsidR="00000000" w:rsidRPr="00932E62" w:rsidP="00932E62">
      <w:pPr>
        <w:pStyle w:val="AllowPageBreak"/>
      </w:pPr>
    </w:p>
    <w:p w:rsidR="00000000" w:rsidRPr="00932E62" w:rsidP="00932E62">
      <w:pPr>
        <w:pStyle w:val="Heading1"/>
      </w:pPr>
      <w:bookmarkStart w:id="3" w:name="O_146273"/>
      <w:bookmarkEnd w:id="3"/>
      <w:r w:rsidRPr="00932E62">
        <w:t>Application of the Unit</w:t>
      </w:r>
    </w:p>
    <w:tbl>
      <w:tblPr>
        <w:tblW w:w="0" w:type="auto"/>
        <w:tblLayout w:type="fixed"/>
        <w:tblCellMar>
          <w:left w:w="62" w:type="dxa"/>
          <w:right w:w="62" w:type="dxa"/>
        </w:tblCellMar>
        <w:tblLook w:val="0000"/>
      </w:tblPr>
      <w:tblGrid>
        <w:gridCol w:w="2836"/>
        <w:gridCol w:w="6344"/>
      </w:tblGrid>
      <w:tr w:rsidTr="00546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t xml:space="preserve">This unit applies to all hospitality and catering enterprises where food is prepared and served such as restaurants, hotels, clubs, cafeterias </w:t>
            </w:r>
            <w:r w:rsidRPr="00932E62">
              <w:t>and other catering operations. It applies to cooks who usually work as part of a team and under supervision.</w:t>
            </w:r>
          </w:p>
        </w:tc>
      </w:tr>
      <w:tr w:rsidTr="00546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p>
        </w:tc>
      </w:tr>
    </w:tbl>
    <w:p w:rsidR="00000000" w:rsidRPr="00932E62" w:rsidP="00932E62">
      <w:pPr>
        <w:pStyle w:val="BodyText"/>
      </w:pPr>
    </w:p>
    <w:p w:rsidR="00000000" w:rsidRPr="00932E62" w:rsidP="00932E62">
      <w:pPr>
        <w:pStyle w:val="AllowPageBreak"/>
      </w:pPr>
    </w:p>
    <w:p w:rsidR="00000000" w:rsidRPr="00932E62" w:rsidP="00932E62">
      <w:pPr>
        <w:pStyle w:val="Heading1"/>
      </w:pPr>
      <w:bookmarkStart w:id="4" w:name="O_146274"/>
      <w:bookmarkEnd w:id="4"/>
      <w:r w:rsidRPr="00932E62">
        <w:t>Licensing/Regulatory Information</w:t>
      </w:r>
    </w:p>
    <w:p w:rsidR="00000000" w:rsidRPr="00932E62" w:rsidP="00932E62">
      <w:pPr>
        <w:pStyle w:val="BodyText"/>
      </w:pPr>
      <w:r w:rsidRPr="00932E62">
        <w:t>Not applicable.</w:t>
      </w:r>
    </w:p>
    <w:p w:rsidR="00000000" w:rsidRPr="00932E62" w:rsidP="00932E62">
      <w:pPr>
        <w:pStyle w:val="AllowPageBreak"/>
      </w:pPr>
    </w:p>
    <w:p w:rsidR="00000000" w:rsidRPr="00932E62" w:rsidP="00932E62">
      <w:pPr>
        <w:pStyle w:val="Heading1"/>
      </w:pPr>
      <w:bookmarkStart w:id="5" w:name="O_146276"/>
      <w:bookmarkEnd w:id="5"/>
      <w:r w:rsidRPr="00932E62">
        <w:t>Pre-Requisites</w:t>
      </w:r>
    </w:p>
    <w:tbl>
      <w:tblPr>
        <w:tblW w:w="0" w:type="auto"/>
        <w:tblLayout w:type="fixed"/>
        <w:tblCellMar>
          <w:left w:w="62" w:type="dxa"/>
          <w:right w:w="62" w:type="dxa"/>
        </w:tblCellMar>
        <w:tblLook w:val="0000"/>
      </w:tblPr>
      <w:tblGrid>
        <w:gridCol w:w="2836"/>
        <w:gridCol w:w="6344"/>
      </w:tblGrid>
      <w:tr w:rsidTr="00546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This unit must be assessed after the following prerequisite units:</w:t>
            </w:r>
          </w:p>
          <w:p w:rsidR="00000000" w:rsidRPr="00932E62" w:rsidP="00932E62">
            <w:pPr>
              <w:pStyle w:val="BodyText"/>
            </w:pPr>
            <w:r w:rsidRPr="00932E62">
              <w:t>SITHCCC001B Organise and prepare food</w:t>
            </w:r>
          </w:p>
          <w:p w:rsidR="00000000" w:rsidRPr="00932E62" w:rsidP="00932E62">
            <w:pPr>
              <w:pStyle w:val="BodyText"/>
            </w:pPr>
            <w:r w:rsidRPr="00932E62">
              <w:t>SITHCCC002A Present food</w:t>
            </w:r>
          </w:p>
          <w:p w:rsidR="00000000" w:rsidP="00932E62">
            <w:pPr>
              <w:pStyle w:val="BodyText"/>
              <w:rPr>
                <w:lang w:val="en-NZ"/>
              </w:rPr>
            </w:pPr>
            <w:r w:rsidRPr="00932E62">
              <w:t>SITXOHS002A Follow workplace hygiene procedures.</w:t>
            </w:r>
          </w:p>
        </w:tc>
      </w:tr>
      <w:tr w:rsidTr="00546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p>
        </w:tc>
      </w:tr>
    </w:tbl>
    <w:p w:rsidR="00000000" w:rsidRPr="00932E62" w:rsidP="00932E62">
      <w:pPr>
        <w:pStyle w:val="BodyText"/>
      </w:pPr>
    </w:p>
    <w:p w:rsidR="00000000" w:rsidRPr="00932E62" w:rsidP="00932E62">
      <w:pPr>
        <w:pStyle w:val="AllowPageBreak"/>
      </w:pPr>
    </w:p>
    <w:p w:rsidR="00000000" w:rsidRPr="00932E62" w:rsidP="00932E62">
      <w:pPr>
        <w:pStyle w:val="Heading1"/>
      </w:pPr>
      <w:bookmarkStart w:id="6" w:name="O_146275"/>
      <w:bookmarkEnd w:id="6"/>
      <w:r w:rsidRPr="00932E62">
        <w:t>Employability Skills Information</w:t>
      </w:r>
    </w:p>
    <w:tbl>
      <w:tblPr>
        <w:tblW w:w="0" w:type="auto"/>
        <w:tblLayout w:type="fixed"/>
        <w:tblCellMar>
          <w:left w:w="62" w:type="dxa"/>
          <w:right w:w="62" w:type="dxa"/>
        </w:tblCellMar>
        <w:tblLook w:val="0000"/>
      </w:tblPr>
      <w:tblGrid>
        <w:gridCol w:w="2836"/>
        <w:gridCol w:w="6344"/>
      </w:tblGrid>
      <w:tr w:rsidTr="00546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46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p>
        </w:tc>
      </w:tr>
    </w:tbl>
    <w:p w:rsidR="00000000" w:rsidRPr="00932E62" w:rsidP="00932E62">
      <w:pPr>
        <w:pStyle w:val="BodyText"/>
      </w:pPr>
    </w:p>
    <w:p w:rsidR="00000000" w:rsidRPr="00932E62" w:rsidP="00932E62">
      <w:pPr>
        <w:pStyle w:val="AllowPageBreak"/>
      </w:pPr>
    </w:p>
    <w:p w:rsidR="00000000" w:rsidRPr="00932E62" w:rsidP="00932E62">
      <w:pPr>
        <w:pStyle w:val="Heading1"/>
      </w:pPr>
      <w:bookmarkStart w:id="7" w:name="O_146277"/>
      <w:bookmarkEnd w:id="7"/>
      <w:r w:rsidRPr="00932E62">
        <w:t>Elements and Performance Criteria Pre-Content</w:t>
      </w:r>
    </w:p>
    <w:tbl>
      <w:tblPr>
        <w:tblW w:w="0" w:type="auto"/>
        <w:tblLayout w:type="fixed"/>
        <w:tblCellMar>
          <w:left w:w="62" w:type="dxa"/>
          <w:right w:w="62" w:type="dxa"/>
        </w:tblCellMar>
        <w:tblLook w:val="0000"/>
      </w:tblPr>
      <w:tblGrid>
        <w:gridCol w:w="2836"/>
        <w:gridCol w:w="6344"/>
      </w:tblGrid>
      <w:tr w:rsidTr="00546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 xml:space="preserve">Performance criteria describe the required performance needed to demonstrate achievement of the element. Where </w:t>
            </w:r>
            <w:r w:rsidRPr="00932E62">
              <w:rPr>
                <w:rStyle w:val="BoldandItalics"/>
              </w:rPr>
              <w:t>bold itali</w:t>
            </w:r>
            <w:r w:rsidRPr="00932E62">
              <w:rPr>
                <w:rStyle w:val="BoldandItalics"/>
              </w:rPr>
              <w:t>cised</w:t>
            </w:r>
            <w:r w:rsidRPr="00932E62">
              <w:t xml:space="preserve"> text is used, further information is detailed in the required skills and knowledge and/or the range statement. Assessment of performance is to be consistent with the evidence guide.</w:t>
            </w:r>
          </w:p>
        </w:tc>
      </w:tr>
    </w:tbl>
    <w:p w:rsidR="00000000" w:rsidRPr="00932E62" w:rsidP="00932E62">
      <w:pPr>
        <w:pStyle w:val="BodyText"/>
      </w:pPr>
    </w:p>
    <w:p w:rsidR="00000000" w:rsidRPr="00932E62" w:rsidP="00932E62">
      <w:pPr>
        <w:pStyle w:val="AllowPageBreak"/>
      </w:pPr>
    </w:p>
    <w:p w:rsidR="00000000" w:rsidRPr="00932E62" w:rsidP="00932E62">
      <w:pPr>
        <w:pStyle w:val="Heading1"/>
      </w:pPr>
      <w:bookmarkStart w:id="8" w:name="O_146278"/>
      <w:bookmarkEnd w:id="8"/>
      <w:r w:rsidRPr="00932E6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4695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32E62" w:rsidP="00932E62">
            <w:pPr>
              <w:pStyle w:val="List"/>
            </w:pPr>
            <w:r w:rsidRPr="00932E6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rPr>
                <w:rStyle w:val="SpecialBold"/>
              </w:rPr>
              <w:t>PERFORMANCE CRITERIA</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1</w:t>
            </w:r>
          </w:p>
        </w:tc>
        <w:tc>
          <w:tcPr>
            <w:tcW w:w="2410" w:type="dxa"/>
            <w:vMerge w:val="restart"/>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Prepare and present a variety of salads and dressings.</w:t>
            </w: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1.1</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 xml:space="preserve">Choose suitable ingredients that meet enterprise quality standard for </w:t>
            </w:r>
            <w:r w:rsidRPr="00932E62">
              <w:rPr>
                <w:rStyle w:val="BoldandItalics"/>
              </w:rPr>
              <w:t>salads</w:t>
            </w:r>
            <w:r w:rsidRPr="00932E62">
              <w:t xml:space="preserve"> and </w:t>
            </w:r>
            <w:r w:rsidRPr="00932E62">
              <w:rPr>
                <w:rStyle w:val="BoldandItalics"/>
              </w:rPr>
              <w:t>dressings</w:t>
            </w:r>
            <w:r w:rsidRPr="00932E62">
              <w:t>.</w:t>
            </w:r>
          </w:p>
        </w:tc>
      </w:tr>
      <w:tr w:rsidTr="00546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1.2</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Prepare salads using fresh seasonal ingredients to an acceptable enterprise standard to maximise nutritional value, eating characteristics and taste.</w:t>
            </w:r>
          </w:p>
        </w:tc>
      </w:tr>
      <w:tr w:rsidTr="00546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1.3</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Prepare suitable sauces and dressings to either incorporate into, or accompany, salads.</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1.4</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Present salads attractively according to enterprise standards.</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2</w:t>
            </w:r>
          </w:p>
        </w:tc>
        <w:tc>
          <w:tcPr>
            <w:tcW w:w="2410" w:type="dxa"/>
            <w:vMerge w:val="restart"/>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Prepare and present a range of hot and cold appetisers.</w:t>
            </w: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2.1</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 xml:space="preserve">Produce </w:t>
            </w:r>
            <w:r w:rsidRPr="00932E62">
              <w:rPr>
                <w:rStyle w:val="BoldandItalics"/>
              </w:rPr>
              <w:t>appetisers</w:t>
            </w:r>
            <w:r w:rsidRPr="00932E62">
              <w:t xml:space="preserve"> to an acceptable enterprise standard </w:t>
            </w:r>
            <w:r w:rsidRPr="00932E62">
              <w:t>using the correct ingredients ensuring symmetry and neatness of presentation, appropriate ingredient combinations, precise and uniformly cut ingredients, and attractive serviceware and garnishes.</w:t>
            </w:r>
          </w:p>
        </w:tc>
      </w:tr>
      <w:tr w:rsidTr="005469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2.2</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Select and prepare glazes correctly, where required.</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2.3</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Select and use correct equipment to assist in production of appetisers.</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2.4</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Use quality trimmings or other leftovers where and when appropriate.</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2.5</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Prepare and present appetisers in a hygienic, logical and sequential manner within the required timeframe.</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2.6</w:t>
            </w:r>
          </w:p>
        </w:tc>
        <w:tc>
          <w:tcPr>
            <w:tcW w:w="577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Present appetisers attractively according to classical, cultural or enterprise standards.</w:t>
            </w: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3</w:t>
            </w:r>
          </w:p>
        </w:tc>
        <w:tc>
          <w:tcPr>
            <w:tcW w:w="2410"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Store appetisers and salads.</w:t>
            </w:r>
          </w:p>
        </w:tc>
        <w:tc>
          <w:tcPr>
            <w:tcW w:w="567" w:type="dxa"/>
            <w:tcBorders>
              <w:top w:val="nil"/>
              <w:left w:val="nil"/>
              <w:bottom w:val="nil"/>
              <w:right w:val="nil"/>
            </w:tcBorders>
            <w:tcMar>
              <w:top w:w="0" w:type="dxa"/>
              <w:left w:w="62" w:type="dxa"/>
              <w:bottom w:w="0" w:type="dxa"/>
              <w:right w:w="62" w:type="dxa"/>
            </w:tcMar>
          </w:tcPr>
          <w:p w:rsidR="00000000" w:rsidP="00932E62">
            <w:pPr>
              <w:pStyle w:val="List"/>
              <w:rPr>
                <w:lang w:val="en-NZ"/>
              </w:rPr>
            </w:pPr>
            <w:r w:rsidRPr="00932E62">
              <w:t>3.1</w:t>
            </w:r>
          </w:p>
        </w:tc>
        <w:tc>
          <w:tcPr>
            <w:tcW w:w="5777" w:type="dxa"/>
            <w:tcBorders>
              <w:top w:val="nil"/>
              <w:left w:val="nil"/>
              <w:bottom w:val="nil"/>
              <w:right w:val="nil"/>
            </w:tcBorders>
            <w:tcMar>
              <w:top w:w="0" w:type="dxa"/>
              <w:left w:w="62" w:type="dxa"/>
              <w:bottom w:w="0" w:type="dxa"/>
              <w:right w:w="62" w:type="dxa"/>
            </w:tcMar>
          </w:tcPr>
          <w:p w:rsidR="00000000" w:rsidRPr="00932E62" w:rsidP="00932E62">
            <w:pPr>
              <w:pStyle w:val="List"/>
            </w:pPr>
            <w:r w:rsidRPr="00932E62">
              <w:t>Store appet</w:t>
            </w:r>
            <w:r w:rsidRPr="00932E62">
              <w:t>isers and salads in appropriate conditions and containers and at the correct temperature to maintain freshness, taste and quality.</w:t>
            </w:r>
          </w:p>
        </w:tc>
      </w:tr>
    </w:tbl>
    <w:p w:rsidR="00000000" w:rsidRPr="00932E62" w:rsidP="00932E62">
      <w:pPr>
        <w:pStyle w:val="BodyText"/>
      </w:pPr>
    </w:p>
    <w:p w:rsidR="00000000" w:rsidRPr="00932E62" w:rsidP="00932E62">
      <w:pPr>
        <w:pStyle w:val="AllowPageBreak"/>
      </w:pPr>
    </w:p>
    <w:p w:rsidR="00000000" w:rsidRPr="00932E62" w:rsidP="00932E62">
      <w:pPr>
        <w:pStyle w:val="Heading1"/>
      </w:pPr>
      <w:bookmarkStart w:id="9" w:name="O_146279"/>
      <w:bookmarkEnd w:id="9"/>
      <w:r w:rsidRPr="00932E62">
        <w:t>Required Skills and Knowledge</w:t>
      </w:r>
    </w:p>
    <w:tbl>
      <w:tblPr>
        <w:tblW w:w="0" w:type="auto"/>
        <w:tblLayout w:type="fixed"/>
        <w:tblCellMar>
          <w:left w:w="62" w:type="dxa"/>
          <w:right w:w="62" w:type="dxa"/>
        </w:tblCellMar>
        <w:tblLook w:val="0000"/>
      </w:tblPr>
      <w:tblGrid>
        <w:gridCol w:w="9180"/>
      </w:tblGrid>
      <w:tr w:rsidTr="0054695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REQUIRED SKILLS AND KNOWLEDGE</w:t>
            </w:r>
          </w:p>
        </w:tc>
      </w:tr>
      <w:tr w:rsidTr="00546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t>This section describes the essential skills and knowledge and their level, required for this unit.</w:t>
            </w:r>
          </w:p>
        </w:tc>
      </w:tr>
      <w:tr w:rsidTr="00546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The following skills must be assessed as part of this unit:</w:t>
            </w:r>
          </w:p>
          <w:p w:rsidR="00000000" w:rsidRPr="00932E62" w:rsidP="00932E62">
            <w:pPr>
              <w:pStyle w:val="ListBullet"/>
            </w:pPr>
            <w:r w:rsidRPr="00932E62">
              <w:t>knife skills to prepare a range of appetisers and salads</w:t>
            </w:r>
          </w:p>
          <w:p w:rsidR="00000000" w:rsidRPr="00932E62" w:rsidP="00932E62">
            <w:pPr>
              <w:pStyle w:val="ListBullet"/>
            </w:pPr>
            <w:r w:rsidRPr="00932E62">
              <w:t>safe work practices, particularly when using knives</w:t>
            </w:r>
          </w:p>
          <w:p w:rsidR="00000000" w:rsidRPr="00932E62" w:rsidP="00932E62">
            <w:pPr>
              <w:pStyle w:val="ListBullet"/>
            </w:pPr>
            <w:r w:rsidRPr="00932E62">
              <w:t>logical and time-efficient work flow</w:t>
            </w:r>
          </w:p>
          <w:p w:rsidR="00000000" w:rsidRPr="00932E62" w:rsidP="00932E62">
            <w:pPr>
              <w:pStyle w:val="ListBullet"/>
            </w:pPr>
            <w:r w:rsidRPr="00932E62">
              <w:t>waste minimisation techniques and environmental considerations in relation to appetisers and salads</w:t>
            </w:r>
          </w:p>
          <w:p w:rsidR="00000000" w:rsidRPr="00932E62" w:rsidP="00932E62">
            <w:pPr>
              <w:pStyle w:val="ListBullet"/>
            </w:pPr>
            <w:r w:rsidRPr="00932E62">
              <w:t>problem-solving skills to deal with problems such as shortages of f</w:t>
            </w:r>
            <w:r w:rsidRPr="00932E62">
              <w:t>ood items, mistakes or problems in commodities or meals produced, and equipment failure</w:t>
            </w:r>
          </w:p>
          <w:p w:rsidR="00000000" w:rsidRPr="00932E62" w:rsidP="00932E62">
            <w:pPr>
              <w:pStyle w:val="ListBullet"/>
            </w:pPr>
            <w:r w:rsidRPr="00932E62">
              <w:t>literacy skills to read menus, orders and instructions</w:t>
            </w:r>
          </w:p>
          <w:p w:rsidR="00000000" w:rsidP="00932E62">
            <w:pPr>
              <w:pStyle w:val="ListBullet"/>
              <w:rPr>
                <w:lang w:val="en-NZ"/>
              </w:rPr>
            </w:pPr>
            <w:r w:rsidRPr="00932E62">
              <w:t>numeracy skills to calculate quantities and portions against orders.</w:t>
            </w:r>
          </w:p>
        </w:tc>
      </w:tr>
      <w:tr w:rsidTr="00546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 xml:space="preserve">The following knowledge must be assessed </w:t>
            </w:r>
            <w:r w:rsidRPr="00932E62">
              <w:t>as part of this unit:</w:t>
            </w:r>
          </w:p>
          <w:p w:rsidR="00000000" w:rsidRPr="00932E62" w:rsidP="00932E62">
            <w:pPr>
              <w:pStyle w:val="ListBullet"/>
            </w:pPr>
            <w:r w:rsidRPr="00932E62">
              <w:t>historical development and current trends in salads and appetisers</w:t>
            </w:r>
          </w:p>
          <w:p w:rsidR="00000000" w:rsidRPr="00932E62" w:rsidP="00932E62">
            <w:pPr>
              <w:pStyle w:val="ListBullet"/>
            </w:pPr>
            <w:r w:rsidRPr="00932E62">
              <w:t>suitable commodities and food combinations for use in salads and appetisers</w:t>
            </w:r>
          </w:p>
          <w:p w:rsidR="00000000" w:rsidRPr="00932E62" w:rsidP="00932E62">
            <w:pPr>
              <w:pStyle w:val="ListBullet"/>
            </w:pPr>
            <w:r w:rsidRPr="00932E62">
              <w:t>compatible dressings and sauces for incorporating into or accompanying salads</w:t>
            </w:r>
          </w:p>
          <w:p w:rsidR="00000000" w:rsidRPr="00932E62" w:rsidP="00932E62">
            <w:pPr>
              <w:pStyle w:val="ListBullet"/>
            </w:pPr>
            <w:r w:rsidRPr="00932E62">
              <w:t>methods of a</w:t>
            </w:r>
            <w:r w:rsidRPr="00932E62">
              <w:t>ttractive presentation for salads and appetisers</w:t>
            </w:r>
          </w:p>
          <w:p w:rsidR="00000000" w:rsidRPr="00932E62" w:rsidP="00932E62">
            <w:pPr>
              <w:pStyle w:val="ListBullet"/>
            </w:pPr>
            <w:r w:rsidRPr="00932E62">
              <w:t>nutritional values of appetisers, salads and salad ingredients and the effects of cooking on nutrients</w:t>
            </w:r>
          </w:p>
          <w:p w:rsidR="00000000" w:rsidRPr="00932E62" w:rsidP="00932E62">
            <w:pPr>
              <w:pStyle w:val="ListBullet"/>
            </w:pPr>
            <w:r w:rsidRPr="00932E62">
              <w:t>culinary terms commonly used in the industry with regard to appetisers and salads</w:t>
            </w:r>
          </w:p>
          <w:p w:rsidR="00000000" w:rsidP="00932E62">
            <w:pPr>
              <w:pStyle w:val="ListBullet"/>
              <w:rPr>
                <w:lang w:val="en-NZ"/>
              </w:rPr>
            </w:pPr>
            <w:r w:rsidRPr="00932E62">
              <w:t>principles and practices of hygiene related to working in a kitchen, including appropriate uniform and other personal protective equipment.</w:t>
            </w:r>
          </w:p>
        </w:tc>
      </w:tr>
      <w:tr w:rsidTr="005469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32E62" w:rsidP="00932E62">
            <w:pPr>
              <w:pStyle w:val="BodyText"/>
            </w:pPr>
          </w:p>
        </w:tc>
      </w:tr>
    </w:tbl>
    <w:p w:rsidR="0054695A" w:rsidP="00932E62">
      <w:pPr>
        <w:pStyle w:val="BodyText"/>
      </w:pPr>
    </w:p>
    <w:p w:rsidR="0054695A" w:rsidP="00932E62">
      <w:pPr>
        <w:pStyle w:val="BodyText"/>
      </w:pPr>
    </w:p>
    <w:p w:rsidR="00000000" w:rsidRPr="00932E62" w:rsidP="00932E62">
      <w:pPr>
        <w:pStyle w:val="Heading1"/>
      </w:pPr>
      <w:bookmarkStart w:id="10" w:name="O_146280"/>
      <w:bookmarkEnd w:id="10"/>
      <w:r w:rsidRPr="00932E62">
        <w:t>Evidence Guide</w:t>
      </w:r>
    </w:p>
    <w:tbl>
      <w:tblPr>
        <w:tblW w:w="0" w:type="auto"/>
        <w:tblLayout w:type="fixed"/>
        <w:tblCellMar>
          <w:left w:w="62" w:type="dxa"/>
          <w:right w:w="62" w:type="dxa"/>
        </w:tblCellMar>
        <w:tblLook w:val="0000"/>
      </w:tblPr>
      <w:tblGrid>
        <w:gridCol w:w="3345"/>
        <w:gridCol w:w="5835"/>
      </w:tblGrid>
      <w:tr w:rsidTr="005469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EVIDENCE GUIDE</w:t>
            </w:r>
          </w:p>
        </w:tc>
      </w:tr>
      <w:tr w:rsidTr="00546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t>The evidence guide provides advice on assessment and must be read in conjunction with the performance criteria, required skills and knowledge, the range statement and the Assessment Guidelines for this Training Package.</w:t>
            </w: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Critical aspects for assessment</w:t>
            </w:r>
            <w:r w:rsidRPr="00932E62">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Evidence of the following is essential:</w:t>
            </w:r>
          </w:p>
          <w:p w:rsidR="00000000" w:rsidRPr="00932E62" w:rsidP="00932E62">
            <w:pPr>
              <w:pStyle w:val="ListBullet"/>
            </w:pPr>
            <w:r w:rsidRPr="00932E62">
              <w:t>ability to prepare a variety of appetisers and salads from different recipes and cultural backgrounds</w:t>
            </w:r>
          </w:p>
          <w:p w:rsidR="00000000" w:rsidRPr="00932E62" w:rsidP="00932E62">
            <w:pPr>
              <w:pStyle w:val="ListBullet"/>
            </w:pPr>
            <w:r w:rsidRPr="00932E62">
              <w:t>ability to prepare a number of appetisers and salads within industry realistic timeframes</w:t>
            </w:r>
          </w:p>
          <w:p w:rsidR="00000000" w:rsidP="00932E62">
            <w:pPr>
              <w:pStyle w:val="ListBullet"/>
              <w:rPr>
                <w:lang w:val="en-NZ"/>
              </w:rPr>
            </w:pPr>
            <w:r w:rsidRPr="00932E62">
              <w:t>ability to present appetisers and salads attractively and creatively.</w:t>
            </w: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Context of and specific resources for assessment</w:t>
            </w:r>
            <w:r w:rsidRPr="00932E62">
              <w:t xml:space="preserve"> </w:t>
            </w:r>
          </w:p>
        </w:tc>
        <w:tc>
          <w:tcPr>
            <w:tcW w:w="5835"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Assessment must ensure:</w:t>
            </w:r>
          </w:p>
          <w:p w:rsidR="00000000" w:rsidRPr="00932E62" w:rsidP="00932E62">
            <w:pPr>
              <w:pStyle w:val="ListBullet"/>
            </w:pPr>
            <w:r w:rsidRPr="00932E62">
              <w:t xml:space="preserve">demonstration of </w:t>
            </w:r>
            <w:r w:rsidRPr="00932E62">
              <w:t>skills within a fully equipped and commercially realistic food preparation area with appropriate and industry-current equipment, as defined in the Assessment Guidelines</w:t>
            </w:r>
          </w:p>
          <w:p w:rsidR="00000000" w:rsidRPr="00932E62" w:rsidP="00932E62">
            <w:pPr>
              <w:pStyle w:val="ListBullet"/>
            </w:pPr>
            <w:r w:rsidRPr="00932E62">
              <w:t>a variety of suitable ingredients for appetisers and salads</w:t>
            </w:r>
          </w:p>
          <w:p w:rsidR="00000000" w:rsidP="00932E62">
            <w:pPr>
              <w:pStyle w:val="ListBullet"/>
              <w:rPr>
                <w:lang w:val="en-NZ"/>
              </w:rPr>
            </w:pPr>
            <w:r w:rsidRPr="00932E62">
              <w:t>industry-realistic ratios o</w:t>
            </w:r>
            <w:r w:rsidRPr="00932E62">
              <w:t>f kitchen staff to customers.</w:t>
            </w: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Methods of assessment</w:t>
            </w:r>
            <w:r w:rsidRPr="00932E62">
              <w:t xml:space="preserve"> </w:t>
            </w:r>
          </w:p>
        </w:tc>
        <w:tc>
          <w:tcPr>
            <w:tcW w:w="5835"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 xml:space="preserve">A range of assessment methods should be used to assess practical skills and knowledge. The following examples are appropriate for this unit: </w:t>
            </w:r>
          </w:p>
          <w:p w:rsidR="00000000" w:rsidRPr="00932E62" w:rsidP="00932E62">
            <w:pPr>
              <w:pStyle w:val="ListBullet"/>
            </w:pPr>
            <w:r w:rsidRPr="00932E62">
              <w:t>direct observation of the candidate preparing appetisers and salads</w:t>
            </w:r>
          </w:p>
          <w:p w:rsidR="00000000" w:rsidRPr="00932E62" w:rsidP="00932E62">
            <w:pPr>
              <w:pStyle w:val="ListBullet"/>
            </w:pPr>
            <w:r w:rsidRPr="00932E62">
              <w:t>sampling of dishes prepared by the candidate</w:t>
            </w:r>
          </w:p>
          <w:p w:rsidR="00000000" w:rsidRPr="00932E62" w:rsidP="00932E62">
            <w:pPr>
              <w:pStyle w:val="ListBullet"/>
            </w:pPr>
            <w:r w:rsidRPr="00932E62">
              <w:t>written or oral questions to test knowledge on commodity knowledge and food safety issues</w:t>
            </w:r>
          </w:p>
          <w:p w:rsidR="00000000" w:rsidRPr="00932E62" w:rsidP="00932E62">
            <w:pPr>
              <w:pStyle w:val="ListBullet"/>
            </w:pPr>
            <w:r w:rsidRPr="00932E62">
              <w:t>review of portfolios of evidence and third-party work</w:t>
            </w:r>
            <w:r w:rsidRPr="00932E62">
              <w:t>place reports of on-the-job performance by the candidate.</w:t>
            </w:r>
          </w:p>
          <w:p w:rsidR="00000000" w:rsidRPr="00932E62" w:rsidP="00932E62">
            <w:pPr>
              <w:pStyle w:val="BodyText"/>
            </w:pPr>
            <w:r w:rsidRPr="00932E62">
              <w:t>Holistic assessment with other units relevant to the industry sector, workplace and job role is recommended, for example:</w:t>
            </w:r>
          </w:p>
          <w:p w:rsidR="00000000" w:rsidP="00932E62">
            <w:pPr>
              <w:pStyle w:val="BodyText"/>
              <w:rPr>
                <w:lang w:val="en-NZ"/>
              </w:rPr>
            </w:pPr>
            <w:r w:rsidRPr="00932E62">
              <w:t>SITHCCC007A Prepare sandwiches.</w:t>
            </w: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Employabi</w:t>
            </w:r>
            <w:r w:rsidRPr="00932E62">
              <w:t>lity skills are integral to effective performance in the workplace and are broadly consistent across industry sectors. How these skills are applied varies between occupations and qualifications due to the different work functions and contexts.</w:t>
            </w:r>
          </w:p>
          <w:p w:rsidR="00000000" w:rsidRPr="00932E62" w:rsidP="00932E62">
            <w:pPr>
              <w:pStyle w:val="BodyText"/>
            </w:pPr>
            <w:r w:rsidRPr="00932E62">
              <w:t>Employabilit</w:t>
            </w:r>
            <w:r w:rsidRPr="00932E62">
              <w:t>y skills embedded in this unit should be assessed holistically with other relevant units that make up the skill set or qualification and in the context of the job role.</w:t>
            </w:r>
          </w:p>
        </w:tc>
      </w:tr>
    </w:tbl>
    <w:p w:rsidR="0054695A" w:rsidP="00932E62">
      <w:pPr>
        <w:pStyle w:val="BodyText"/>
      </w:pPr>
    </w:p>
    <w:p w:rsidR="0054695A" w:rsidP="00932E62">
      <w:pPr>
        <w:pStyle w:val="BodyText"/>
      </w:pPr>
    </w:p>
    <w:p w:rsidR="00000000" w:rsidRPr="00932E62" w:rsidP="00932E62">
      <w:pPr>
        <w:pStyle w:val="Heading1"/>
      </w:pPr>
      <w:bookmarkStart w:id="11" w:name="O_146281"/>
      <w:bookmarkEnd w:id="11"/>
      <w:r w:rsidRPr="00932E62">
        <w:t>Range Statement</w:t>
      </w:r>
    </w:p>
    <w:tbl>
      <w:tblPr>
        <w:tblW w:w="0" w:type="auto"/>
        <w:tblLayout w:type="fixed"/>
        <w:tblCellMar>
          <w:left w:w="62" w:type="dxa"/>
          <w:right w:w="62" w:type="dxa"/>
        </w:tblCellMar>
        <w:tblLook w:val="0000"/>
      </w:tblPr>
      <w:tblGrid>
        <w:gridCol w:w="3345"/>
        <w:gridCol w:w="5835"/>
      </w:tblGrid>
      <w:tr w:rsidTr="005469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RANGE STATEMENT</w:t>
            </w:r>
          </w:p>
        </w:tc>
      </w:tr>
      <w:tr w:rsidTr="00546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t>The range statement relates to the unit of competency as a whole. It allows for different work environments and situations that may affect performance. Bold italicised wording in the performance criteria is detailed below.</w:t>
            </w: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BoldandItalics"/>
              </w:rPr>
              <w:t>Salads</w:t>
            </w:r>
            <w:r w:rsidRPr="00932E62">
              <w:t xml:space="preserve"> may be:</w:t>
            </w:r>
          </w:p>
        </w:tc>
        <w:tc>
          <w:tcPr>
            <w:tcW w:w="5835" w:type="dxa"/>
            <w:tcBorders>
              <w:top w:val="nil"/>
              <w:left w:val="nil"/>
              <w:bottom w:val="nil"/>
              <w:right w:val="nil"/>
            </w:tcBorders>
            <w:tcMar>
              <w:top w:w="0" w:type="dxa"/>
              <w:left w:w="62" w:type="dxa"/>
              <w:bottom w:w="0" w:type="dxa"/>
              <w:right w:w="62" w:type="dxa"/>
            </w:tcMar>
          </w:tcPr>
          <w:p w:rsidR="00000000" w:rsidRPr="00932E62" w:rsidP="00932E62">
            <w:pPr>
              <w:pStyle w:val="ListBullet"/>
            </w:pPr>
            <w:r w:rsidRPr="00932E62">
              <w:t>garden salads</w:t>
            </w:r>
          </w:p>
          <w:p w:rsidR="00000000" w:rsidRPr="00932E62" w:rsidP="00932E62">
            <w:pPr>
              <w:pStyle w:val="ListBullet"/>
            </w:pPr>
            <w:r w:rsidRPr="00932E62">
              <w:t>fruit salads</w:t>
            </w:r>
          </w:p>
          <w:p w:rsidR="00000000" w:rsidRPr="00932E62" w:rsidP="00932E62">
            <w:pPr>
              <w:pStyle w:val="ListBullet"/>
            </w:pPr>
            <w:r w:rsidRPr="00932E62">
              <w:t>classical salads, e.g. caesar and waldorf</w:t>
            </w:r>
          </w:p>
          <w:p w:rsidR="00000000" w:rsidRPr="00932E62" w:rsidP="00932E62">
            <w:pPr>
              <w:pStyle w:val="ListBullet"/>
            </w:pPr>
            <w:r w:rsidRPr="00932E62">
              <w:t xml:space="preserve">modern </w:t>
            </w:r>
          </w:p>
          <w:p w:rsidR="00000000" w:rsidRPr="00932E62" w:rsidP="00932E62">
            <w:pPr>
              <w:pStyle w:val="ListBullet"/>
            </w:pPr>
            <w:r w:rsidRPr="00932E62">
              <w:t>diverse cultural and ethnic recipes</w:t>
            </w:r>
          </w:p>
          <w:p w:rsidR="00000000" w:rsidP="00932E62">
            <w:pPr>
              <w:pStyle w:val="ListBullet"/>
              <w:rPr>
                <w:lang w:val="en-NZ"/>
              </w:rPr>
            </w:pPr>
            <w:r w:rsidRPr="00932E62">
              <w:t>warm or cold.</w:t>
            </w: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BoldandItalics"/>
              </w:rPr>
              <w:t>Dressings</w:t>
            </w:r>
            <w:r w:rsidRPr="00932E6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2E62" w:rsidP="00932E62">
            <w:pPr>
              <w:pStyle w:val="ListBullet"/>
            </w:pPr>
            <w:r w:rsidRPr="00932E62">
              <w:t>French</w:t>
            </w:r>
          </w:p>
          <w:p w:rsidR="00000000" w:rsidRPr="00932E62" w:rsidP="00932E62">
            <w:pPr>
              <w:pStyle w:val="ListBullet"/>
            </w:pPr>
            <w:r w:rsidRPr="00932E62">
              <w:t>classic</w:t>
            </w:r>
          </w:p>
          <w:p w:rsidR="00000000" w:rsidP="00932E62">
            <w:pPr>
              <w:pStyle w:val="ListBullet"/>
              <w:rPr>
                <w:lang w:val="en-NZ"/>
              </w:rPr>
            </w:pPr>
            <w:r w:rsidRPr="00932E62">
              <w:t>diverse cultural and ethnic.</w:t>
            </w:r>
          </w:p>
        </w:tc>
      </w:tr>
      <w:tr w:rsidTr="005469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2E62">
            <w:pPr>
              <w:pStyle w:val="BodyText"/>
              <w:rPr>
                <w:lang w:val="en-NZ"/>
              </w:rPr>
            </w:pPr>
          </w:p>
        </w:tc>
      </w:tr>
      <w:tr w:rsidTr="005469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BoldandItalics"/>
              </w:rPr>
              <w:t>Appetisers</w:t>
            </w:r>
            <w:r w:rsidRPr="00932E62">
              <w:t xml:space="preserve"> may also be referred to as and must include:</w:t>
            </w:r>
          </w:p>
        </w:tc>
        <w:tc>
          <w:tcPr>
            <w:tcW w:w="5835" w:type="dxa"/>
            <w:tcBorders>
              <w:top w:val="nil"/>
              <w:left w:val="nil"/>
              <w:bottom w:val="nil"/>
              <w:right w:val="nil"/>
            </w:tcBorders>
            <w:tcMar>
              <w:top w:w="0" w:type="dxa"/>
              <w:left w:w="62" w:type="dxa"/>
              <w:bottom w:w="0" w:type="dxa"/>
              <w:right w:w="62" w:type="dxa"/>
            </w:tcMar>
          </w:tcPr>
          <w:p w:rsidR="00000000" w:rsidRPr="00932E62" w:rsidP="00932E62">
            <w:pPr>
              <w:pStyle w:val="ListBullet"/>
            </w:pPr>
            <w:r w:rsidRPr="00932E62">
              <w:t>hors d'oeuvres</w:t>
            </w:r>
          </w:p>
          <w:p w:rsidR="00000000" w:rsidRPr="00932E62" w:rsidP="00932E62">
            <w:pPr>
              <w:pStyle w:val="ListBullet"/>
            </w:pPr>
            <w:r w:rsidRPr="00932E62">
              <w:t>canapés</w:t>
            </w:r>
          </w:p>
          <w:p w:rsidR="00000000" w:rsidRPr="00932E62" w:rsidP="00932E62">
            <w:pPr>
              <w:pStyle w:val="ListBullet"/>
            </w:pPr>
            <w:r w:rsidRPr="00932E62">
              <w:t>savouries</w:t>
            </w:r>
          </w:p>
          <w:p w:rsidR="00000000" w:rsidRPr="00932E62" w:rsidP="00932E62">
            <w:pPr>
              <w:pStyle w:val="ListBullet"/>
            </w:pPr>
            <w:r w:rsidRPr="00932E62">
              <w:t>antipasto</w:t>
            </w:r>
          </w:p>
          <w:p w:rsidR="00000000" w:rsidRPr="00932E62" w:rsidP="00932E62">
            <w:pPr>
              <w:pStyle w:val="ListBullet"/>
            </w:pPr>
            <w:r w:rsidRPr="00932E62">
              <w:t>tapas</w:t>
            </w:r>
          </w:p>
          <w:p w:rsidR="00000000" w:rsidRPr="00932E62" w:rsidP="00932E62">
            <w:pPr>
              <w:pStyle w:val="ListBullet"/>
            </w:pPr>
            <w:r w:rsidRPr="00932E62">
              <w:t>finger foods</w:t>
            </w:r>
          </w:p>
          <w:p w:rsidR="00000000" w:rsidRPr="00932E62" w:rsidP="00932E62">
            <w:pPr>
              <w:pStyle w:val="ListBullet"/>
            </w:pPr>
            <w:r w:rsidRPr="00932E62">
              <w:t>sandwiches.</w:t>
            </w:r>
          </w:p>
        </w:tc>
      </w:tr>
    </w:tbl>
    <w:p w:rsidR="0054695A" w:rsidP="00932E62">
      <w:pPr>
        <w:pStyle w:val="BodyText"/>
      </w:pPr>
    </w:p>
    <w:p w:rsidR="0054695A" w:rsidP="00932E62">
      <w:pPr>
        <w:pStyle w:val="BodyText"/>
      </w:pPr>
    </w:p>
    <w:p w:rsidR="00000000" w:rsidRPr="00932E62" w:rsidP="00932E62">
      <w:pPr>
        <w:pStyle w:val="Heading1"/>
      </w:pPr>
      <w:bookmarkStart w:id="12" w:name="O_146282"/>
      <w:bookmarkEnd w:id="12"/>
      <w:r w:rsidRPr="00932E62">
        <w:t>Unit Sector(s)</w:t>
      </w:r>
    </w:p>
    <w:tbl>
      <w:tblPr>
        <w:tblW w:w="0" w:type="auto"/>
        <w:tblLayout w:type="fixed"/>
        <w:tblCellMar>
          <w:left w:w="62" w:type="dxa"/>
          <w:right w:w="62" w:type="dxa"/>
        </w:tblCellMar>
        <w:tblLook w:val="0000"/>
      </w:tblPr>
      <w:tblGrid>
        <w:gridCol w:w="2836"/>
        <w:gridCol w:w="6344"/>
      </w:tblGrid>
      <w:tr w:rsidTr="00546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r w:rsidRPr="00932E62">
              <w:t>Hospitality</w:t>
            </w:r>
          </w:p>
        </w:tc>
      </w:tr>
    </w:tbl>
    <w:p w:rsidR="00000000" w:rsidRPr="00932E62" w:rsidP="00932E62">
      <w:pPr>
        <w:pStyle w:val="BodyText"/>
      </w:pPr>
    </w:p>
    <w:p w:rsidR="00000000" w:rsidRPr="00932E62" w:rsidP="00932E62">
      <w:pPr>
        <w:pStyle w:val="AllowPageBreak"/>
      </w:pPr>
    </w:p>
    <w:p w:rsidR="00000000" w:rsidRPr="00932E62" w:rsidP="00932E62">
      <w:pPr>
        <w:pStyle w:val="Heading1"/>
      </w:pPr>
      <w:bookmarkStart w:id="13" w:name="O_163274"/>
      <w:bookmarkEnd w:id="13"/>
      <w:r w:rsidRPr="00932E62">
        <w:t>Competency field</w:t>
      </w:r>
    </w:p>
    <w:tbl>
      <w:tblPr>
        <w:tblW w:w="0" w:type="auto"/>
        <w:tblLayout w:type="fixed"/>
        <w:tblCellMar>
          <w:left w:w="62" w:type="dxa"/>
          <w:right w:w="62" w:type="dxa"/>
        </w:tblCellMar>
        <w:tblLook w:val="0000"/>
      </w:tblPr>
      <w:tblGrid>
        <w:gridCol w:w="2836"/>
        <w:gridCol w:w="6344"/>
      </w:tblGrid>
      <w:tr w:rsidTr="005469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32E62">
            <w:pPr>
              <w:pStyle w:val="BodyText"/>
              <w:rPr>
                <w:lang w:val="en-NZ"/>
              </w:rPr>
            </w:pPr>
            <w:r w:rsidRPr="00932E62">
              <w:t>Commercial Cookery and Catering</w:t>
            </w:r>
          </w:p>
        </w:tc>
      </w:tr>
      <w:tr w:rsidTr="005469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2E62" w:rsidP="00932E62">
            <w:pPr>
              <w:pStyle w:val="BodyText"/>
            </w:pPr>
          </w:p>
        </w:tc>
      </w:tr>
    </w:tbl>
    <w:p w:rsidR="00000000" w:rsidRPr="00932E62" w:rsidP="00932E62">
      <w:pPr>
        <w:pStyle w:val="BodyText"/>
      </w:pPr>
    </w:p>
    <w:p w:rsidR="00000000" w:rsidRPr="00932E62" w:rsidP="00932E62"/>
    <w:sectPr w:rsidSect="00932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95A" w:rsidP="00546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95A" w:rsidP="00932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4695A" w:rsidP="00932E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4695A" w:rsidP="00932E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95A" w:rsidP="0054695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95A" w:rsidP="00932E62">
    <w:pPr>
      <w:pStyle w:val="Header"/>
      <w:framePr w:wrap="around"/>
    </w:pPr>
    <w:r>
      <w:fldChar w:fldCharType="begin"/>
    </w:r>
    <w:r>
      <w:instrText xml:space="preserve"> TITLE   \* MERGEFORMAT </w:instrText>
    </w:r>
    <w:r>
      <w:fldChar w:fldCharType="separate"/>
    </w:r>
    <w:r>
      <w:t>SITHCCC006A Prepare appetisers and salads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695A" w:rsidP="00932E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CA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AA06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2E62"/>
    <w:pPr>
      <w:spacing w:before="360" w:after="60"/>
      <w:outlineLvl w:val="0"/>
    </w:pPr>
    <w:rPr>
      <w:sz w:val="32"/>
    </w:rPr>
  </w:style>
  <w:style w:type="paragraph" w:styleId="Heading2">
    <w:name w:val="heading 2"/>
    <w:basedOn w:val="HeadingBase"/>
    <w:next w:val="BodyText"/>
    <w:link w:val="Heading2Char"/>
    <w:qFormat/>
    <w:rsid w:val="00932E62"/>
    <w:pPr>
      <w:keepLines/>
      <w:spacing w:before="240" w:after="120"/>
      <w:outlineLvl w:val="1"/>
    </w:pPr>
    <w:rPr>
      <w:sz w:val="28"/>
      <w:szCs w:val="40"/>
    </w:rPr>
  </w:style>
  <w:style w:type="paragraph" w:styleId="Heading3">
    <w:name w:val="heading 3"/>
    <w:basedOn w:val="HeadingBase"/>
    <w:next w:val="BodyText"/>
    <w:link w:val="Heading3Char"/>
    <w:qFormat/>
    <w:rsid w:val="00932E62"/>
    <w:pPr>
      <w:spacing w:before="180" w:after="120"/>
      <w:outlineLvl w:val="2"/>
    </w:pPr>
    <w:rPr>
      <w:spacing w:val="-10"/>
      <w:kern w:val="32"/>
    </w:rPr>
  </w:style>
  <w:style w:type="paragraph" w:styleId="Heading4">
    <w:name w:val="heading 4"/>
    <w:basedOn w:val="HeadingBase"/>
    <w:next w:val="BodyText"/>
    <w:link w:val="Heading4Char"/>
    <w:qFormat/>
    <w:rsid w:val="00932E62"/>
    <w:pPr>
      <w:spacing w:before="160" w:after="120"/>
      <w:outlineLvl w:val="3"/>
    </w:pPr>
    <w:rPr>
      <w:sz w:val="22"/>
    </w:rPr>
  </w:style>
  <w:style w:type="paragraph" w:styleId="Heading5">
    <w:name w:val="heading 5"/>
    <w:basedOn w:val="HeadingBase"/>
    <w:next w:val="Normal"/>
    <w:link w:val="Heading5Char"/>
    <w:qFormat/>
    <w:rsid w:val="00932E62"/>
    <w:pPr>
      <w:spacing w:before="80"/>
      <w:outlineLvl w:val="4"/>
    </w:pPr>
    <w:rPr>
      <w:color w:val="918585"/>
      <w:sz w:val="20"/>
    </w:rPr>
  </w:style>
  <w:style w:type="paragraph" w:styleId="Heading6">
    <w:name w:val="heading 6"/>
    <w:basedOn w:val="HeadingBase"/>
    <w:next w:val="Normal"/>
    <w:link w:val="Heading6Char"/>
    <w:qFormat/>
    <w:rsid w:val="00932E62"/>
    <w:pPr>
      <w:spacing w:before="60"/>
      <w:outlineLvl w:val="5"/>
    </w:pPr>
    <w:rPr>
      <w:color w:val="918585"/>
      <w:sz w:val="20"/>
    </w:rPr>
  </w:style>
  <w:style w:type="paragraph" w:styleId="Heading7">
    <w:name w:val="heading 7"/>
    <w:basedOn w:val="Normal"/>
    <w:next w:val="Normal"/>
    <w:link w:val="Heading7Char"/>
    <w:qFormat/>
    <w:rsid w:val="00932E62"/>
    <w:pPr>
      <w:ind w:left="720"/>
      <w:outlineLvl w:val="6"/>
    </w:pPr>
    <w:rPr>
      <w:i/>
    </w:rPr>
  </w:style>
  <w:style w:type="paragraph" w:styleId="Heading8">
    <w:name w:val="heading 8"/>
    <w:basedOn w:val="Normal"/>
    <w:next w:val="Normal"/>
    <w:link w:val="Heading8Char"/>
    <w:qFormat/>
    <w:rsid w:val="00932E62"/>
    <w:pPr>
      <w:ind w:left="720"/>
      <w:outlineLvl w:val="7"/>
    </w:pPr>
    <w:rPr>
      <w:i/>
    </w:rPr>
  </w:style>
  <w:style w:type="paragraph" w:styleId="Heading9">
    <w:name w:val="heading 9"/>
    <w:basedOn w:val="Normal"/>
    <w:next w:val="Normal"/>
    <w:link w:val="Heading9Char"/>
    <w:qFormat/>
    <w:rsid w:val="00932E62"/>
    <w:pPr>
      <w:ind w:left="720"/>
      <w:outlineLvl w:val="8"/>
    </w:pPr>
    <w:rPr>
      <w:i/>
    </w:rPr>
  </w:style>
  <w:style w:type="character" w:default="1" w:styleId="DefaultParagraphFont">
    <w:name w:val="Default Paragraph Font"/>
    <w:uiPriority w:val="1"/>
    <w:unhideWhenUsed/>
    <w:rsid w:val="00932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E62"/>
  </w:style>
  <w:style w:type="character" w:customStyle="1" w:styleId="Heading1Char">
    <w:name w:val="Heading 1 Char"/>
    <w:basedOn w:val="DefaultParagraphFont"/>
    <w:link w:val="Heading1"/>
    <w:rsid w:val="00932E62"/>
    <w:rPr>
      <w:rFonts w:ascii="Times New Roman" w:eastAsia="Times New Roman" w:hAnsi="Times New Roman" w:cs="Times New Roman"/>
      <w:b/>
      <w:sz w:val="32"/>
      <w:szCs w:val="20"/>
      <w:lang w:eastAsia="en-US"/>
    </w:rPr>
  </w:style>
  <w:style w:type="paragraph" w:styleId="BodyText">
    <w:name w:val="Body Text"/>
    <w:basedOn w:val="Normal"/>
    <w:link w:val="BodyTextChar"/>
    <w:rsid w:val="00932E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E62"/>
    <w:rPr>
      <w:rFonts w:ascii="Times New Roman" w:eastAsia="Times New Roman" w:hAnsi="Times New Roman" w:cs="Times New Roman"/>
      <w:sz w:val="24"/>
      <w:lang w:val="en-US" w:eastAsia="en-US"/>
    </w:rPr>
  </w:style>
  <w:style w:type="paragraph" w:styleId="Footer">
    <w:name w:val="footer"/>
    <w:basedOn w:val="Normal"/>
    <w:link w:val="FooterChar"/>
    <w:rsid w:val="00932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E62"/>
    <w:rPr>
      <w:rFonts w:ascii="Times New Roman" w:eastAsia="Times New Roman" w:hAnsi="Times New Roman" w:cs="Times New Roman"/>
      <w:sz w:val="16"/>
      <w:lang w:val="en-US" w:eastAsia="en-US"/>
    </w:rPr>
  </w:style>
  <w:style w:type="paragraph" w:styleId="List">
    <w:name w:val="List"/>
    <w:basedOn w:val="BodyText"/>
    <w:next w:val="BodyText"/>
    <w:rsid w:val="00932E62"/>
    <w:pPr>
      <w:tabs>
        <w:tab w:val="left" w:pos="340"/>
      </w:tabs>
      <w:spacing w:before="60" w:after="60"/>
      <w:ind w:left="340" w:hanging="340"/>
    </w:pPr>
  </w:style>
  <w:style w:type="paragraph" w:styleId="ListBullet">
    <w:name w:val="List Bullet"/>
    <w:basedOn w:val="List"/>
    <w:rsid w:val="00932E62"/>
    <w:pPr>
      <w:numPr>
        <w:numId w:val="12"/>
      </w:numPr>
      <w:tabs>
        <w:tab w:val="clear" w:pos="340"/>
      </w:tabs>
      <w:spacing w:before="40" w:after="40"/>
    </w:pPr>
  </w:style>
  <w:style w:type="character" w:customStyle="1" w:styleId="SpecialBold">
    <w:name w:val="Special Bold"/>
    <w:basedOn w:val="DefaultParagraphFont"/>
    <w:rsid w:val="00932E62"/>
    <w:rPr>
      <w:b/>
      <w:spacing w:val="0"/>
    </w:rPr>
  </w:style>
  <w:style w:type="paragraph" w:styleId="Header">
    <w:name w:val="header"/>
    <w:basedOn w:val="Normal"/>
    <w:link w:val="HeaderChar"/>
    <w:rsid w:val="00932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E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2E62"/>
    <w:pPr>
      <w:spacing w:before="240" w:after="120"/>
      <w:outlineLvl w:val="0"/>
    </w:pPr>
    <w:rPr>
      <w:rFonts w:ascii="Times New Roman" w:hAnsi="Times New Roman"/>
      <w:b/>
      <w:sz w:val="28"/>
    </w:rPr>
  </w:style>
  <w:style w:type="paragraph" w:customStyle="1" w:styleId="AllowPageBreak">
    <w:name w:val="AllowPageBreak"/>
    <w:rsid w:val="00932E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2E62"/>
    <w:rPr>
      <w:b/>
      <w:i/>
      <w:u w:val="none"/>
    </w:rPr>
  </w:style>
  <w:style w:type="character" w:customStyle="1" w:styleId="Heading2Char">
    <w:name w:val="Heading 2 Char"/>
    <w:basedOn w:val="DefaultParagraphFont"/>
    <w:link w:val="Heading2"/>
    <w:rsid w:val="00932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E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2E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2E62"/>
    <w:rPr>
      <w:rFonts w:ascii="Courier New" w:eastAsia="Times New Roman" w:hAnsi="Courier New" w:cs="Times New Roman"/>
      <w:i/>
      <w:szCs w:val="20"/>
      <w:lang w:val="en-US" w:eastAsia="en-US"/>
    </w:rPr>
  </w:style>
  <w:style w:type="paragraph" w:customStyle="1" w:styleId="HeadingBase">
    <w:name w:val="Heading Base"/>
    <w:rsid w:val="00932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E62"/>
    <w:pPr>
      <w:tabs>
        <w:tab w:val="right" w:leader="dot" w:pos="9072"/>
      </w:tabs>
      <w:ind w:left="567"/>
    </w:pPr>
    <w:rPr>
      <w:szCs w:val="22"/>
    </w:rPr>
  </w:style>
  <w:style w:type="paragraph" w:customStyle="1" w:styleId="TOCBase">
    <w:name w:val="TOC Base"/>
    <w:rsid w:val="00932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E62"/>
    <w:pPr>
      <w:tabs>
        <w:tab w:val="right" w:leader="dot" w:pos="9072"/>
      </w:tabs>
      <w:spacing w:before="40" w:after="40"/>
      <w:ind w:left="284"/>
    </w:pPr>
    <w:rPr>
      <w:rFonts w:ascii="Times New Roman" w:hAnsi="Times New Roman"/>
    </w:rPr>
  </w:style>
  <w:style w:type="paragraph" w:styleId="TOC1">
    <w:name w:val="toc 1"/>
    <w:basedOn w:val="TOCBase"/>
    <w:next w:val="Normal"/>
    <w:rsid w:val="00932E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2E62"/>
    <w:pPr>
      <w:spacing w:before="5040"/>
      <w:jc w:val="center"/>
    </w:pPr>
    <w:rPr>
      <w:sz w:val="48"/>
      <w:szCs w:val="72"/>
      <w:lang w:val="en-US"/>
    </w:rPr>
  </w:style>
  <w:style w:type="character" w:customStyle="1" w:styleId="TitleChar">
    <w:name w:val="Title Char"/>
    <w:basedOn w:val="DefaultParagraphFont"/>
    <w:link w:val="Title"/>
    <w:rsid w:val="00932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E62"/>
    <w:pPr>
      <w:tabs>
        <w:tab w:val="left" w:pos="3600"/>
        <w:tab w:val="left" w:pos="3958"/>
      </w:tabs>
    </w:pPr>
  </w:style>
  <w:style w:type="paragraph" w:customStyle="1" w:styleId="Note">
    <w:name w:val="Note"/>
    <w:basedOn w:val="BodyText"/>
    <w:rsid w:val="00932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E62"/>
    <w:pPr>
      <w:framePr w:wrap="auto" w:hAnchor="text" w:y="6049"/>
    </w:pPr>
    <w:rPr>
      <w:color w:val="000000"/>
      <w:sz w:val="40"/>
    </w:rPr>
  </w:style>
  <w:style w:type="paragraph" w:customStyle="1" w:styleId="TOCTitle">
    <w:name w:val="TOCTitle"/>
    <w:basedOn w:val="Heading1"/>
    <w:rsid w:val="00932E62"/>
    <w:pPr>
      <w:spacing w:after="240"/>
      <w:jc w:val="center"/>
      <w:outlineLvl w:val="9"/>
    </w:pPr>
    <w:rPr>
      <w:caps/>
    </w:rPr>
  </w:style>
  <w:style w:type="paragraph" w:customStyle="1" w:styleId="Version">
    <w:name w:val="Version"/>
    <w:rsid w:val="00932E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E62"/>
    <w:pPr>
      <w:numPr>
        <w:numId w:val="13"/>
      </w:numPr>
      <w:tabs>
        <w:tab w:val="clear" w:pos="680"/>
      </w:tabs>
    </w:pPr>
  </w:style>
  <w:style w:type="paragraph" w:styleId="Index1">
    <w:name w:val="index 1"/>
    <w:basedOn w:val="Normal"/>
    <w:next w:val="Normal"/>
    <w:semiHidden/>
    <w:rsid w:val="00932E62"/>
    <w:pPr>
      <w:keepNext w:val="0"/>
      <w:tabs>
        <w:tab w:val="right" w:pos="4176"/>
      </w:tabs>
      <w:ind w:left="198" w:hanging="198"/>
    </w:pPr>
    <w:rPr>
      <w:rFonts w:ascii="Garamond" w:hAnsi="Garamond"/>
    </w:rPr>
  </w:style>
  <w:style w:type="paragraph" w:styleId="IndexHeading">
    <w:name w:val="index heading"/>
    <w:basedOn w:val="Normal"/>
    <w:next w:val="Index1"/>
    <w:semiHidden/>
    <w:rsid w:val="00932E62"/>
    <w:pPr>
      <w:spacing w:before="120" w:after="120"/>
    </w:pPr>
    <w:rPr>
      <w:rFonts w:ascii="Arial" w:hAnsi="Arial"/>
      <w:b/>
      <w:color w:val="918585"/>
      <w:sz w:val="24"/>
    </w:rPr>
  </w:style>
  <w:style w:type="paragraph" w:customStyle="1" w:styleId="Chapter">
    <w:name w:val="Chapter"/>
    <w:basedOn w:val="Normal"/>
    <w:rsid w:val="00932E62"/>
    <w:pPr>
      <w:spacing w:before="240"/>
    </w:pPr>
    <w:rPr>
      <w:rFonts w:ascii="Times New Roman" w:hAnsi="Times New Roman"/>
      <w:smallCaps/>
      <w:spacing w:val="80"/>
      <w:sz w:val="28"/>
    </w:rPr>
  </w:style>
  <w:style w:type="paragraph" w:customStyle="1" w:styleId="InChapter">
    <w:name w:val="InChapter"/>
    <w:basedOn w:val="Heading3"/>
    <w:rsid w:val="00932E62"/>
    <w:pPr>
      <w:spacing w:after="240"/>
      <w:outlineLvl w:val="9"/>
    </w:pPr>
    <w:rPr>
      <w:noProof/>
    </w:rPr>
  </w:style>
  <w:style w:type="paragraph" w:styleId="Index2">
    <w:name w:val="index 2"/>
    <w:basedOn w:val="Normal"/>
    <w:next w:val="Normal"/>
    <w:semiHidden/>
    <w:rsid w:val="00932E62"/>
    <w:pPr>
      <w:tabs>
        <w:tab w:val="right" w:pos="4176"/>
      </w:tabs>
      <w:ind w:left="568" w:hanging="284"/>
    </w:pPr>
    <w:rPr>
      <w:rFonts w:ascii="Garamond" w:hAnsi="Garamond"/>
    </w:rPr>
  </w:style>
  <w:style w:type="paragraph" w:customStyle="1" w:styleId="Byline">
    <w:name w:val="Byline"/>
    <w:rsid w:val="00932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E62"/>
    <w:pPr>
      <w:tabs>
        <w:tab w:val="clear" w:pos="3600"/>
        <w:tab w:val="clear" w:pos="3958"/>
      </w:tabs>
      <w:jc w:val="right"/>
    </w:pPr>
  </w:style>
  <w:style w:type="character" w:styleId="Emphasis">
    <w:name w:val="Emphasis"/>
    <w:basedOn w:val="DefaultParagraphFont"/>
    <w:qFormat/>
    <w:rsid w:val="00932E62"/>
    <w:rPr>
      <w:i/>
    </w:rPr>
  </w:style>
  <w:style w:type="paragraph" w:styleId="Caption">
    <w:name w:val="caption"/>
    <w:basedOn w:val="BodyText"/>
    <w:next w:val="Normal"/>
    <w:qFormat/>
    <w:rsid w:val="00932E62"/>
    <w:pPr>
      <w:framePr w:w="2268" w:hSpace="181" w:vSpace="181" w:wrap="around" w:vAnchor="text" w:hAnchor="page" w:x="1135" w:y="285" w:anchorLock="1"/>
    </w:pPr>
    <w:rPr>
      <w:i/>
    </w:rPr>
  </w:style>
  <w:style w:type="paragraph" w:customStyle="1" w:styleId="MiniTOCTitle">
    <w:name w:val="MiniTOCTitle"/>
    <w:basedOn w:val="Heading4"/>
    <w:rsid w:val="00932E62"/>
    <w:pPr>
      <w:spacing w:before="240"/>
      <w:outlineLvl w:val="9"/>
    </w:pPr>
    <w:rPr>
      <w:noProof/>
      <w:sz w:val="24"/>
    </w:rPr>
  </w:style>
  <w:style w:type="paragraph" w:customStyle="1" w:styleId="MiniTOCItem">
    <w:name w:val="MiniTOCItem"/>
    <w:basedOn w:val="ListBullet"/>
    <w:rsid w:val="00932E62"/>
    <w:pPr>
      <w:numPr>
        <w:numId w:val="0"/>
      </w:numPr>
      <w:tabs>
        <w:tab w:val="right" w:leader="dot" w:pos="6521"/>
      </w:tabs>
      <w:spacing w:before="0" w:after="0"/>
    </w:pPr>
  </w:style>
  <w:style w:type="paragraph" w:customStyle="1" w:styleId="TOFTitle">
    <w:name w:val="TOFTitle"/>
    <w:basedOn w:val="TOCTitle"/>
    <w:rsid w:val="00932E62"/>
  </w:style>
  <w:style w:type="paragraph" w:styleId="TableofFigures">
    <w:name w:val="table of figures"/>
    <w:basedOn w:val="Normal"/>
    <w:next w:val="Normal"/>
    <w:semiHidden/>
    <w:rsid w:val="00932E62"/>
    <w:pPr>
      <w:tabs>
        <w:tab w:val="right" w:leader="dot" w:pos="9072"/>
      </w:tabs>
      <w:ind w:left="970" w:hanging="403"/>
    </w:pPr>
    <w:rPr>
      <w:rFonts w:ascii="Times New Roman" w:hAnsi="Times New Roman"/>
      <w:b/>
    </w:rPr>
  </w:style>
  <w:style w:type="paragraph" w:styleId="ListNumber">
    <w:name w:val="List Number"/>
    <w:basedOn w:val="List"/>
    <w:rsid w:val="00932E62"/>
    <w:pPr>
      <w:numPr>
        <w:numId w:val="10"/>
      </w:numPr>
    </w:pPr>
  </w:style>
  <w:style w:type="character" w:customStyle="1" w:styleId="WingdingSymbols">
    <w:name w:val="Wingding Symbols"/>
    <w:rsid w:val="00932E62"/>
    <w:rPr>
      <w:rFonts w:ascii="Wingdings" w:hAnsi="Wingdings"/>
    </w:rPr>
  </w:style>
  <w:style w:type="paragraph" w:customStyle="1" w:styleId="TableHeading">
    <w:name w:val="Table Heading"/>
    <w:basedOn w:val="HeadingBase"/>
    <w:rsid w:val="00932E62"/>
    <w:pPr>
      <w:keepLines/>
      <w:pBdr>
        <w:bottom w:val="single" w:sz="6" w:space="1" w:color="918585"/>
      </w:pBdr>
      <w:spacing w:before="240"/>
    </w:pPr>
  </w:style>
  <w:style w:type="character" w:customStyle="1" w:styleId="HotSpot">
    <w:name w:val="HotSpot"/>
    <w:rsid w:val="00932E62"/>
    <w:rPr>
      <w:color w:val="0033CC"/>
      <w:u w:val="none"/>
    </w:rPr>
  </w:style>
  <w:style w:type="paragraph" w:customStyle="1" w:styleId="BodyTextRight">
    <w:name w:val="Body Text Right"/>
    <w:basedOn w:val="BodyText"/>
    <w:rsid w:val="00932E62"/>
    <w:pPr>
      <w:spacing w:before="0" w:after="0"/>
      <w:jc w:val="right"/>
    </w:pPr>
  </w:style>
  <w:style w:type="paragraph" w:styleId="Index3">
    <w:name w:val="index 3"/>
    <w:basedOn w:val="ListNumber2"/>
    <w:next w:val="Normal"/>
    <w:semiHidden/>
    <w:rsid w:val="00932E62"/>
    <w:pPr>
      <w:numPr>
        <w:numId w:val="0"/>
      </w:numPr>
      <w:tabs>
        <w:tab w:val="right" w:leader="dot" w:pos="4176"/>
      </w:tabs>
    </w:pPr>
  </w:style>
  <w:style w:type="paragraph" w:styleId="ListNumber2">
    <w:name w:val="List Number 2"/>
    <w:basedOn w:val="List2"/>
    <w:rsid w:val="00932E62"/>
    <w:pPr>
      <w:numPr>
        <w:numId w:val="9"/>
      </w:numPr>
      <w:tabs>
        <w:tab w:val="clear" w:pos="1060"/>
      </w:tabs>
    </w:pPr>
  </w:style>
  <w:style w:type="paragraph" w:customStyle="1" w:styleId="MarginNote">
    <w:name w:val="Margin Note"/>
    <w:basedOn w:val="BodyText"/>
    <w:rsid w:val="00932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E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2E62"/>
    <w:rPr>
      <w:sz w:val="32"/>
    </w:rPr>
  </w:style>
  <w:style w:type="paragraph" w:customStyle="1" w:styleId="HeadingProcedure">
    <w:name w:val="Heading Procedure"/>
    <w:basedOn w:val="HeadingBase"/>
    <w:next w:val="Normal"/>
    <w:rsid w:val="00932E62"/>
    <w:pPr>
      <w:tabs>
        <w:tab w:val="left" w:pos="0"/>
      </w:tabs>
      <w:spacing w:before="120" w:after="60"/>
    </w:pPr>
    <w:rPr>
      <w:i/>
      <w:color w:val="918585"/>
      <w:sz w:val="22"/>
    </w:rPr>
  </w:style>
  <w:style w:type="paragraph" w:customStyle="1" w:styleId="TableBodyText">
    <w:name w:val="Table Body Text"/>
    <w:basedOn w:val="BodyText"/>
    <w:rsid w:val="00932E62"/>
    <w:pPr>
      <w:spacing w:before="60" w:after="60"/>
    </w:pPr>
  </w:style>
  <w:style w:type="paragraph" w:styleId="ListContinue">
    <w:name w:val="List Continue"/>
    <w:basedOn w:val="List"/>
    <w:rsid w:val="00932E62"/>
    <w:pPr>
      <w:ind w:firstLine="0"/>
    </w:pPr>
  </w:style>
  <w:style w:type="paragraph" w:customStyle="1" w:styleId="ListNote">
    <w:name w:val="List Note"/>
    <w:basedOn w:val="List"/>
    <w:rsid w:val="00932E62"/>
    <w:pPr>
      <w:pBdr>
        <w:top w:val="single" w:sz="6" w:space="2" w:color="918585"/>
        <w:bottom w:val="single" w:sz="6" w:space="2" w:color="918585"/>
      </w:pBdr>
      <w:tabs>
        <w:tab w:val="left" w:pos="1021"/>
      </w:tabs>
      <w:ind w:firstLine="0"/>
    </w:pPr>
  </w:style>
  <w:style w:type="paragraph" w:customStyle="1" w:styleId="Warning">
    <w:name w:val="Warning"/>
    <w:basedOn w:val="BodyText"/>
    <w:rsid w:val="00932E62"/>
    <w:pPr>
      <w:shd w:val="clear" w:color="auto" w:fill="D9D9D9"/>
      <w:tabs>
        <w:tab w:val="left" w:pos="992"/>
      </w:tabs>
      <w:ind w:left="119" w:right="119"/>
    </w:pPr>
    <w:rPr>
      <w:sz w:val="20"/>
    </w:rPr>
  </w:style>
  <w:style w:type="paragraph" w:customStyle="1" w:styleId="MarginIcons">
    <w:name w:val="Margin Icons"/>
    <w:basedOn w:val="BodyText"/>
    <w:rsid w:val="00932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E62"/>
    <w:rPr>
      <w:rFonts w:ascii="Courier New" w:hAnsi="Courier New"/>
    </w:rPr>
  </w:style>
  <w:style w:type="paragraph" w:customStyle="1" w:styleId="NoteBullet">
    <w:name w:val="Note Bullet"/>
    <w:basedOn w:val="Note"/>
    <w:rsid w:val="00932E62"/>
    <w:pPr>
      <w:tabs>
        <w:tab w:val="clear" w:pos="680"/>
      </w:tabs>
      <w:spacing w:before="60" w:after="60"/>
    </w:pPr>
  </w:style>
  <w:style w:type="paragraph" w:customStyle="1" w:styleId="SubHeading2">
    <w:name w:val="SubHeading2"/>
    <w:basedOn w:val="HeadingBase"/>
    <w:rsid w:val="00932E62"/>
    <w:pPr>
      <w:spacing w:before="240" w:after="60"/>
    </w:pPr>
    <w:rPr>
      <w:sz w:val="20"/>
    </w:rPr>
  </w:style>
  <w:style w:type="paragraph" w:customStyle="1" w:styleId="SubHeading1">
    <w:name w:val="SubHeading1"/>
    <w:basedOn w:val="HeadingBase"/>
    <w:rsid w:val="00932E62"/>
    <w:pPr>
      <w:spacing w:before="240" w:after="60"/>
    </w:pPr>
    <w:rPr>
      <w:color w:val="918585"/>
      <w:sz w:val="22"/>
    </w:rPr>
  </w:style>
  <w:style w:type="paragraph" w:customStyle="1" w:styleId="SideHeading">
    <w:name w:val="Side Heading"/>
    <w:basedOn w:val="HeadingBase"/>
    <w:rsid w:val="00932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E62"/>
    <w:pPr>
      <w:tabs>
        <w:tab w:val="num" w:pos="360"/>
      </w:tabs>
    </w:pPr>
  </w:style>
  <w:style w:type="paragraph" w:styleId="PlainText">
    <w:name w:val="Plain Text"/>
    <w:basedOn w:val="Normal"/>
    <w:link w:val="PlainTextChar"/>
    <w:rsid w:val="00932E62"/>
    <w:rPr>
      <w:sz w:val="20"/>
    </w:rPr>
  </w:style>
  <w:style w:type="character" w:customStyle="1" w:styleId="PlainTextChar">
    <w:name w:val="Plain Text Char"/>
    <w:basedOn w:val="DefaultParagraphFont"/>
    <w:link w:val="PlainText"/>
    <w:rsid w:val="00932E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2E62"/>
    <w:rPr>
      <w:b/>
      <w:smallCaps/>
    </w:rPr>
  </w:style>
  <w:style w:type="paragraph" w:customStyle="1" w:styleId="TableListNumber">
    <w:name w:val="Table List Number"/>
    <w:basedOn w:val="ListNumber"/>
    <w:rsid w:val="00932E62"/>
    <w:pPr>
      <w:numPr>
        <w:numId w:val="0"/>
      </w:numPr>
    </w:pPr>
  </w:style>
  <w:style w:type="paragraph" w:styleId="TOC4">
    <w:name w:val="toc 4"/>
    <w:basedOn w:val="TOCBase"/>
    <w:next w:val="Normal"/>
    <w:semiHidden/>
    <w:rsid w:val="00932E62"/>
    <w:pPr>
      <w:tabs>
        <w:tab w:val="right" w:leader="dot" w:pos="9071"/>
      </w:tabs>
      <w:ind w:left="1701"/>
    </w:pPr>
  </w:style>
  <w:style w:type="paragraph" w:customStyle="1" w:styleId="ListAlpha">
    <w:name w:val="List Alpha"/>
    <w:basedOn w:val="List"/>
    <w:rsid w:val="00932E62"/>
    <w:pPr>
      <w:numPr>
        <w:numId w:val="8"/>
      </w:numPr>
    </w:pPr>
  </w:style>
  <w:style w:type="paragraph" w:customStyle="1" w:styleId="ListAlpha2">
    <w:name w:val="List Alpha 2"/>
    <w:basedOn w:val="List2"/>
    <w:rsid w:val="00932E62"/>
    <w:pPr>
      <w:numPr>
        <w:numId w:val="7"/>
      </w:numPr>
    </w:pPr>
  </w:style>
  <w:style w:type="paragraph" w:styleId="List2">
    <w:name w:val="List 2"/>
    <w:basedOn w:val="BodyText"/>
    <w:rsid w:val="00932E62"/>
    <w:pPr>
      <w:tabs>
        <w:tab w:val="left" w:pos="680"/>
      </w:tabs>
      <w:spacing w:before="60" w:after="60"/>
      <w:ind w:left="680" w:hanging="340"/>
    </w:pPr>
  </w:style>
  <w:style w:type="paragraph" w:styleId="List3">
    <w:name w:val="List 3"/>
    <w:basedOn w:val="BodyText"/>
    <w:rsid w:val="00932E62"/>
    <w:pPr>
      <w:tabs>
        <w:tab w:val="left" w:pos="1021"/>
      </w:tabs>
      <w:spacing w:before="60" w:after="60"/>
      <w:ind w:left="1020" w:hanging="340"/>
    </w:pPr>
  </w:style>
  <w:style w:type="paragraph" w:styleId="List4">
    <w:name w:val="List 4"/>
    <w:basedOn w:val="BodyText"/>
    <w:rsid w:val="00932E62"/>
    <w:pPr>
      <w:tabs>
        <w:tab w:val="left" w:pos="1361"/>
      </w:tabs>
      <w:spacing w:before="60" w:after="60"/>
      <w:ind w:left="1361" w:hanging="340"/>
    </w:pPr>
  </w:style>
  <w:style w:type="paragraph" w:styleId="List5">
    <w:name w:val="List 5"/>
    <w:basedOn w:val="BodyText"/>
    <w:rsid w:val="00932E62"/>
    <w:pPr>
      <w:tabs>
        <w:tab w:val="left" w:pos="1701"/>
      </w:tabs>
      <w:spacing w:before="60" w:after="60"/>
      <w:ind w:left="1701" w:hanging="340"/>
    </w:pPr>
  </w:style>
  <w:style w:type="paragraph" w:styleId="ListBullet3">
    <w:name w:val="List Bullet 3"/>
    <w:basedOn w:val="List3"/>
    <w:rsid w:val="00932E62"/>
    <w:pPr>
      <w:numPr>
        <w:numId w:val="14"/>
      </w:numPr>
      <w:tabs>
        <w:tab w:val="clear" w:pos="1021"/>
      </w:tabs>
      <w:ind w:left="1037" w:hanging="357"/>
    </w:pPr>
  </w:style>
  <w:style w:type="paragraph" w:styleId="ListBullet4">
    <w:name w:val="List Bullet 4"/>
    <w:basedOn w:val="List4"/>
    <w:rsid w:val="00932E62"/>
    <w:pPr>
      <w:numPr>
        <w:numId w:val="2"/>
      </w:numPr>
    </w:pPr>
  </w:style>
  <w:style w:type="paragraph" w:styleId="ListBullet5">
    <w:name w:val="List Bullet 5"/>
    <w:basedOn w:val="List5"/>
    <w:rsid w:val="00932E62"/>
    <w:pPr>
      <w:numPr>
        <w:numId w:val="3"/>
      </w:numPr>
    </w:pPr>
  </w:style>
  <w:style w:type="paragraph" w:styleId="ListContinue2">
    <w:name w:val="List Continue 2"/>
    <w:basedOn w:val="List2"/>
    <w:rsid w:val="00932E62"/>
    <w:pPr>
      <w:ind w:firstLine="0"/>
    </w:pPr>
  </w:style>
  <w:style w:type="paragraph" w:styleId="ListContinue3">
    <w:name w:val="List Continue 3"/>
    <w:basedOn w:val="List3"/>
    <w:rsid w:val="00932E62"/>
    <w:pPr>
      <w:ind w:left="1021" w:firstLine="0"/>
    </w:pPr>
  </w:style>
  <w:style w:type="paragraph" w:styleId="ListContinue4">
    <w:name w:val="List Continue 4"/>
    <w:basedOn w:val="List4"/>
    <w:rsid w:val="00932E62"/>
    <w:pPr>
      <w:ind w:firstLine="0"/>
    </w:pPr>
  </w:style>
  <w:style w:type="paragraph" w:styleId="ListContinue5">
    <w:name w:val="List Continue 5"/>
    <w:basedOn w:val="List5"/>
    <w:rsid w:val="00932E62"/>
    <w:pPr>
      <w:ind w:firstLine="0"/>
    </w:pPr>
  </w:style>
  <w:style w:type="paragraph" w:styleId="ListNumber3">
    <w:name w:val="List Number 3"/>
    <w:basedOn w:val="List3"/>
    <w:rsid w:val="00932E62"/>
    <w:pPr>
      <w:numPr>
        <w:numId w:val="4"/>
      </w:numPr>
    </w:pPr>
  </w:style>
  <w:style w:type="paragraph" w:styleId="ListNumber4">
    <w:name w:val="List Number 4"/>
    <w:basedOn w:val="List4"/>
    <w:rsid w:val="00932E62"/>
    <w:pPr>
      <w:numPr>
        <w:numId w:val="5"/>
      </w:numPr>
    </w:pPr>
  </w:style>
  <w:style w:type="paragraph" w:styleId="ListNumber5">
    <w:name w:val="List Number 5"/>
    <w:basedOn w:val="List5"/>
    <w:rsid w:val="00932E62"/>
    <w:pPr>
      <w:numPr>
        <w:numId w:val="6"/>
      </w:numPr>
    </w:pPr>
  </w:style>
  <w:style w:type="paragraph" w:styleId="BlockText">
    <w:name w:val="Block Text"/>
    <w:basedOn w:val="Normal"/>
    <w:rsid w:val="00932E62"/>
    <w:pPr>
      <w:spacing w:after="120"/>
      <w:ind w:left="1440" w:right="1440"/>
    </w:pPr>
  </w:style>
  <w:style w:type="character" w:customStyle="1" w:styleId="Subscript">
    <w:name w:val="Subscript"/>
    <w:basedOn w:val="DefaultParagraphFont"/>
    <w:rsid w:val="00932E62"/>
    <w:rPr>
      <w:sz w:val="16"/>
      <w:vertAlign w:val="subscript"/>
    </w:rPr>
  </w:style>
  <w:style w:type="character" w:customStyle="1" w:styleId="Superscript">
    <w:name w:val="Superscript"/>
    <w:basedOn w:val="DefaultParagraphFont"/>
    <w:rsid w:val="00932E62"/>
    <w:rPr>
      <w:sz w:val="16"/>
      <w:vertAlign w:val="superscript"/>
    </w:rPr>
  </w:style>
  <w:style w:type="character" w:customStyle="1" w:styleId="Symbols">
    <w:name w:val="Symbols"/>
    <w:basedOn w:val="DefaultParagraphFont"/>
    <w:rsid w:val="00932E62"/>
    <w:rPr>
      <w:rFonts w:ascii="Symbol" w:hAnsi="Symbol"/>
    </w:rPr>
  </w:style>
  <w:style w:type="character" w:customStyle="1" w:styleId="MenuOptions">
    <w:name w:val="Menu Options"/>
    <w:basedOn w:val="DefaultParagraphFont"/>
    <w:rsid w:val="00932E62"/>
    <w:rPr>
      <w:rFonts w:ascii="Arial Narrow" w:hAnsi="Arial Narrow"/>
      <w:smallCaps/>
    </w:rPr>
  </w:style>
  <w:style w:type="character" w:customStyle="1" w:styleId="Buttons">
    <w:name w:val="Buttons"/>
    <w:basedOn w:val="DefaultParagraphFont"/>
    <w:rsid w:val="00932E62"/>
    <w:rPr>
      <w:b/>
    </w:rPr>
  </w:style>
  <w:style w:type="character" w:customStyle="1" w:styleId="Underlined">
    <w:name w:val="Underlined"/>
    <w:basedOn w:val="DefaultParagraphFont"/>
    <w:rsid w:val="00932E62"/>
    <w:rPr>
      <w:u w:val="single"/>
    </w:rPr>
  </w:style>
  <w:style w:type="paragraph" w:customStyle="1" w:styleId="TableBodyTextRight">
    <w:name w:val="Table Body Text Right"/>
    <w:basedOn w:val="TableBodyText"/>
    <w:rsid w:val="00932E62"/>
    <w:pPr>
      <w:widowControl w:val="0"/>
      <w:autoSpaceDE w:val="0"/>
      <w:autoSpaceDN w:val="0"/>
      <w:adjustRightInd w:val="0"/>
      <w:jc w:val="right"/>
    </w:pPr>
    <w:rPr>
      <w:rFonts w:cs="Arial"/>
      <w:szCs w:val="18"/>
    </w:rPr>
  </w:style>
  <w:style w:type="paragraph" w:customStyle="1" w:styleId="CopyrightText">
    <w:name w:val="Copyright Text"/>
    <w:basedOn w:val="BodyText"/>
    <w:rsid w:val="00932E62"/>
    <w:rPr>
      <w:sz w:val="18"/>
    </w:rPr>
  </w:style>
  <w:style w:type="paragraph" w:customStyle="1" w:styleId="BodySmallRight">
    <w:name w:val="Body Small Right"/>
    <w:basedOn w:val="BodyTextRight"/>
    <w:rsid w:val="00932E62"/>
    <w:rPr>
      <w:sz w:val="18"/>
      <w:szCs w:val="18"/>
    </w:rPr>
  </w:style>
  <w:style w:type="paragraph" w:customStyle="1" w:styleId="MarginEdition">
    <w:name w:val="Margin Edition"/>
    <w:basedOn w:val="MarginNote"/>
    <w:rsid w:val="00932E62"/>
    <w:pPr>
      <w:spacing w:before="0" w:after="0"/>
    </w:pPr>
    <w:rPr>
      <w:rFonts w:ascii="Times New Roman" w:hAnsi="Times New Roman"/>
      <w:color w:val="999999"/>
    </w:rPr>
  </w:style>
  <w:style w:type="paragraph" w:customStyle="1" w:styleId="Spacer">
    <w:name w:val="Spacer"/>
    <w:basedOn w:val="Normal"/>
    <w:rsid w:val="00932E62"/>
    <w:rPr>
      <w:sz w:val="2"/>
      <w:szCs w:val="2"/>
    </w:rPr>
  </w:style>
  <w:style w:type="character" w:customStyle="1" w:styleId="Small">
    <w:name w:val="Small"/>
    <w:basedOn w:val="DefaultParagraphFont"/>
    <w:rsid w:val="00932E62"/>
    <w:rPr>
      <w:sz w:val="16"/>
    </w:rPr>
  </w:style>
  <w:style w:type="paragraph" w:customStyle="1" w:styleId="WideTable">
    <w:name w:val="Wide Table"/>
    <w:basedOn w:val="Normal"/>
    <w:rsid w:val="00932E62"/>
    <w:pPr>
      <w:ind w:left="-1418"/>
    </w:pPr>
    <w:rPr>
      <w:sz w:val="2"/>
      <w:szCs w:val="2"/>
    </w:rPr>
  </w:style>
  <w:style w:type="character" w:styleId="PageNumber">
    <w:name w:val="page number"/>
    <w:basedOn w:val="DefaultParagraphFont"/>
    <w:rsid w:val="00932E62"/>
  </w:style>
  <w:style w:type="paragraph" w:styleId="Quote">
    <w:name w:val="Quote"/>
    <w:basedOn w:val="Heading1"/>
    <w:link w:val="QuoteChar"/>
    <w:qFormat/>
    <w:rsid w:val="00932E62"/>
    <w:rPr>
      <w:b w:val="0"/>
      <w:sz w:val="72"/>
      <w:szCs w:val="72"/>
      <w:lang w:val="en-NZ"/>
    </w:rPr>
  </w:style>
  <w:style w:type="character" w:customStyle="1" w:styleId="QuoteChar">
    <w:name w:val="Quote Char"/>
    <w:basedOn w:val="DefaultParagraphFont"/>
    <w:link w:val="Quote"/>
    <w:rsid w:val="00932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E62"/>
    <w:pPr>
      <w:pageBreakBefore/>
    </w:pPr>
  </w:style>
  <w:style w:type="paragraph" w:customStyle="1" w:styleId="Border">
    <w:name w:val="Border"/>
    <w:basedOn w:val="Normal"/>
    <w:qFormat/>
    <w:rsid w:val="00932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E62"/>
    <w:rPr>
      <w:b/>
      <w:bCs/>
      <w:i/>
      <w:iCs/>
      <w:color w:val="auto"/>
    </w:rPr>
  </w:style>
  <w:style w:type="paragraph" w:styleId="IntenseQuote">
    <w:name w:val="Intense Quote"/>
    <w:basedOn w:val="Normal"/>
    <w:next w:val="Normal"/>
    <w:link w:val="IntenseQuoteChar"/>
    <w:uiPriority w:val="30"/>
    <w:qFormat/>
    <w:rsid w:val="00932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E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2E62"/>
    <w:rPr>
      <w:smallCaps/>
      <w:color w:val="auto"/>
      <w:u w:val="single"/>
    </w:rPr>
  </w:style>
  <w:style w:type="character" w:styleId="IntenseReference">
    <w:name w:val="Intense Reference"/>
    <w:basedOn w:val="DefaultParagraphFont"/>
    <w:uiPriority w:val="32"/>
    <w:qFormat/>
    <w:rsid w:val="00932E62"/>
    <w:rPr>
      <w:b/>
      <w:bCs/>
      <w:smallCaps/>
      <w:color w:val="auto"/>
      <w:spacing w:val="5"/>
      <w:u w:val="single"/>
    </w:rPr>
  </w:style>
  <w:style w:type="paragraph" w:customStyle="1" w:styleId="2ColumnHeading">
    <w:name w:val="2Column Heading"/>
    <w:basedOn w:val="BodyText"/>
    <w:qFormat/>
    <w:rsid w:val="00932E62"/>
    <w:pPr>
      <w:spacing w:after="60"/>
      <w:ind w:left="-2268"/>
    </w:pPr>
    <w:rPr>
      <w:b/>
    </w:rPr>
  </w:style>
  <w:style w:type="paragraph" w:customStyle="1" w:styleId="Heading1TOC">
    <w:name w:val="Heading1 TOC"/>
    <w:basedOn w:val="Normal"/>
    <w:qFormat/>
    <w:rsid w:val="00932E62"/>
    <w:pPr>
      <w:spacing w:before="240" w:after="120"/>
    </w:pPr>
    <w:rPr>
      <w:rFonts w:ascii="Times New Roman" w:hAnsi="Times New Roman"/>
      <w:b/>
      <w:sz w:val="32"/>
    </w:rPr>
  </w:style>
  <w:style w:type="paragraph" w:customStyle="1" w:styleId="Heading2TOC">
    <w:name w:val="Heading2 TOC"/>
    <w:basedOn w:val="Normal"/>
    <w:qFormat/>
    <w:rsid w:val="00932E62"/>
    <w:pPr>
      <w:spacing w:before="240" w:after="60"/>
    </w:pPr>
    <w:rPr>
      <w:rFonts w:ascii="Times New Roman" w:hAnsi="Times New Roman"/>
      <w:b/>
      <w:sz w:val="28"/>
    </w:rPr>
  </w:style>
  <w:style w:type="character" w:customStyle="1" w:styleId="Underline">
    <w:name w:val="Underline"/>
    <w:basedOn w:val="DefaultParagraphFont"/>
    <w:qFormat/>
    <w:rsid w:val="00932E62"/>
    <w:rPr>
      <w:u w:val="single"/>
    </w:rPr>
  </w:style>
  <w:style w:type="paragraph" w:styleId="BalloonText">
    <w:name w:val="Balloon Text"/>
    <w:basedOn w:val="Normal"/>
    <w:link w:val="BalloonTextChar"/>
    <w:rsid w:val="00932E62"/>
    <w:rPr>
      <w:rFonts w:ascii="Tahoma" w:hAnsi="Tahoma" w:cs="Tahoma"/>
      <w:sz w:val="16"/>
      <w:szCs w:val="16"/>
    </w:rPr>
  </w:style>
  <w:style w:type="character" w:customStyle="1" w:styleId="BalloonTextChar">
    <w:name w:val="Balloon Text Char"/>
    <w:basedOn w:val="DefaultParagraphFont"/>
    <w:link w:val="BalloonText"/>
    <w:rsid w:val="00932E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2E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E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6680</Characters>
  <Application>Microsoft Office Word</Application>
  <DocSecurity>0</DocSecurity>
  <Lines>285</Lines>
  <Paragraphs>129</Paragraphs>
  <ScaleCrop>false</ScaleCrop>
  <Company>Author-it Software Corporation Ltd.</Company>
  <LinksUpToDate>false</LinksUpToDate>
  <CharactersWithSpaces>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SITHCCC006A Prepare appetisers and salads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