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D24" w:rsidP="009F7D24">
      <w:pPr>
        <w:pStyle w:val="Title"/>
      </w:pPr>
      <w:r>
        <w:fldChar w:fldCharType="begin"/>
      </w:r>
      <w:r>
        <w:instrText xml:space="preserve"> TITLE   \* MERGEFORMAT </w:instrText>
      </w:r>
      <w:r>
        <w:fldChar w:fldCharType="separate"/>
      </w:r>
      <w:r>
        <w:t>SITHCCC005A Use basic methods of cookery</w:t>
      </w:r>
      <w:r>
        <w:fldChar w:fldCharType="end"/>
      </w:r>
    </w:p>
    <w:p w:rsidR="009F7D24" w:rsidP="009F7D24">
      <w:pPr>
        <w:pStyle w:val="Version"/>
        <w:sectPr w:rsidSect="00A43E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3EF9" w:rsidP="00A43EF9">
      <w:pPr>
        <w:pStyle w:val="SuperHeading"/>
      </w:pPr>
      <w:r w:rsidRPr="00A43EF9">
        <w:t>SITHCCC005A Use basic methods of cookery</w:t>
      </w:r>
    </w:p>
    <w:p w:rsidR="00000000" w:rsidRPr="00A43EF9" w:rsidP="00A43EF9">
      <w:pPr>
        <w:pStyle w:val="SuperHeading"/>
      </w:pPr>
    </w:p>
    <w:p w:rsidR="00000000" w:rsidRPr="00A43EF9" w:rsidP="00A43EF9">
      <w:pPr>
        <w:pStyle w:val="Heading1"/>
      </w:pPr>
      <w:bookmarkStart w:id="1" w:name="O_146259"/>
      <w:bookmarkEnd w:id="1"/>
      <w:r w:rsidRPr="00A43EF9">
        <w:t>Modification History</w:t>
      </w:r>
    </w:p>
    <w:p w:rsidR="00000000" w:rsidRPr="00A43EF9" w:rsidP="00A43EF9">
      <w:pPr>
        <w:pStyle w:val="BodyText"/>
      </w:pPr>
      <w:r w:rsidRPr="00A43EF9">
        <w:t>Not applicable.</w:t>
      </w:r>
    </w:p>
    <w:p w:rsidR="00000000" w:rsidRPr="00A43EF9" w:rsidP="00A43EF9">
      <w:pPr>
        <w:pStyle w:val="AllowPageBreak"/>
      </w:pPr>
    </w:p>
    <w:p w:rsidR="00000000" w:rsidRPr="00A43EF9" w:rsidP="00A43EF9">
      <w:pPr>
        <w:pStyle w:val="Heading1"/>
      </w:pPr>
      <w:bookmarkStart w:id="2" w:name="O_146260"/>
      <w:bookmarkEnd w:id="2"/>
      <w:r w:rsidRPr="00A43EF9">
        <w:t>Unit Descriptor</w:t>
      </w:r>
    </w:p>
    <w:tbl>
      <w:tblPr>
        <w:tblW w:w="0" w:type="auto"/>
        <w:tblLayout w:type="fixed"/>
        <w:tblCellMar>
          <w:left w:w="62" w:type="dxa"/>
          <w:right w:w="62" w:type="dxa"/>
        </w:tblCellMar>
        <w:tblLook w:val="0000"/>
      </w:tblPr>
      <w:tblGrid>
        <w:gridCol w:w="2836"/>
        <w:gridCol w:w="6344"/>
      </w:tblGrid>
      <w:tr w:rsidTr="009F7D2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A43EF9" w:rsidP="00A43EF9">
            <w:pPr>
              <w:pStyle w:val="BodyText"/>
            </w:pPr>
            <w:r w:rsidRPr="00A43EF9">
              <w:t xml:space="preserve">This unit describes the performance outcomes, skills and knowledge required to use a range of basic cookery </w:t>
            </w:r>
            <w:r w:rsidRPr="00A43EF9">
              <w:t>methods to prepare menu items for the kitchen of a hospitality or catering operation. The unit underpins effective performance in all other cookery units.</w:t>
            </w:r>
          </w:p>
          <w:p w:rsidR="00000000" w:rsidP="00A43EF9">
            <w:pPr>
              <w:pStyle w:val="BodyText"/>
              <w:rPr>
                <w:lang w:val="en-NZ"/>
              </w:rPr>
            </w:pPr>
            <w:r w:rsidRPr="00A43EF9">
              <w:t>No licensing, legislative, regulatory or certification requirements apply to this unit at the time of</w:t>
            </w:r>
            <w:r w:rsidRPr="00A43EF9">
              <w:t xml:space="preserve"> endorsement.</w:t>
            </w:r>
          </w:p>
        </w:tc>
      </w:tr>
      <w:tr w:rsidTr="009F7D2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43EF9" w:rsidP="00A43EF9">
            <w:pPr>
              <w:pStyle w:val="BodyText"/>
            </w:pPr>
          </w:p>
        </w:tc>
      </w:tr>
    </w:tbl>
    <w:p w:rsidR="00000000" w:rsidRPr="00A43EF9" w:rsidP="00A43EF9">
      <w:pPr>
        <w:pStyle w:val="BodyText"/>
      </w:pPr>
    </w:p>
    <w:p w:rsidR="00000000" w:rsidRPr="00A43EF9" w:rsidP="00A43EF9">
      <w:pPr>
        <w:pStyle w:val="AllowPageBreak"/>
      </w:pPr>
    </w:p>
    <w:p w:rsidR="00000000" w:rsidRPr="00A43EF9" w:rsidP="00A43EF9">
      <w:pPr>
        <w:pStyle w:val="Heading1"/>
      </w:pPr>
      <w:bookmarkStart w:id="3" w:name="O_146261"/>
      <w:bookmarkEnd w:id="3"/>
      <w:r w:rsidRPr="00A43EF9">
        <w:t>Application of the Unit</w:t>
      </w:r>
    </w:p>
    <w:tbl>
      <w:tblPr>
        <w:tblW w:w="0" w:type="auto"/>
        <w:tblLayout w:type="fixed"/>
        <w:tblCellMar>
          <w:left w:w="62" w:type="dxa"/>
          <w:right w:w="62" w:type="dxa"/>
        </w:tblCellMar>
        <w:tblLook w:val="0000"/>
      </w:tblPr>
      <w:tblGrid>
        <w:gridCol w:w="2836"/>
        <w:gridCol w:w="6344"/>
      </w:tblGrid>
      <w:tr w:rsidTr="009F7D2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t xml:space="preserve">This unit applies to hospitality and catering enterprises where food is prepared and served such as restaurants, hotels, clubs, cafeterias </w:t>
            </w:r>
            <w:r w:rsidRPr="00A43EF9">
              <w:t>and other catering operations. It applies to cooks who usually work as part of a team and under supervision.</w:t>
            </w:r>
          </w:p>
        </w:tc>
      </w:tr>
      <w:tr w:rsidTr="009F7D2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43EF9" w:rsidP="00A43EF9">
            <w:pPr>
              <w:pStyle w:val="BodyText"/>
            </w:pPr>
          </w:p>
        </w:tc>
      </w:tr>
    </w:tbl>
    <w:p w:rsidR="00000000" w:rsidRPr="00A43EF9" w:rsidP="00A43EF9">
      <w:pPr>
        <w:pStyle w:val="BodyText"/>
      </w:pPr>
    </w:p>
    <w:p w:rsidR="00000000" w:rsidRPr="00A43EF9" w:rsidP="00A43EF9">
      <w:pPr>
        <w:pStyle w:val="AllowPageBreak"/>
      </w:pPr>
    </w:p>
    <w:p w:rsidR="00000000" w:rsidRPr="00A43EF9" w:rsidP="00A43EF9">
      <w:pPr>
        <w:pStyle w:val="Heading1"/>
      </w:pPr>
      <w:bookmarkStart w:id="4" w:name="O_146262"/>
      <w:bookmarkEnd w:id="4"/>
      <w:r w:rsidRPr="00A43EF9">
        <w:t>Licensing/Regulatory Information</w:t>
      </w:r>
    </w:p>
    <w:p w:rsidR="00000000" w:rsidRPr="00A43EF9" w:rsidP="00A43EF9">
      <w:pPr>
        <w:pStyle w:val="BodyText"/>
      </w:pPr>
      <w:r w:rsidRPr="00A43EF9">
        <w:t>Not applicable.</w:t>
      </w:r>
    </w:p>
    <w:p w:rsidR="00000000" w:rsidRPr="00A43EF9" w:rsidP="00A43EF9">
      <w:pPr>
        <w:pStyle w:val="AllowPageBreak"/>
      </w:pPr>
    </w:p>
    <w:p w:rsidR="00000000" w:rsidRPr="00A43EF9" w:rsidP="00A43EF9">
      <w:pPr>
        <w:pStyle w:val="Heading1"/>
      </w:pPr>
      <w:bookmarkStart w:id="5" w:name="O_146264"/>
      <w:bookmarkEnd w:id="5"/>
      <w:r w:rsidRPr="00A43EF9">
        <w:t>Pre-Requisites</w:t>
      </w:r>
    </w:p>
    <w:tbl>
      <w:tblPr>
        <w:tblW w:w="0" w:type="auto"/>
        <w:tblLayout w:type="fixed"/>
        <w:tblCellMar>
          <w:left w:w="62" w:type="dxa"/>
          <w:right w:w="62" w:type="dxa"/>
        </w:tblCellMar>
        <w:tblLook w:val="0000"/>
      </w:tblPr>
      <w:tblGrid>
        <w:gridCol w:w="2836"/>
        <w:gridCol w:w="6344"/>
      </w:tblGrid>
      <w:tr w:rsidTr="009F7D2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A43EF9" w:rsidP="00A43EF9">
            <w:pPr>
              <w:pStyle w:val="BodyText"/>
            </w:pPr>
            <w:r w:rsidRPr="00A43EF9">
              <w:t>This unit must be assessed after the following prerequisite units:</w:t>
            </w:r>
          </w:p>
          <w:p w:rsidR="00000000" w:rsidRPr="00A43EF9" w:rsidP="00A43EF9">
            <w:pPr>
              <w:pStyle w:val="BodyText"/>
            </w:pPr>
            <w:r w:rsidRPr="00A43EF9">
              <w:t>SITHCCC001B Organise and prepare food</w:t>
            </w:r>
          </w:p>
          <w:p w:rsidR="00000000" w:rsidRPr="00A43EF9" w:rsidP="00A43EF9">
            <w:pPr>
              <w:pStyle w:val="BodyText"/>
            </w:pPr>
            <w:r w:rsidRPr="00A43EF9">
              <w:t>SITHCCC002A Present food</w:t>
            </w:r>
          </w:p>
          <w:p w:rsidR="00000000" w:rsidP="00A43EF9">
            <w:pPr>
              <w:pStyle w:val="BodyText"/>
              <w:rPr>
                <w:lang w:val="en-NZ"/>
              </w:rPr>
            </w:pPr>
            <w:r w:rsidRPr="00A43EF9">
              <w:t>SITXOHS002A Follow workplace hygiene procedures.</w:t>
            </w:r>
          </w:p>
        </w:tc>
      </w:tr>
      <w:tr w:rsidTr="009F7D2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43EF9" w:rsidP="00A43EF9">
            <w:pPr>
              <w:pStyle w:val="BodyText"/>
            </w:pPr>
          </w:p>
        </w:tc>
      </w:tr>
    </w:tbl>
    <w:p w:rsidR="00000000" w:rsidRPr="00A43EF9" w:rsidP="00A43EF9">
      <w:pPr>
        <w:pStyle w:val="BodyText"/>
      </w:pPr>
    </w:p>
    <w:p w:rsidR="00000000" w:rsidRPr="00A43EF9" w:rsidP="00A43EF9">
      <w:pPr>
        <w:pStyle w:val="AllowPageBreak"/>
      </w:pPr>
    </w:p>
    <w:p w:rsidR="00000000" w:rsidRPr="00A43EF9" w:rsidP="00A43EF9">
      <w:pPr>
        <w:pStyle w:val="Heading1"/>
      </w:pPr>
      <w:bookmarkStart w:id="6" w:name="O_146263"/>
      <w:bookmarkEnd w:id="6"/>
      <w:r w:rsidRPr="00A43EF9">
        <w:t>Employability Skills Information</w:t>
      </w:r>
    </w:p>
    <w:tbl>
      <w:tblPr>
        <w:tblW w:w="0" w:type="auto"/>
        <w:tblLayout w:type="fixed"/>
        <w:tblCellMar>
          <w:left w:w="62" w:type="dxa"/>
          <w:right w:w="62" w:type="dxa"/>
        </w:tblCellMar>
        <w:tblLook w:val="0000"/>
      </w:tblPr>
      <w:tblGrid>
        <w:gridCol w:w="2836"/>
        <w:gridCol w:w="6344"/>
      </w:tblGrid>
      <w:tr w:rsidTr="009F7D2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9F7D2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43EF9" w:rsidP="00A43EF9">
            <w:pPr>
              <w:pStyle w:val="BodyText"/>
            </w:pPr>
          </w:p>
        </w:tc>
      </w:tr>
    </w:tbl>
    <w:p w:rsidR="00000000" w:rsidRPr="00A43EF9" w:rsidP="00A43EF9">
      <w:pPr>
        <w:pStyle w:val="BodyText"/>
      </w:pPr>
    </w:p>
    <w:p w:rsidR="00000000" w:rsidRPr="00A43EF9" w:rsidP="00A43EF9">
      <w:pPr>
        <w:pStyle w:val="AllowPageBreak"/>
      </w:pPr>
    </w:p>
    <w:p w:rsidR="00000000" w:rsidRPr="00A43EF9" w:rsidP="00A43EF9">
      <w:pPr>
        <w:pStyle w:val="Heading1"/>
      </w:pPr>
      <w:bookmarkStart w:id="7" w:name="O_146265"/>
      <w:bookmarkEnd w:id="7"/>
      <w:r w:rsidRPr="00A43EF9">
        <w:t>Elements and Performance Criteria Pre-Content</w:t>
      </w:r>
    </w:p>
    <w:tbl>
      <w:tblPr>
        <w:tblW w:w="0" w:type="auto"/>
        <w:tblLayout w:type="fixed"/>
        <w:tblCellMar>
          <w:left w:w="62" w:type="dxa"/>
          <w:right w:w="62" w:type="dxa"/>
        </w:tblCellMar>
        <w:tblLook w:val="0000"/>
      </w:tblPr>
      <w:tblGrid>
        <w:gridCol w:w="2836"/>
        <w:gridCol w:w="6344"/>
      </w:tblGrid>
      <w:tr w:rsidTr="009F7D2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43EF9" w:rsidP="00A43EF9">
            <w:pPr>
              <w:pStyle w:val="BodyText"/>
            </w:pPr>
            <w:r w:rsidRPr="00A43EF9">
              <w:t xml:space="preserve">Performance criteria describe the required performance needed to demonstrate achievement of the element. Where </w:t>
            </w:r>
            <w:r w:rsidRPr="00A43EF9">
              <w:rPr>
                <w:rStyle w:val="BoldandItalics"/>
              </w:rPr>
              <w:t>bold itali</w:t>
            </w:r>
            <w:r w:rsidRPr="00A43EF9">
              <w:rPr>
                <w:rStyle w:val="BoldandItalics"/>
              </w:rPr>
              <w:t>cised</w:t>
            </w:r>
            <w:r w:rsidRPr="00A43EF9">
              <w:t xml:space="preserve"> text is used, further information is detailed in the required skills and knowledge and/or the range statement. Assessment of performance is to be consistent with the evidence guide.</w:t>
            </w:r>
          </w:p>
        </w:tc>
      </w:tr>
    </w:tbl>
    <w:p w:rsidR="00000000" w:rsidRPr="00A43EF9" w:rsidP="00A43EF9">
      <w:pPr>
        <w:pStyle w:val="BodyText"/>
      </w:pPr>
    </w:p>
    <w:p w:rsidR="00000000" w:rsidRPr="00A43EF9" w:rsidP="00A43EF9">
      <w:pPr>
        <w:pStyle w:val="AllowPageBreak"/>
      </w:pPr>
    </w:p>
    <w:p w:rsidR="00000000" w:rsidRPr="00A43EF9" w:rsidP="00A43EF9">
      <w:pPr>
        <w:pStyle w:val="Heading1"/>
      </w:pPr>
      <w:bookmarkStart w:id="8" w:name="O_146266"/>
      <w:bookmarkEnd w:id="8"/>
      <w:r w:rsidRPr="00A43EF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F7D2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43EF9" w:rsidP="00A43EF9">
            <w:pPr>
              <w:pStyle w:val="List"/>
            </w:pPr>
            <w:r w:rsidRPr="00A43EF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rPr>
                <w:rStyle w:val="SpecialBold"/>
              </w:rPr>
              <w:t>PERFORMANCE CRITERIA</w:t>
            </w:r>
          </w:p>
        </w:tc>
      </w:tr>
      <w:tr w:rsidTr="009F7D2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p>
        </w:tc>
      </w:tr>
      <w:tr w:rsidTr="009F7D2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1</w:t>
            </w:r>
          </w:p>
        </w:tc>
        <w:tc>
          <w:tcPr>
            <w:tcW w:w="2410" w:type="dxa"/>
            <w:vMerge w:val="restart"/>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Select and use cooking equipment and technology.</w:t>
            </w:r>
          </w:p>
        </w:tc>
        <w:tc>
          <w:tcPr>
            <w:tcW w:w="567" w:type="dxa"/>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1.1</w:t>
            </w:r>
          </w:p>
        </w:tc>
        <w:tc>
          <w:tcPr>
            <w:tcW w:w="5777" w:type="dxa"/>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 xml:space="preserve">Select appropriate </w:t>
            </w:r>
            <w:r w:rsidRPr="00A43EF9">
              <w:rPr>
                <w:rStyle w:val="BoldandItalics"/>
              </w:rPr>
              <w:t>equipment and technology</w:t>
            </w:r>
            <w:r w:rsidRPr="00A43EF9">
              <w:t xml:space="preserve"> for particular cooking methods.</w:t>
            </w:r>
          </w:p>
        </w:tc>
      </w:tr>
      <w:tr w:rsidTr="009F7D2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1.2</w:t>
            </w:r>
          </w:p>
        </w:tc>
        <w:tc>
          <w:tcPr>
            <w:tcW w:w="5777" w:type="dxa"/>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Use equipment hygienically, safely and according to manufacturer instructions.</w:t>
            </w:r>
          </w:p>
        </w:tc>
      </w:tr>
      <w:tr w:rsidTr="009F7D2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p>
        </w:tc>
      </w:tr>
      <w:tr w:rsidTr="009F7D2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2</w:t>
            </w:r>
          </w:p>
        </w:tc>
        <w:tc>
          <w:tcPr>
            <w:tcW w:w="2410" w:type="dxa"/>
            <w:vMerge w:val="restart"/>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Prepare and cook food using basic methods of cookery.</w:t>
            </w:r>
          </w:p>
        </w:tc>
        <w:tc>
          <w:tcPr>
            <w:tcW w:w="567" w:type="dxa"/>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2.1</w:t>
            </w:r>
          </w:p>
        </w:tc>
        <w:tc>
          <w:tcPr>
            <w:tcW w:w="5777" w:type="dxa"/>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 xml:space="preserve">Use various </w:t>
            </w:r>
            <w:r w:rsidRPr="00A43EF9">
              <w:rPr>
                <w:rStyle w:val="BoldandItalics"/>
              </w:rPr>
              <w:t>cookery methods</w:t>
            </w:r>
            <w:r w:rsidRPr="00A43EF9">
              <w:t xml:space="preserve"> to prepare dishes to enterprise standard. </w:t>
            </w:r>
          </w:p>
        </w:tc>
      </w:tr>
      <w:tr w:rsidTr="009F7D2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2.2</w:t>
            </w:r>
          </w:p>
        </w:tc>
        <w:tc>
          <w:tcPr>
            <w:tcW w:w="5777" w:type="dxa"/>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 xml:space="preserve">Calculate correct quantities and ratios of </w:t>
            </w:r>
            <w:r w:rsidRPr="00A43EF9">
              <w:rPr>
                <w:rStyle w:val="BoldandItalics"/>
              </w:rPr>
              <w:t>commodities</w:t>
            </w:r>
            <w:r w:rsidRPr="00A43EF9">
              <w:t xml:space="preserve"> for specific cookery methods.</w:t>
            </w:r>
          </w:p>
        </w:tc>
      </w:tr>
      <w:tr w:rsidTr="009F7D2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2.3</w:t>
            </w:r>
          </w:p>
        </w:tc>
        <w:tc>
          <w:tcPr>
            <w:tcW w:w="5777" w:type="dxa"/>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Complete cooking process in a logical and safe manner.</w:t>
            </w:r>
          </w:p>
        </w:tc>
      </w:tr>
      <w:tr w:rsidTr="009F7D2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2.4</w:t>
            </w:r>
          </w:p>
        </w:tc>
        <w:tc>
          <w:tcPr>
            <w:tcW w:w="5777" w:type="dxa"/>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Identify problems with the cooking process promptly and take corrective action.</w:t>
            </w:r>
          </w:p>
        </w:tc>
      </w:tr>
      <w:tr w:rsidTr="009F7D2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2.5</w:t>
            </w:r>
          </w:p>
        </w:tc>
        <w:tc>
          <w:tcPr>
            <w:tcW w:w="5777" w:type="dxa"/>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Prepare dishes using a range of methods and current technology within acceptable enterprise and customer timeframes.</w:t>
            </w:r>
          </w:p>
        </w:tc>
      </w:tr>
      <w:tr w:rsidTr="009F7D2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43EF9">
            <w:pPr>
              <w:pStyle w:val="List"/>
              <w:rPr>
                <w:lang w:val="en-NZ"/>
              </w:rPr>
            </w:pPr>
            <w:r w:rsidRPr="00A43EF9">
              <w:t>2.6</w:t>
            </w:r>
          </w:p>
        </w:tc>
        <w:tc>
          <w:tcPr>
            <w:tcW w:w="5777" w:type="dxa"/>
            <w:tcBorders>
              <w:top w:val="nil"/>
              <w:left w:val="nil"/>
              <w:bottom w:val="nil"/>
              <w:right w:val="nil"/>
            </w:tcBorders>
            <w:tcMar>
              <w:top w:w="0" w:type="dxa"/>
              <w:left w:w="62" w:type="dxa"/>
              <w:bottom w:w="0" w:type="dxa"/>
              <w:right w:w="62" w:type="dxa"/>
            </w:tcMar>
          </w:tcPr>
          <w:p w:rsidR="00000000" w:rsidRPr="00A43EF9" w:rsidP="00A43EF9">
            <w:pPr>
              <w:pStyle w:val="List"/>
            </w:pPr>
            <w:r w:rsidRPr="00A43EF9">
              <w:t>Work cooperatively with kitchen and front-of-house colleagues to ensure timely preparation of dishes.</w:t>
            </w:r>
          </w:p>
        </w:tc>
      </w:tr>
    </w:tbl>
    <w:p w:rsidR="00000000" w:rsidRPr="00A43EF9" w:rsidP="00A43EF9">
      <w:pPr>
        <w:pStyle w:val="BodyText"/>
      </w:pPr>
    </w:p>
    <w:p w:rsidR="00000000" w:rsidRPr="00A43EF9" w:rsidP="00A43EF9">
      <w:pPr>
        <w:pStyle w:val="AllowPageBreak"/>
      </w:pPr>
    </w:p>
    <w:p w:rsidR="00000000" w:rsidRPr="00A43EF9" w:rsidP="00A43EF9">
      <w:pPr>
        <w:pStyle w:val="Heading1"/>
      </w:pPr>
      <w:bookmarkStart w:id="9" w:name="O_146267"/>
      <w:bookmarkEnd w:id="9"/>
      <w:r w:rsidRPr="00A43EF9">
        <w:t>Required Sk</w:t>
      </w:r>
      <w:r w:rsidRPr="00A43EF9">
        <w:t>ills and Knowledge</w:t>
      </w:r>
    </w:p>
    <w:tbl>
      <w:tblPr>
        <w:tblW w:w="0" w:type="auto"/>
        <w:tblLayout w:type="fixed"/>
        <w:tblCellMar>
          <w:left w:w="62" w:type="dxa"/>
          <w:right w:w="62" w:type="dxa"/>
        </w:tblCellMar>
        <w:tblLook w:val="0000"/>
      </w:tblPr>
      <w:tblGrid>
        <w:gridCol w:w="9180"/>
      </w:tblGrid>
      <w:tr w:rsidTr="009F7D2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rPr>
                <w:rStyle w:val="SpecialBold"/>
              </w:rPr>
              <w:t>REQUIRED SKILLS AND KNOWLEDGE</w:t>
            </w:r>
          </w:p>
        </w:tc>
      </w:tr>
      <w:tr w:rsidTr="009F7D2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t>This section describes the essential skills and knowledge and their level, required for this unit.</w:t>
            </w:r>
          </w:p>
        </w:tc>
      </w:tr>
      <w:tr w:rsidTr="009F7D2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p>
        </w:tc>
      </w:tr>
      <w:tr w:rsidTr="009F7D2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43EF9" w:rsidP="00A43EF9">
            <w:pPr>
              <w:pStyle w:val="BodyText"/>
            </w:pPr>
            <w:r w:rsidRPr="00A43EF9">
              <w:t>The following skills must be assessed as part of this unit:</w:t>
            </w:r>
          </w:p>
          <w:p w:rsidR="00000000" w:rsidRPr="00A43EF9" w:rsidP="00A43EF9">
            <w:pPr>
              <w:pStyle w:val="ListBullet"/>
            </w:pPr>
            <w:r w:rsidRPr="00A43EF9">
              <w:t>logical and time-efficient work flow</w:t>
            </w:r>
          </w:p>
          <w:p w:rsidR="00000000" w:rsidRPr="00A43EF9" w:rsidP="00A43EF9">
            <w:pPr>
              <w:pStyle w:val="ListBullet"/>
            </w:pPr>
            <w:r w:rsidRPr="00A43EF9">
              <w:t>use and characteristics of a range of equipment used for the required methods of cookery</w:t>
            </w:r>
          </w:p>
          <w:p w:rsidR="00000000" w:rsidRPr="00A43EF9" w:rsidP="00A43EF9">
            <w:pPr>
              <w:pStyle w:val="ListBullet"/>
            </w:pPr>
            <w:r w:rsidRPr="00A43EF9">
              <w:t>safe work practices, particularly in relation to bending and lifting, and using cutting implements, appliances, heated surfaces and other equipment that carries a risk</w:t>
            </w:r>
            <w:r w:rsidRPr="00A43EF9">
              <w:t xml:space="preserve"> of burns</w:t>
            </w:r>
          </w:p>
          <w:p w:rsidR="00000000" w:rsidRPr="00A43EF9" w:rsidP="00A43EF9">
            <w:pPr>
              <w:pStyle w:val="ListBullet"/>
            </w:pPr>
            <w:r w:rsidRPr="00A43EF9">
              <w:t>waste minimisation techniques and environmental considerations in relation to different cookery methods</w:t>
            </w:r>
          </w:p>
          <w:p w:rsidR="00000000" w:rsidRPr="00A43EF9" w:rsidP="00A43EF9">
            <w:pPr>
              <w:pStyle w:val="ListBullet"/>
            </w:pPr>
            <w:r w:rsidRPr="00A43EF9">
              <w:t>problem-solving skills to deal with problems such as shortages of food items, mistakes or problems in commodities or meals produced, and equip</w:t>
            </w:r>
            <w:r w:rsidRPr="00A43EF9">
              <w:t>ment failure</w:t>
            </w:r>
          </w:p>
          <w:p w:rsidR="00000000" w:rsidRPr="00A43EF9" w:rsidP="00A43EF9">
            <w:pPr>
              <w:pStyle w:val="ListBullet"/>
            </w:pPr>
            <w:r w:rsidRPr="00A43EF9">
              <w:t>literacy skills to read menus, orders and instructions</w:t>
            </w:r>
          </w:p>
          <w:p w:rsidR="00000000" w:rsidP="00A43EF9">
            <w:pPr>
              <w:pStyle w:val="ListBullet"/>
              <w:rPr>
                <w:lang w:val="en-NZ"/>
              </w:rPr>
            </w:pPr>
            <w:r w:rsidRPr="00A43EF9">
              <w:t>numeracy skills to calculate quantities and portions against orders.</w:t>
            </w:r>
          </w:p>
        </w:tc>
      </w:tr>
      <w:tr w:rsidTr="009F7D2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p>
        </w:tc>
      </w:tr>
      <w:tr w:rsidTr="009F7D2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43EF9" w:rsidP="00A43EF9">
            <w:pPr>
              <w:pStyle w:val="BodyText"/>
            </w:pPr>
            <w:r w:rsidRPr="00A43EF9">
              <w:t>The following knowledge must be assessed as part of this unit:</w:t>
            </w:r>
          </w:p>
          <w:p w:rsidR="00000000" w:rsidRPr="00A43EF9" w:rsidP="00A43EF9">
            <w:pPr>
              <w:pStyle w:val="ListBullet"/>
            </w:pPr>
            <w:r w:rsidRPr="00A43EF9">
              <w:t>food classification for the major food groups</w:t>
            </w:r>
          </w:p>
          <w:p w:rsidR="00000000" w:rsidRPr="00A43EF9" w:rsidP="00A43EF9">
            <w:pPr>
              <w:pStyle w:val="ListBullet"/>
            </w:pPr>
            <w:r w:rsidRPr="00A43EF9">
              <w:t>characteristics of different foods and appropriate cookery methods</w:t>
            </w:r>
          </w:p>
          <w:p w:rsidR="00000000" w:rsidRPr="00A43EF9" w:rsidP="00A43EF9">
            <w:pPr>
              <w:pStyle w:val="ListBullet"/>
            </w:pPr>
            <w:r w:rsidRPr="00A43EF9">
              <w:t>underlying principles of all basic methods of cookery</w:t>
            </w:r>
          </w:p>
          <w:p w:rsidR="00000000" w:rsidRPr="00A43EF9" w:rsidP="00A43EF9">
            <w:pPr>
              <w:pStyle w:val="ListBullet"/>
            </w:pPr>
            <w:r w:rsidRPr="00A43EF9">
              <w:t>culinary terms commonly used in association with the required methods of cookery</w:t>
            </w:r>
          </w:p>
          <w:p w:rsidR="00000000" w:rsidRPr="00A43EF9" w:rsidP="00A43EF9">
            <w:pPr>
              <w:pStyle w:val="ListBullet"/>
            </w:pPr>
            <w:r w:rsidRPr="00A43EF9">
              <w:t>effects of different cookery methods on the nutritiona</w:t>
            </w:r>
            <w:r w:rsidRPr="00A43EF9">
              <w:t>l value of food</w:t>
            </w:r>
          </w:p>
          <w:p w:rsidR="00000000" w:rsidP="00A43EF9">
            <w:pPr>
              <w:pStyle w:val="ListBullet"/>
              <w:rPr>
                <w:lang w:val="en-NZ"/>
              </w:rPr>
            </w:pPr>
            <w:r w:rsidRPr="00A43EF9">
              <w:t>principles and practices of personal and professional hygiene related to working in a kitchen, including appropriate uniform and personal protective equipment.</w:t>
            </w:r>
          </w:p>
        </w:tc>
      </w:tr>
      <w:tr w:rsidTr="009F7D2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43EF9" w:rsidP="00A43EF9">
            <w:pPr>
              <w:pStyle w:val="BodyText"/>
            </w:pPr>
          </w:p>
        </w:tc>
      </w:tr>
    </w:tbl>
    <w:p w:rsidR="009F7D24" w:rsidP="00A43EF9">
      <w:pPr>
        <w:pStyle w:val="BodyText"/>
      </w:pPr>
    </w:p>
    <w:p w:rsidR="009F7D24" w:rsidP="00A43EF9">
      <w:pPr>
        <w:pStyle w:val="BodyText"/>
      </w:pPr>
    </w:p>
    <w:p w:rsidR="00000000" w:rsidRPr="00A43EF9" w:rsidP="00A43EF9">
      <w:pPr>
        <w:pStyle w:val="Heading1"/>
      </w:pPr>
      <w:bookmarkStart w:id="10" w:name="O_146268"/>
      <w:bookmarkEnd w:id="10"/>
      <w:r w:rsidRPr="00A43EF9">
        <w:t>Evidence Guide</w:t>
      </w:r>
    </w:p>
    <w:tbl>
      <w:tblPr>
        <w:tblW w:w="0" w:type="auto"/>
        <w:tblLayout w:type="fixed"/>
        <w:tblCellMar>
          <w:left w:w="62" w:type="dxa"/>
          <w:right w:w="62" w:type="dxa"/>
        </w:tblCellMar>
        <w:tblLook w:val="0000"/>
      </w:tblPr>
      <w:tblGrid>
        <w:gridCol w:w="3345"/>
        <w:gridCol w:w="5835"/>
      </w:tblGrid>
      <w:tr w:rsidTr="009F7D2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rPr>
                <w:rStyle w:val="SpecialBold"/>
              </w:rPr>
              <w:t>EVIDENCE GUIDE</w:t>
            </w:r>
          </w:p>
        </w:tc>
      </w:tr>
      <w:tr w:rsidTr="009F7D2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t>The evidence guide provides advice on assessment and must be read in conjunction with the performance criteria, required skills and knowledge, the range statement and the Assessment Guidelines for this Training Package.</w:t>
            </w:r>
          </w:p>
        </w:tc>
      </w:tr>
      <w:tr w:rsidTr="009F7D2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p>
        </w:tc>
      </w:tr>
      <w:tr w:rsidTr="009F7D2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rPr>
                <w:rStyle w:val="SpecialBold"/>
              </w:rPr>
              <w:t>Critical aspects for assessment</w:t>
            </w:r>
            <w:r w:rsidRPr="00A43EF9">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A43EF9" w:rsidP="00A43EF9">
            <w:pPr>
              <w:pStyle w:val="BodyText"/>
            </w:pPr>
            <w:r w:rsidRPr="00A43EF9">
              <w:t>Evidence of the following is essential:</w:t>
            </w:r>
          </w:p>
          <w:p w:rsidR="00000000" w:rsidRPr="00A43EF9" w:rsidP="00A43EF9">
            <w:pPr>
              <w:pStyle w:val="ListBullet"/>
            </w:pPr>
            <w:r w:rsidRPr="00A43EF9">
              <w:t xml:space="preserve">ability to prepare dishes on more than one occasion within realistic workplace time constraints using a range of cookery methods </w:t>
            </w:r>
          </w:p>
          <w:p w:rsidR="00000000" w:rsidRPr="00A43EF9" w:rsidP="00A43EF9">
            <w:pPr>
              <w:pStyle w:val="ListBullet"/>
            </w:pPr>
            <w:r w:rsidRPr="00A43EF9">
              <w:t>knowledge of major food groups, culinary terminology and equipment as they relate to the required methods of cookery</w:t>
            </w:r>
          </w:p>
          <w:p w:rsidR="00000000" w:rsidP="00A43EF9">
            <w:pPr>
              <w:pStyle w:val="ListBullet"/>
              <w:rPr>
                <w:lang w:val="en-NZ"/>
              </w:rPr>
            </w:pPr>
            <w:r w:rsidRPr="00A43EF9">
              <w:t>application of hygiene and safety principles and procedures during the cooking process.</w:t>
            </w:r>
          </w:p>
        </w:tc>
      </w:tr>
      <w:tr w:rsidTr="009F7D2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p>
        </w:tc>
      </w:tr>
      <w:tr w:rsidTr="009F7D2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rPr>
                <w:rStyle w:val="SpecialBold"/>
              </w:rPr>
              <w:t>Context of and specific resources for assessmen</w:t>
            </w:r>
            <w:r w:rsidRPr="00A43EF9">
              <w:rPr>
                <w:rStyle w:val="SpecialBold"/>
              </w:rPr>
              <w:t>t</w:t>
            </w:r>
            <w:r w:rsidRPr="00A43EF9">
              <w:t xml:space="preserve"> </w:t>
            </w:r>
          </w:p>
        </w:tc>
        <w:tc>
          <w:tcPr>
            <w:tcW w:w="5835" w:type="dxa"/>
            <w:tcBorders>
              <w:top w:val="nil"/>
              <w:left w:val="nil"/>
              <w:bottom w:val="nil"/>
              <w:right w:val="nil"/>
            </w:tcBorders>
            <w:tcMar>
              <w:top w:w="0" w:type="dxa"/>
              <w:left w:w="62" w:type="dxa"/>
              <w:bottom w:w="0" w:type="dxa"/>
              <w:right w:w="62" w:type="dxa"/>
            </w:tcMar>
          </w:tcPr>
          <w:p w:rsidR="00000000" w:rsidRPr="00A43EF9" w:rsidP="00A43EF9">
            <w:pPr>
              <w:pStyle w:val="BodyText"/>
            </w:pPr>
            <w:r w:rsidRPr="00A43EF9">
              <w:t>Assessment must ensure:</w:t>
            </w:r>
          </w:p>
          <w:p w:rsidR="00000000" w:rsidRPr="00A43EF9" w:rsidP="00A43EF9">
            <w:pPr>
              <w:pStyle w:val="ListBullet"/>
            </w:pPr>
            <w:r w:rsidRPr="00A43EF9">
              <w:t>demonstration of skills within a fully equipped operational commercial kitchen, including industry-current equipment, as defined in the Assessment Guidelines</w:t>
            </w:r>
          </w:p>
          <w:p w:rsidR="00000000" w:rsidRPr="00A43EF9" w:rsidP="00A43EF9">
            <w:pPr>
              <w:pStyle w:val="ListBullet"/>
            </w:pPr>
            <w:r w:rsidRPr="00A43EF9">
              <w:t xml:space="preserve">demonstration of cookery methods with commodities from the major food </w:t>
            </w:r>
            <w:r w:rsidRPr="00A43EF9">
              <w:t>groups, including different menus and food items</w:t>
            </w:r>
          </w:p>
          <w:p w:rsidR="00000000" w:rsidRPr="00A43EF9" w:rsidP="00A43EF9">
            <w:pPr>
              <w:pStyle w:val="ListBullet"/>
            </w:pPr>
            <w:r w:rsidRPr="00A43EF9">
              <w:t xml:space="preserve">access to appropriate utensils, cutlery and equipment to undertake the full range of basic cookery methods, including poaching, stewing, braising, roasting, deep and shallow frying, boiling, atmospheric and </w:t>
            </w:r>
            <w:r w:rsidRPr="00A43EF9">
              <w:t>pressure steaming, grilling and baking</w:t>
            </w:r>
          </w:p>
          <w:p w:rsidR="00000000" w:rsidP="00A43EF9">
            <w:pPr>
              <w:pStyle w:val="ListBullet"/>
              <w:rPr>
                <w:lang w:val="en-NZ"/>
              </w:rPr>
            </w:pPr>
            <w:r w:rsidRPr="00A43EF9">
              <w:t>use of authentic ingredients.</w:t>
            </w:r>
          </w:p>
        </w:tc>
      </w:tr>
      <w:tr w:rsidTr="009F7D2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p>
        </w:tc>
      </w:tr>
      <w:tr w:rsidTr="009F7D2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rPr>
                <w:rStyle w:val="SpecialBold"/>
              </w:rPr>
              <w:t>Methods of assessment</w:t>
            </w:r>
            <w:r w:rsidRPr="00A43EF9">
              <w:t xml:space="preserve"> </w:t>
            </w:r>
          </w:p>
        </w:tc>
        <w:tc>
          <w:tcPr>
            <w:tcW w:w="5835" w:type="dxa"/>
            <w:tcBorders>
              <w:top w:val="nil"/>
              <w:left w:val="nil"/>
              <w:bottom w:val="nil"/>
              <w:right w:val="nil"/>
            </w:tcBorders>
            <w:tcMar>
              <w:top w:w="0" w:type="dxa"/>
              <w:left w:w="62" w:type="dxa"/>
              <w:bottom w:w="0" w:type="dxa"/>
              <w:right w:w="62" w:type="dxa"/>
            </w:tcMar>
          </w:tcPr>
          <w:p w:rsidR="00000000" w:rsidRPr="00A43EF9" w:rsidP="00A43EF9">
            <w:pPr>
              <w:pStyle w:val="BodyText"/>
            </w:pPr>
            <w:r w:rsidRPr="00A43EF9">
              <w:t xml:space="preserve">A range of assessment methods should be used to assess practical skills and knowledge. The following examples are appropriate for this unit: </w:t>
            </w:r>
          </w:p>
          <w:p w:rsidR="00000000" w:rsidRPr="00A43EF9" w:rsidP="00A43EF9">
            <w:pPr>
              <w:pStyle w:val="ListBullet"/>
            </w:pPr>
            <w:r w:rsidRPr="00A43EF9">
              <w:t>direct observation of the candidate using the required cookery methods</w:t>
            </w:r>
          </w:p>
          <w:p w:rsidR="00000000" w:rsidRPr="00A43EF9" w:rsidP="00A43EF9">
            <w:pPr>
              <w:pStyle w:val="ListBullet"/>
            </w:pPr>
            <w:r w:rsidRPr="00A43EF9">
              <w:t>sampling of dishes prepared by the candidate</w:t>
            </w:r>
          </w:p>
          <w:p w:rsidR="00000000" w:rsidRPr="00A43EF9" w:rsidP="00A43EF9">
            <w:pPr>
              <w:pStyle w:val="ListBullet"/>
            </w:pPr>
            <w:r w:rsidRPr="00A43EF9">
              <w:t>written or oral questions to test knowledge on suitable cookery methods for particular food items, safety issues and food quality indicators</w:t>
            </w:r>
          </w:p>
          <w:p w:rsidR="00000000" w:rsidRPr="00A43EF9" w:rsidP="00A43EF9">
            <w:pPr>
              <w:pStyle w:val="ListBullet"/>
            </w:pPr>
            <w:r w:rsidRPr="00A43EF9">
              <w:t>review of portfolios of evidence and third-party workplace reports of on-the-job performance by the candidate, such as menus and photographs.</w:t>
            </w:r>
          </w:p>
          <w:p w:rsidR="00000000" w:rsidRPr="00A43EF9" w:rsidP="00A43EF9">
            <w:pPr>
              <w:pStyle w:val="BodyText"/>
            </w:pPr>
            <w:r w:rsidRPr="00A43EF9">
              <w:t xml:space="preserve">Holistic assessment with other units relevant to the industry sector, workplace and job role is recommended, for </w:t>
            </w:r>
            <w:r w:rsidRPr="00A43EF9">
              <w:t>example:</w:t>
            </w:r>
          </w:p>
          <w:p w:rsidR="00000000" w:rsidP="00A43EF9">
            <w:pPr>
              <w:pStyle w:val="BodyText"/>
              <w:rPr>
                <w:lang w:val="en-NZ"/>
              </w:rPr>
            </w:pPr>
            <w:r w:rsidRPr="00A43EF9">
              <w:t>SITXFSA001A Implement food safety procedures.</w:t>
            </w:r>
          </w:p>
        </w:tc>
      </w:tr>
      <w:tr w:rsidTr="009F7D2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p>
        </w:tc>
      </w:tr>
      <w:tr w:rsidTr="009F7D2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A43EF9" w:rsidP="00A43EF9">
            <w:pPr>
              <w:pStyle w:val="BodyText"/>
            </w:pPr>
            <w:r w:rsidRPr="00A43EF9">
              <w:t xml:space="preserve">Employability skills are integral to effective performance in the workplace and are broadly consistent across industry sectors. How these skills </w:t>
            </w:r>
            <w:r w:rsidRPr="00A43EF9">
              <w:t>are applied varies between occupations and qualifications due to the different work functions and contexts.</w:t>
            </w:r>
          </w:p>
          <w:p w:rsidR="00000000" w:rsidRPr="00A43EF9" w:rsidP="00A43EF9">
            <w:pPr>
              <w:pStyle w:val="BodyText"/>
            </w:pPr>
            <w:r w:rsidRPr="00A43EF9">
              <w:t>Employability skills embedded in this unit should be assessed holistically with other relevant units that make up the skill set or qualification and</w:t>
            </w:r>
            <w:r w:rsidRPr="00A43EF9">
              <w:t xml:space="preserve"> in the context of the job role.</w:t>
            </w:r>
          </w:p>
        </w:tc>
      </w:tr>
    </w:tbl>
    <w:p w:rsidR="009F7D24" w:rsidP="00A43EF9">
      <w:pPr>
        <w:pStyle w:val="BodyText"/>
      </w:pPr>
    </w:p>
    <w:p w:rsidR="009F7D24" w:rsidP="00A43EF9">
      <w:pPr>
        <w:pStyle w:val="BodyText"/>
      </w:pPr>
    </w:p>
    <w:p w:rsidR="00000000" w:rsidRPr="00A43EF9" w:rsidP="00A43EF9">
      <w:pPr>
        <w:pStyle w:val="Heading1"/>
      </w:pPr>
      <w:bookmarkStart w:id="11" w:name="O_146269"/>
      <w:bookmarkEnd w:id="11"/>
      <w:r w:rsidRPr="00A43EF9">
        <w:t>Range Statement</w:t>
      </w:r>
    </w:p>
    <w:tbl>
      <w:tblPr>
        <w:tblW w:w="0" w:type="auto"/>
        <w:tblLayout w:type="fixed"/>
        <w:tblCellMar>
          <w:left w:w="62" w:type="dxa"/>
          <w:right w:w="62" w:type="dxa"/>
        </w:tblCellMar>
        <w:tblLook w:val="0000"/>
      </w:tblPr>
      <w:tblGrid>
        <w:gridCol w:w="3345"/>
        <w:gridCol w:w="5835"/>
      </w:tblGrid>
      <w:tr w:rsidTr="009F7D2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rPr>
                <w:rStyle w:val="SpecialBold"/>
              </w:rPr>
              <w:t>RANGE STATEMENT</w:t>
            </w:r>
          </w:p>
        </w:tc>
      </w:tr>
      <w:tr w:rsidTr="009F7D2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t xml:space="preserve">The range statement relates to the unit of competency as a whole. It allows for different work environments and situations that may affect </w:t>
            </w:r>
            <w:r w:rsidRPr="00A43EF9">
              <w:t>performance. Bold italicised wording in the performance criteria is detailed below.</w:t>
            </w:r>
          </w:p>
        </w:tc>
      </w:tr>
      <w:tr w:rsidTr="009F7D2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43EF9">
            <w:pPr>
              <w:pStyle w:val="BodyText"/>
              <w:rPr>
                <w:lang w:val="en-NZ"/>
              </w:rPr>
            </w:pPr>
          </w:p>
        </w:tc>
      </w:tr>
      <w:tr w:rsidTr="009F7D2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rPr>
                <w:rStyle w:val="BoldandItalics"/>
              </w:rPr>
              <w:t>Equipment and technology</w:t>
            </w:r>
            <w:r w:rsidRPr="00A43EF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43EF9" w:rsidP="00A43EF9">
            <w:pPr>
              <w:pStyle w:val="ListBullet"/>
            </w:pPr>
            <w:r w:rsidRPr="00A43EF9">
              <w:t>electric, gas or induction ranges</w:t>
            </w:r>
          </w:p>
          <w:p w:rsidR="00000000" w:rsidRPr="00A43EF9" w:rsidP="00A43EF9">
            <w:pPr>
              <w:pStyle w:val="ListBullet"/>
            </w:pPr>
            <w:r w:rsidRPr="00A43EF9">
              <w:t>ovens, including combi ovens</w:t>
            </w:r>
          </w:p>
          <w:p w:rsidR="00000000" w:rsidRPr="00A43EF9" w:rsidP="00A43EF9">
            <w:pPr>
              <w:pStyle w:val="ListBullet"/>
            </w:pPr>
            <w:r w:rsidRPr="00A43EF9">
              <w:t>microwaves</w:t>
            </w:r>
          </w:p>
          <w:p w:rsidR="00000000" w:rsidRPr="00A43EF9" w:rsidP="00A43EF9">
            <w:pPr>
              <w:pStyle w:val="ListBullet"/>
            </w:pPr>
            <w:r w:rsidRPr="00A43EF9">
              <w:t>grills and griddles</w:t>
            </w:r>
          </w:p>
          <w:p w:rsidR="00000000" w:rsidRPr="00A43EF9" w:rsidP="00A43EF9">
            <w:pPr>
              <w:pStyle w:val="ListBullet"/>
            </w:pPr>
            <w:r w:rsidRPr="00A43EF9">
              <w:t>deep-fryers</w:t>
            </w:r>
          </w:p>
          <w:p w:rsidR="00000000" w:rsidRPr="00A43EF9" w:rsidP="00A43EF9">
            <w:pPr>
              <w:pStyle w:val="ListBullet"/>
            </w:pPr>
            <w:r w:rsidRPr="00A43EF9">
              <w:t>salamanders</w:t>
            </w:r>
          </w:p>
          <w:p w:rsidR="00000000" w:rsidRPr="00A43EF9" w:rsidP="00A43EF9">
            <w:pPr>
              <w:pStyle w:val="ListBullet"/>
            </w:pPr>
            <w:r w:rsidRPr="00A43EF9">
              <w:t>food processors</w:t>
            </w:r>
          </w:p>
          <w:p w:rsidR="00000000" w:rsidRPr="00A43EF9" w:rsidP="00A43EF9">
            <w:pPr>
              <w:pStyle w:val="ListBullet"/>
            </w:pPr>
            <w:r w:rsidRPr="00A43EF9">
              <w:t>blenders</w:t>
            </w:r>
          </w:p>
          <w:p w:rsidR="00000000" w:rsidRPr="00A43EF9" w:rsidP="00A43EF9">
            <w:pPr>
              <w:pStyle w:val="ListBullet"/>
            </w:pPr>
            <w:r w:rsidRPr="00A43EF9">
              <w:t>mixers</w:t>
            </w:r>
          </w:p>
          <w:p w:rsidR="00000000" w:rsidRPr="00A43EF9" w:rsidP="00A43EF9">
            <w:pPr>
              <w:pStyle w:val="ListBullet"/>
            </w:pPr>
            <w:r w:rsidRPr="00A43EF9">
              <w:t>slicers</w:t>
            </w:r>
          </w:p>
          <w:p w:rsidR="00000000" w:rsidRPr="00A43EF9" w:rsidP="00A43EF9">
            <w:pPr>
              <w:pStyle w:val="ListBullet"/>
            </w:pPr>
            <w:r w:rsidRPr="00A43EF9">
              <w:t>tilting frypan and bratt pan</w:t>
            </w:r>
          </w:p>
          <w:p w:rsidR="00000000" w:rsidRPr="00A43EF9" w:rsidP="00A43EF9">
            <w:pPr>
              <w:pStyle w:val="ListBullet"/>
            </w:pPr>
            <w:r w:rsidRPr="00A43EF9">
              <w:t>steamers</w:t>
            </w:r>
          </w:p>
          <w:p w:rsidR="00000000" w:rsidRPr="00A43EF9" w:rsidP="00A43EF9">
            <w:pPr>
              <w:pStyle w:val="ListBullet"/>
            </w:pPr>
            <w:r w:rsidRPr="00A43EF9">
              <w:t xml:space="preserve">utensils </w:t>
            </w:r>
          </w:p>
          <w:p w:rsidR="00000000" w:rsidP="00A43EF9">
            <w:pPr>
              <w:pStyle w:val="ListBullet"/>
              <w:rPr>
                <w:lang w:val="en-NZ"/>
              </w:rPr>
            </w:pPr>
            <w:r w:rsidRPr="00A43EF9">
              <w:t>cutlery.</w:t>
            </w:r>
          </w:p>
        </w:tc>
      </w:tr>
      <w:tr w:rsidTr="009F7D2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p>
        </w:tc>
      </w:tr>
      <w:tr w:rsidTr="009F7D2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rPr>
                <w:rStyle w:val="BoldandItalics"/>
              </w:rPr>
              <w:t>Cookery methods</w:t>
            </w:r>
            <w:r w:rsidRPr="00A43EF9">
              <w:t xml:space="preserve"> may include any used within an enterprise but must include the following:</w:t>
            </w:r>
          </w:p>
        </w:tc>
        <w:tc>
          <w:tcPr>
            <w:tcW w:w="5835" w:type="dxa"/>
            <w:tcBorders>
              <w:top w:val="nil"/>
              <w:left w:val="nil"/>
              <w:bottom w:val="nil"/>
              <w:right w:val="nil"/>
            </w:tcBorders>
            <w:tcMar>
              <w:top w:w="0" w:type="dxa"/>
              <w:left w:w="62" w:type="dxa"/>
              <w:bottom w:w="0" w:type="dxa"/>
              <w:right w:w="62" w:type="dxa"/>
            </w:tcMar>
          </w:tcPr>
          <w:p w:rsidR="00000000" w:rsidRPr="00A43EF9" w:rsidP="00A43EF9">
            <w:pPr>
              <w:pStyle w:val="ListBullet"/>
            </w:pPr>
            <w:r w:rsidRPr="00A43EF9">
              <w:t>boiling</w:t>
            </w:r>
          </w:p>
          <w:p w:rsidR="00000000" w:rsidRPr="00A43EF9" w:rsidP="00A43EF9">
            <w:pPr>
              <w:pStyle w:val="ListBullet"/>
            </w:pPr>
            <w:r w:rsidRPr="00A43EF9">
              <w:t>poaching</w:t>
            </w:r>
          </w:p>
          <w:p w:rsidR="00000000" w:rsidRPr="00A43EF9" w:rsidP="00A43EF9">
            <w:pPr>
              <w:pStyle w:val="ListBullet"/>
            </w:pPr>
            <w:r w:rsidRPr="00A43EF9">
              <w:t>steaming</w:t>
            </w:r>
          </w:p>
          <w:p w:rsidR="00000000" w:rsidRPr="00A43EF9" w:rsidP="00A43EF9">
            <w:pPr>
              <w:pStyle w:val="ListBullet"/>
            </w:pPr>
            <w:r w:rsidRPr="00A43EF9">
              <w:t>stewing</w:t>
            </w:r>
          </w:p>
          <w:p w:rsidR="00000000" w:rsidRPr="00A43EF9" w:rsidP="00A43EF9">
            <w:pPr>
              <w:pStyle w:val="ListBullet"/>
            </w:pPr>
            <w:r w:rsidRPr="00A43EF9">
              <w:t>braising</w:t>
            </w:r>
          </w:p>
          <w:p w:rsidR="00000000" w:rsidRPr="00A43EF9" w:rsidP="00A43EF9">
            <w:pPr>
              <w:pStyle w:val="ListBullet"/>
            </w:pPr>
            <w:r w:rsidRPr="00A43EF9">
              <w:t>roasting</w:t>
            </w:r>
          </w:p>
          <w:p w:rsidR="00000000" w:rsidRPr="00A43EF9" w:rsidP="00A43EF9">
            <w:pPr>
              <w:pStyle w:val="ListBullet"/>
            </w:pPr>
            <w:r w:rsidRPr="00A43EF9">
              <w:t>baking</w:t>
            </w:r>
          </w:p>
          <w:p w:rsidR="00000000" w:rsidRPr="00A43EF9" w:rsidP="00A43EF9">
            <w:pPr>
              <w:pStyle w:val="ListBullet"/>
            </w:pPr>
            <w:r w:rsidRPr="00A43EF9">
              <w:t>grilling</w:t>
            </w:r>
          </w:p>
          <w:p w:rsidR="00000000" w:rsidRPr="00A43EF9" w:rsidP="00A43EF9">
            <w:pPr>
              <w:pStyle w:val="ListBullet"/>
            </w:pPr>
            <w:r w:rsidRPr="00A43EF9">
              <w:t>shallow frying</w:t>
            </w:r>
          </w:p>
          <w:p w:rsidR="00000000" w:rsidRPr="00A43EF9" w:rsidP="00A43EF9">
            <w:pPr>
              <w:pStyle w:val="ListBullet"/>
            </w:pPr>
            <w:r w:rsidRPr="00A43EF9">
              <w:t>deep-frying</w:t>
            </w:r>
          </w:p>
          <w:p w:rsidR="00000000" w:rsidRPr="00A43EF9" w:rsidP="00A43EF9">
            <w:pPr>
              <w:pStyle w:val="ListBullet"/>
            </w:pPr>
            <w:r w:rsidRPr="00A43EF9">
              <w:t>stir-frying</w:t>
            </w:r>
          </w:p>
          <w:p w:rsidR="00000000" w:rsidP="00A43EF9">
            <w:pPr>
              <w:pStyle w:val="ListBullet"/>
              <w:rPr>
                <w:lang w:val="en-NZ"/>
              </w:rPr>
            </w:pPr>
            <w:r w:rsidRPr="00A43EF9">
              <w:t>pan-frying.</w:t>
            </w:r>
          </w:p>
        </w:tc>
      </w:tr>
      <w:tr w:rsidTr="009F7D2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p>
        </w:tc>
      </w:tr>
      <w:tr w:rsidTr="009F7D2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t xml:space="preserve">Dishes to be prepared must use a range of commonly-found </w:t>
            </w:r>
            <w:r w:rsidRPr="00A43EF9">
              <w:rPr>
                <w:rStyle w:val="BoldandItalics"/>
              </w:rPr>
              <w:t>commodities</w:t>
            </w:r>
            <w:r w:rsidRPr="00A43EF9">
              <w:t xml:space="preserve"> including:</w:t>
            </w:r>
          </w:p>
        </w:tc>
        <w:tc>
          <w:tcPr>
            <w:tcW w:w="5835" w:type="dxa"/>
            <w:tcBorders>
              <w:top w:val="nil"/>
              <w:left w:val="nil"/>
              <w:bottom w:val="nil"/>
              <w:right w:val="nil"/>
            </w:tcBorders>
            <w:tcMar>
              <w:top w:w="0" w:type="dxa"/>
              <w:left w:w="62" w:type="dxa"/>
              <w:bottom w:w="0" w:type="dxa"/>
              <w:right w:w="62" w:type="dxa"/>
            </w:tcMar>
          </w:tcPr>
          <w:p w:rsidR="00000000" w:rsidRPr="00A43EF9" w:rsidP="00A43EF9">
            <w:pPr>
              <w:pStyle w:val="ListBullet"/>
            </w:pPr>
            <w:r w:rsidRPr="00A43EF9">
              <w:t xml:space="preserve">dairy products, such as milk, butter, yoghurt, cheeses and alternatives </w:t>
            </w:r>
          </w:p>
          <w:p w:rsidR="00000000" w:rsidRPr="00A43EF9" w:rsidP="00A43EF9">
            <w:pPr>
              <w:pStyle w:val="ListBullet"/>
            </w:pPr>
            <w:r w:rsidRPr="00A43EF9">
              <w:t>dry goods, such as flours, sugars, pastas and rice</w:t>
            </w:r>
          </w:p>
          <w:p w:rsidR="00000000" w:rsidRPr="00A43EF9" w:rsidP="00A43EF9">
            <w:pPr>
              <w:pStyle w:val="ListBullet"/>
            </w:pPr>
            <w:r w:rsidRPr="00A43EF9">
              <w:t>standard fruit and vegetables</w:t>
            </w:r>
          </w:p>
          <w:p w:rsidR="00000000" w:rsidRPr="00A43EF9" w:rsidP="00A43EF9">
            <w:pPr>
              <w:pStyle w:val="ListBullet"/>
            </w:pPr>
            <w:r w:rsidRPr="00A43EF9">
              <w:t>eggs</w:t>
            </w:r>
          </w:p>
          <w:p w:rsidR="00000000" w:rsidRPr="00A43EF9" w:rsidP="00A43EF9">
            <w:pPr>
              <w:pStyle w:val="ListBullet"/>
            </w:pPr>
            <w:r w:rsidRPr="00A43EF9">
              <w:t>meat, seafood and poultry, which may be fresh, frozen, preserved or pre-prepared, and may also include meat products such as standard cuts, sausages, hams, salami and oth</w:t>
            </w:r>
            <w:r w:rsidRPr="00A43EF9">
              <w:t>er meat products</w:t>
            </w:r>
          </w:p>
          <w:p w:rsidR="00000000" w:rsidP="00A43EF9">
            <w:pPr>
              <w:pStyle w:val="ListBullet"/>
              <w:rPr>
                <w:lang w:val="en-NZ"/>
              </w:rPr>
            </w:pPr>
            <w:r w:rsidRPr="00A43EF9">
              <w:t>general food items, such as oils, sauces, condiments and flavourings, garnishes, coatings and batters.</w:t>
            </w:r>
          </w:p>
        </w:tc>
      </w:tr>
      <w:tr w:rsidTr="009F7D2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A43EF9" w:rsidP="00A43EF9">
            <w:pPr>
              <w:pStyle w:val="BodyText"/>
            </w:pPr>
          </w:p>
        </w:tc>
      </w:tr>
    </w:tbl>
    <w:p w:rsidR="009F7D24" w:rsidP="00A43EF9">
      <w:pPr>
        <w:pStyle w:val="BodyText"/>
      </w:pPr>
    </w:p>
    <w:p w:rsidR="009F7D24" w:rsidP="00A43EF9">
      <w:pPr>
        <w:pStyle w:val="BodyText"/>
      </w:pPr>
    </w:p>
    <w:p w:rsidR="00000000" w:rsidRPr="00A43EF9" w:rsidP="00A43EF9">
      <w:pPr>
        <w:pStyle w:val="Heading1"/>
      </w:pPr>
      <w:bookmarkStart w:id="12" w:name="O_146270"/>
      <w:bookmarkEnd w:id="12"/>
      <w:r w:rsidRPr="00A43EF9">
        <w:t>Unit Sector(s)</w:t>
      </w:r>
    </w:p>
    <w:tbl>
      <w:tblPr>
        <w:tblW w:w="0" w:type="auto"/>
        <w:tblLayout w:type="fixed"/>
        <w:tblCellMar>
          <w:left w:w="62" w:type="dxa"/>
          <w:right w:w="62" w:type="dxa"/>
        </w:tblCellMar>
        <w:tblLook w:val="0000"/>
      </w:tblPr>
      <w:tblGrid>
        <w:gridCol w:w="2836"/>
        <w:gridCol w:w="6344"/>
      </w:tblGrid>
      <w:tr w:rsidTr="009F7D2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43EF9" w:rsidP="00A43EF9">
            <w:pPr>
              <w:pStyle w:val="BodyText"/>
            </w:pPr>
            <w:r w:rsidRPr="00A43EF9">
              <w:t>Hospitality</w:t>
            </w:r>
          </w:p>
        </w:tc>
      </w:tr>
    </w:tbl>
    <w:p w:rsidR="00000000" w:rsidRPr="00A43EF9" w:rsidP="00A43EF9">
      <w:pPr>
        <w:pStyle w:val="BodyText"/>
      </w:pPr>
    </w:p>
    <w:p w:rsidR="00000000" w:rsidRPr="00A43EF9" w:rsidP="00A43EF9">
      <w:pPr>
        <w:pStyle w:val="AllowPageBreak"/>
      </w:pPr>
    </w:p>
    <w:p w:rsidR="00000000" w:rsidRPr="00A43EF9" w:rsidP="00A43EF9">
      <w:pPr>
        <w:pStyle w:val="Heading1"/>
      </w:pPr>
      <w:bookmarkStart w:id="13" w:name="O_163273"/>
      <w:bookmarkEnd w:id="13"/>
      <w:r w:rsidRPr="00A43EF9">
        <w:t>Competency field</w:t>
      </w:r>
    </w:p>
    <w:tbl>
      <w:tblPr>
        <w:tblW w:w="0" w:type="auto"/>
        <w:tblLayout w:type="fixed"/>
        <w:tblCellMar>
          <w:left w:w="62" w:type="dxa"/>
          <w:right w:w="62" w:type="dxa"/>
        </w:tblCellMar>
        <w:tblLook w:val="0000"/>
      </w:tblPr>
      <w:tblGrid>
        <w:gridCol w:w="2836"/>
        <w:gridCol w:w="6344"/>
      </w:tblGrid>
      <w:tr w:rsidTr="009F7D2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43EF9">
            <w:pPr>
              <w:pStyle w:val="BodyText"/>
              <w:rPr>
                <w:lang w:val="en-NZ"/>
              </w:rPr>
            </w:pPr>
            <w:r w:rsidRPr="00A43EF9">
              <w:t>Commercial Cookery and Catering</w:t>
            </w:r>
          </w:p>
        </w:tc>
      </w:tr>
      <w:tr w:rsidTr="009F7D2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43EF9" w:rsidP="00A43EF9">
            <w:pPr>
              <w:pStyle w:val="BodyText"/>
            </w:pPr>
          </w:p>
        </w:tc>
      </w:tr>
    </w:tbl>
    <w:p w:rsidR="00000000" w:rsidRPr="00A43EF9" w:rsidP="00A43EF9">
      <w:pPr>
        <w:pStyle w:val="BodyText"/>
      </w:pPr>
    </w:p>
    <w:p w:rsidR="00000000" w:rsidRPr="00A43EF9" w:rsidP="00A43EF9"/>
    <w:sectPr w:rsidSect="00A43E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D24" w:rsidP="009F7D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24" w:rsidP="00A43E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7D24" w:rsidP="00A43E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F7D24" w:rsidP="00A43E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D24" w:rsidP="009F7D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24" w:rsidP="00A43EF9">
    <w:pPr>
      <w:pStyle w:val="Header"/>
      <w:framePr w:wrap="around"/>
    </w:pPr>
    <w:r>
      <w:fldChar w:fldCharType="begin"/>
    </w:r>
    <w:r>
      <w:instrText xml:space="preserve"> TITLE   \* MERGEFORMAT </w:instrText>
    </w:r>
    <w:r>
      <w:fldChar w:fldCharType="separate"/>
    </w:r>
    <w:r>
      <w:t>SITHCCC005A Use basic methods of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7D24" w:rsidP="00A43E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1A62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0402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E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3EF9"/>
    <w:pPr>
      <w:spacing w:before="360" w:after="60"/>
      <w:outlineLvl w:val="0"/>
    </w:pPr>
    <w:rPr>
      <w:sz w:val="32"/>
    </w:rPr>
  </w:style>
  <w:style w:type="paragraph" w:styleId="Heading2">
    <w:name w:val="heading 2"/>
    <w:basedOn w:val="HeadingBase"/>
    <w:next w:val="BodyText"/>
    <w:link w:val="Heading2Char"/>
    <w:qFormat/>
    <w:rsid w:val="00A43EF9"/>
    <w:pPr>
      <w:keepLines/>
      <w:spacing w:before="240" w:after="120"/>
      <w:outlineLvl w:val="1"/>
    </w:pPr>
    <w:rPr>
      <w:sz w:val="28"/>
      <w:szCs w:val="40"/>
    </w:rPr>
  </w:style>
  <w:style w:type="paragraph" w:styleId="Heading3">
    <w:name w:val="heading 3"/>
    <w:basedOn w:val="HeadingBase"/>
    <w:next w:val="BodyText"/>
    <w:link w:val="Heading3Char"/>
    <w:qFormat/>
    <w:rsid w:val="00A43EF9"/>
    <w:pPr>
      <w:spacing w:before="180" w:after="120"/>
      <w:outlineLvl w:val="2"/>
    </w:pPr>
    <w:rPr>
      <w:spacing w:val="-10"/>
      <w:kern w:val="32"/>
    </w:rPr>
  </w:style>
  <w:style w:type="paragraph" w:styleId="Heading4">
    <w:name w:val="heading 4"/>
    <w:basedOn w:val="HeadingBase"/>
    <w:next w:val="BodyText"/>
    <w:link w:val="Heading4Char"/>
    <w:qFormat/>
    <w:rsid w:val="00A43EF9"/>
    <w:pPr>
      <w:spacing w:before="160" w:after="120"/>
      <w:outlineLvl w:val="3"/>
    </w:pPr>
    <w:rPr>
      <w:sz w:val="22"/>
    </w:rPr>
  </w:style>
  <w:style w:type="paragraph" w:styleId="Heading5">
    <w:name w:val="heading 5"/>
    <w:basedOn w:val="HeadingBase"/>
    <w:next w:val="Normal"/>
    <w:link w:val="Heading5Char"/>
    <w:qFormat/>
    <w:rsid w:val="00A43EF9"/>
    <w:pPr>
      <w:spacing w:before="80"/>
      <w:outlineLvl w:val="4"/>
    </w:pPr>
    <w:rPr>
      <w:color w:val="918585"/>
      <w:sz w:val="20"/>
    </w:rPr>
  </w:style>
  <w:style w:type="paragraph" w:styleId="Heading6">
    <w:name w:val="heading 6"/>
    <w:basedOn w:val="HeadingBase"/>
    <w:next w:val="Normal"/>
    <w:link w:val="Heading6Char"/>
    <w:qFormat/>
    <w:rsid w:val="00A43EF9"/>
    <w:pPr>
      <w:spacing w:before="60"/>
      <w:outlineLvl w:val="5"/>
    </w:pPr>
    <w:rPr>
      <w:color w:val="918585"/>
      <w:sz w:val="20"/>
    </w:rPr>
  </w:style>
  <w:style w:type="paragraph" w:styleId="Heading7">
    <w:name w:val="heading 7"/>
    <w:basedOn w:val="Normal"/>
    <w:next w:val="Normal"/>
    <w:link w:val="Heading7Char"/>
    <w:qFormat/>
    <w:rsid w:val="00A43EF9"/>
    <w:pPr>
      <w:ind w:left="720"/>
      <w:outlineLvl w:val="6"/>
    </w:pPr>
    <w:rPr>
      <w:i/>
    </w:rPr>
  </w:style>
  <w:style w:type="paragraph" w:styleId="Heading8">
    <w:name w:val="heading 8"/>
    <w:basedOn w:val="Normal"/>
    <w:next w:val="Normal"/>
    <w:link w:val="Heading8Char"/>
    <w:qFormat/>
    <w:rsid w:val="00A43EF9"/>
    <w:pPr>
      <w:ind w:left="720"/>
      <w:outlineLvl w:val="7"/>
    </w:pPr>
    <w:rPr>
      <w:i/>
    </w:rPr>
  </w:style>
  <w:style w:type="paragraph" w:styleId="Heading9">
    <w:name w:val="heading 9"/>
    <w:basedOn w:val="Normal"/>
    <w:next w:val="Normal"/>
    <w:link w:val="Heading9Char"/>
    <w:qFormat/>
    <w:rsid w:val="00A43EF9"/>
    <w:pPr>
      <w:ind w:left="720"/>
      <w:outlineLvl w:val="8"/>
    </w:pPr>
    <w:rPr>
      <w:i/>
    </w:rPr>
  </w:style>
  <w:style w:type="character" w:default="1" w:styleId="DefaultParagraphFont">
    <w:name w:val="Default Paragraph Font"/>
    <w:uiPriority w:val="1"/>
    <w:unhideWhenUsed/>
    <w:rsid w:val="00A43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EF9"/>
  </w:style>
  <w:style w:type="character" w:customStyle="1" w:styleId="Heading1Char">
    <w:name w:val="Heading 1 Char"/>
    <w:basedOn w:val="DefaultParagraphFont"/>
    <w:link w:val="Heading1"/>
    <w:rsid w:val="00A43EF9"/>
    <w:rPr>
      <w:rFonts w:ascii="Times New Roman" w:eastAsia="Times New Roman" w:hAnsi="Times New Roman" w:cs="Times New Roman"/>
      <w:b/>
      <w:sz w:val="32"/>
      <w:szCs w:val="20"/>
      <w:lang w:eastAsia="en-US"/>
    </w:rPr>
  </w:style>
  <w:style w:type="paragraph" w:styleId="BodyText">
    <w:name w:val="Body Text"/>
    <w:basedOn w:val="Normal"/>
    <w:link w:val="BodyTextChar"/>
    <w:rsid w:val="00A43E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3EF9"/>
    <w:rPr>
      <w:rFonts w:ascii="Times New Roman" w:eastAsia="Times New Roman" w:hAnsi="Times New Roman" w:cs="Times New Roman"/>
      <w:sz w:val="24"/>
      <w:lang w:val="en-US" w:eastAsia="en-US"/>
    </w:rPr>
  </w:style>
  <w:style w:type="paragraph" w:styleId="Footer">
    <w:name w:val="footer"/>
    <w:basedOn w:val="Normal"/>
    <w:link w:val="FooterChar"/>
    <w:rsid w:val="00A43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EF9"/>
    <w:rPr>
      <w:rFonts w:ascii="Times New Roman" w:eastAsia="Times New Roman" w:hAnsi="Times New Roman" w:cs="Times New Roman"/>
      <w:sz w:val="16"/>
      <w:lang w:val="en-US" w:eastAsia="en-US"/>
    </w:rPr>
  </w:style>
  <w:style w:type="paragraph" w:styleId="List">
    <w:name w:val="List"/>
    <w:basedOn w:val="BodyText"/>
    <w:next w:val="BodyText"/>
    <w:rsid w:val="00A43EF9"/>
    <w:pPr>
      <w:tabs>
        <w:tab w:val="left" w:pos="340"/>
      </w:tabs>
      <w:spacing w:before="60" w:after="60"/>
      <w:ind w:left="340" w:hanging="340"/>
    </w:pPr>
  </w:style>
  <w:style w:type="paragraph" w:styleId="ListBullet">
    <w:name w:val="List Bullet"/>
    <w:basedOn w:val="List"/>
    <w:rsid w:val="00A43EF9"/>
    <w:pPr>
      <w:numPr>
        <w:numId w:val="12"/>
      </w:numPr>
      <w:tabs>
        <w:tab w:val="clear" w:pos="340"/>
      </w:tabs>
      <w:spacing w:before="40" w:after="40"/>
    </w:pPr>
  </w:style>
  <w:style w:type="character" w:customStyle="1" w:styleId="SpecialBold">
    <w:name w:val="Special Bold"/>
    <w:basedOn w:val="DefaultParagraphFont"/>
    <w:rsid w:val="00A43EF9"/>
    <w:rPr>
      <w:b/>
      <w:spacing w:val="0"/>
    </w:rPr>
  </w:style>
  <w:style w:type="paragraph" w:styleId="Header">
    <w:name w:val="header"/>
    <w:basedOn w:val="Normal"/>
    <w:link w:val="HeaderChar"/>
    <w:rsid w:val="00A43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E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3EF9"/>
    <w:pPr>
      <w:spacing w:before="240" w:after="120"/>
      <w:outlineLvl w:val="0"/>
    </w:pPr>
    <w:rPr>
      <w:rFonts w:ascii="Times New Roman" w:hAnsi="Times New Roman"/>
      <w:b/>
      <w:sz w:val="28"/>
    </w:rPr>
  </w:style>
  <w:style w:type="paragraph" w:customStyle="1" w:styleId="AllowPageBreak">
    <w:name w:val="AllowPageBreak"/>
    <w:rsid w:val="00A43E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3EF9"/>
    <w:rPr>
      <w:b/>
      <w:i/>
      <w:u w:val="none"/>
    </w:rPr>
  </w:style>
  <w:style w:type="character" w:customStyle="1" w:styleId="Heading2Char">
    <w:name w:val="Heading 2 Char"/>
    <w:basedOn w:val="DefaultParagraphFont"/>
    <w:link w:val="Heading2"/>
    <w:rsid w:val="00A43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E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E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E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3E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3EF9"/>
    <w:rPr>
      <w:rFonts w:ascii="Courier New" w:eastAsia="Times New Roman" w:hAnsi="Courier New" w:cs="Times New Roman"/>
      <w:i/>
      <w:szCs w:val="20"/>
      <w:lang w:val="en-US" w:eastAsia="en-US"/>
    </w:rPr>
  </w:style>
  <w:style w:type="paragraph" w:customStyle="1" w:styleId="HeadingBase">
    <w:name w:val="Heading Base"/>
    <w:rsid w:val="00A43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EF9"/>
    <w:pPr>
      <w:tabs>
        <w:tab w:val="right" w:leader="dot" w:pos="9072"/>
      </w:tabs>
      <w:ind w:left="567"/>
    </w:pPr>
    <w:rPr>
      <w:szCs w:val="22"/>
    </w:rPr>
  </w:style>
  <w:style w:type="paragraph" w:customStyle="1" w:styleId="TOCBase">
    <w:name w:val="TOC Base"/>
    <w:rsid w:val="00A43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EF9"/>
    <w:pPr>
      <w:tabs>
        <w:tab w:val="right" w:leader="dot" w:pos="9072"/>
      </w:tabs>
      <w:spacing w:before="40" w:after="40"/>
      <w:ind w:left="284"/>
    </w:pPr>
    <w:rPr>
      <w:rFonts w:ascii="Times New Roman" w:hAnsi="Times New Roman"/>
    </w:rPr>
  </w:style>
  <w:style w:type="paragraph" w:styleId="TOC1">
    <w:name w:val="toc 1"/>
    <w:basedOn w:val="TOCBase"/>
    <w:next w:val="Normal"/>
    <w:rsid w:val="00A43E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3EF9"/>
    <w:pPr>
      <w:spacing w:before="5040"/>
      <w:jc w:val="center"/>
    </w:pPr>
    <w:rPr>
      <w:sz w:val="48"/>
      <w:szCs w:val="72"/>
      <w:lang w:val="en-US"/>
    </w:rPr>
  </w:style>
  <w:style w:type="character" w:customStyle="1" w:styleId="TitleChar">
    <w:name w:val="Title Char"/>
    <w:basedOn w:val="DefaultParagraphFont"/>
    <w:link w:val="Title"/>
    <w:rsid w:val="00A43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EF9"/>
    <w:pPr>
      <w:tabs>
        <w:tab w:val="left" w:pos="3600"/>
        <w:tab w:val="left" w:pos="3958"/>
      </w:tabs>
    </w:pPr>
  </w:style>
  <w:style w:type="paragraph" w:customStyle="1" w:styleId="Note">
    <w:name w:val="Note"/>
    <w:basedOn w:val="BodyText"/>
    <w:rsid w:val="00A43E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EF9"/>
    <w:pPr>
      <w:framePr w:wrap="auto" w:hAnchor="text" w:y="6049"/>
    </w:pPr>
    <w:rPr>
      <w:color w:val="000000"/>
      <w:sz w:val="40"/>
    </w:rPr>
  </w:style>
  <w:style w:type="paragraph" w:customStyle="1" w:styleId="TOCTitle">
    <w:name w:val="TOCTitle"/>
    <w:basedOn w:val="Heading1"/>
    <w:rsid w:val="00A43EF9"/>
    <w:pPr>
      <w:spacing w:after="240"/>
      <w:jc w:val="center"/>
      <w:outlineLvl w:val="9"/>
    </w:pPr>
    <w:rPr>
      <w:caps/>
    </w:rPr>
  </w:style>
  <w:style w:type="paragraph" w:customStyle="1" w:styleId="Version">
    <w:name w:val="Version"/>
    <w:rsid w:val="00A43E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3EF9"/>
    <w:pPr>
      <w:numPr>
        <w:numId w:val="13"/>
      </w:numPr>
      <w:tabs>
        <w:tab w:val="clear" w:pos="680"/>
      </w:tabs>
    </w:pPr>
  </w:style>
  <w:style w:type="paragraph" w:styleId="Index1">
    <w:name w:val="index 1"/>
    <w:basedOn w:val="Normal"/>
    <w:next w:val="Normal"/>
    <w:semiHidden/>
    <w:rsid w:val="00A43EF9"/>
    <w:pPr>
      <w:keepNext w:val="0"/>
      <w:tabs>
        <w:tab w:val="right" w:pos="4176"/>
      </w:tabs>
      <w:ind w:left="198" w:hanging="198"/>
    </w:pPr>
    <w:rPr>
      <w:rFonts w:ascii="Garamond" w:hAnsi="Garamond"/>
    </w:rPr>
  </w:style>
  <w:style w:type="paragraph" w:styleId="IndexHeading">
    <w:name w:val="index heading"/>
    <w:basedOn w:val="Normal"/>
    <w:next w:val="Index1"/>
    <w:semiHidden/>
    <w:rsid w:val="00A43EF9"/>
    <w:pPr>
      <w:spacing w:before="120" w:after="120"/>
    </w:pPr>
    <w:rPr>
      <w:rFonts w:ascii="Arial" w:hAnsi="Arial"/>
      <w:b/>
      <w:color w:val="918585"/>
      <w:sz w:val="24"/>
    </w:rPr>
  </w:style>
  <w:style w:type="paragraph" w:customStyle="1" w:styleId="Chapter">
    <w:name w:val="Chapter"/>
    <w:basedOn w:val="Normal"/>
    <w:rsid w:val="00A43EF9"/>
    <w:pPr>
      <w:spacing w:before="240"/>
    </w:pPr>
    <w:rPr>
      <w:rFonts w:ascii="Times New Roman" w:hAnsi="Times New Roman"/>
      <w:smallCaps/>
      <w:spacing w:val="80"/>
      <w:sz w:val="28"/>
    </w:rPr>
  </w:style>
  <w:style w:type="paragraph" w:customStyle="1" w:styleId="InChapter">
    <w:name w:val="InChapter"/>
    <w:basedOn w:val="Heading3"/>
    <w:rsid w:val="00A43EF9"/>
    <w:pPr>
      <w:spacing w:after="240"/>
      <w:outlineLvl w:val="9"/>
    </w:pPr>
    <w:rPr>
      <w:noProof/>
    </w:rPr>
  </w:style>
  <w:style w:type="paragraph" w:styleId="Index2">
    <w:name w:val="index 2"/>
    <w:basedOn w:val="Normal"/>
    <w:next w:val="Normal"/>
    <w:semiHidden/>
    <w:rsid w:val="00A43EF9"/>
    <w:pPr>
      <w:tabs>
        <w:tab w:val="right" w:pos="4176"/>
      </w:tabs>
      <w:ind w:left="568" w:hanging="284"/>
    </w:pPr>
    <w:rPr>
      <w:rFonts w:ascii="Garamond" w:hAnsi="Garamond"/>
    </w:rPr>
  </w:style>
  <w:style w:type="paragraph" w:customStyle="1" w:styleId="Byline">
    <w:name w:val="Byline"/>
    <w:rsid w:val="00A43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EF9"/>
    <w:pPr>
      <w:tabs>
        <w:tab w:val="clear" w:pos="3600"/>
        <w:tab w:val="clear" w:pos="3958"/>
      </w:tabs>
      <w:jc w:val="right"/>
    </w:pPr>
  </w:style>
  <w:style w:type="character" w:styleId="Emphasis">
    <w:name w:val="Emphasis"/>
    <w:basedOn w:val="DefaultParagraphFont"/>
    <w:qFormat/>
    <w:rsid w:val="00A43EF9"/>
    <w:rPr>
      <w:i/>
    </w:rPr>
  </w:style>
  <w:style w:type="paragraph" w:styleId="Caption">
    <w:name w:val="caption"/>
    <w:basedOn w:val="BodyText"/>
    <w:next w:val="Normal"/>
    <w:qFormat/>
    <w:rsid w:val="00A43EF9"/>
    <w:pPr>
      <w:framePr w:w="2268" w:hSpace="181" w:vSpace="181" w:wrap="around" w:vAnchor="text" w:hAnchor="page" w:x="1135" w:y="285" w:anchorLock="1"/>
    </w:pPr>
    <w:rPr>
      <w:i/>
    </w:rPr>
  </w:style>
  <w:style w:type="paragraph" w:customStyle="1" w:styleId="MiniTOCTitle">
    <w:name w:val="MiniTOCTitle"/>
    <w:basedOn w:val="Heading4"/>
    <w:rsid w:val="00A43EF9"/>
    <w:pPr>
      <w:spacing w:before="240"/>
      <w:outlineLvl w:val="9"/>
    </w:pPr>
    <w:rPr>
      <w:noProof/>
      <w:sz w:val="24"/>
    </w:rPr>
  </w:style>
  <w:style w:type="paragraph" w:customStyle="1" w:styleId="MiniTOCItem">
    <w:name w:val="MiniTOCItem"/>
    <w:basedOn w:val="ListBullet"/>
    <w:rsid w:val="00A43EF9"/>
    <w:pPr>
      <w:numPr>
        <w:numId w:val="0"/>
      </w:numPr>
      <w:tabs>
        <w:tab w:val="right" w:leader="dot" w:pos="6521"/>
      </w:tabs>
      <w:spacing w:before="0" w:after="0"/>
    </w:pPr>
  </w:style>
  <w:style w:type="paragraph" w:customStyle="1" w:styleId="TOFTitle">
    <w:name w:val="TOFTitle"/>
    <w:basedOn w:val="TOCTitle"/>
    <w:rsid w:val="00A43EF9"/>
  </w:style>
  <w:style w:type="paragraph" w:styleId="TableofFigures">
    <w:name w:val="table of figures"/>
    <w:basedOn w:val="Normal"/>
    <w:next w:val="Normal"/>
    <w:semiHidden/>
    <w:rsid w:val="00A43EF9"/>
    <w:pPr>
      <w:tabs>
        <w:tab w:val="right" w:leader="dot" w:pos="9072"/>
      </w:tabs>
      <w:ind w:left="970" w:hanging="403"/>
    </w:pPr>
    <w:rPr>
      <w:rFonts w:ascii="Times New Roman" w:hAnsi="Times New Roman"/>
      <w:b/>
    </w:rPr>
  </w:style>
  <w:style w:type="paragraph" w:styleId="ListNumber">
    <w:name w:val="List Number"/>
    <w:basedOn w:val="List"/>
    <w:rsid w:val="00A43EF9"/>
    <w:pPr>
      <w:numPr>
        <w:numId w:val="10"/>
      </w:numPr>
    </w:pPr>
  </w:style>
  <w:style w:type="character" w:customStyle="1" w:styleId="WingdingSymbols">
    <w:name w:val="Wingding Symbols"/>
    <w:rsid w:val="00A43EF9"/>
    <w:rPr>
      <w:rFonts w:ascii="Wingdings" w:hAnsi="Wingdings"/>
    </w:rPr>
  </w:style>
  <w:style w:type="paragraph" w:customStyle="1" w:styleId="TableHeading">
    <w:name w:val="Table Heading"/>
    <w:basedOn w:val="HeadingBase"/>
    <w:rsid w:val="00A43EF9"/>
    <w:pPr>
      <w:keepLines/>
      <w:pBdr>
        <w:bottom w:val="single" w:sz="6" w:space="1" w:color="918585"/>
      </w:pBdr>
      <w:spacing w:before="240"/>
    </w:pPr>
  </w:style>
  <w:style w:type="character" w:customStyle="1" w:styleId="HotSpot">
    <w:name w:val="HotSpot"/>
    <w:rsid w:val="00A43EF9"/>
    <w:rPr>
      <w:color w:val="0033CC"/>
      <w:u w:val="none"/>
    </w:rPr>
  </w:style>
  <w:style w:type="paragraph" w:customStyle="1" w:styleId="BodyTextRight">
    <w:name w:val="Body Text Right"/>
    <w:basedOn w:val="BodyText"/>
    <w:rsid w:val="00A43EF9"/>
    <w:pPr>
      <w:spacing w:before="0" w:after="0"/>
      <w:jc w:val="right"/>
    </w:pPr>
  </w:style>
  <w:style w:type="paragraph" w:styleId="Index3">
    <w:name w:val="index 3"/>
    <w:basedOn w:val="ListNumber2"/>
    <w:next w:val="Normal"/>
    <w:semiHidden/>
    <w:rsid w:val="00A43EF9"/>
    <w:pPr>
      <w:numPr>
        <w:numId w:val="0"/>
      </w:numPr>
      <w:tabs>
        <w:tab w:val="right" w:leader="dot" w:pos="4176"/>
      </w:tabs>
    </w:pPr>
  </w:style>
  <w:style w:type="paragraph" w:styleId="ListNumber2">
    <w:name w:val="List Number 2"/>
    <w:basedOn w:val="List2"/>
    <w:rsid w:val="00A43EF9"/>
    <w:pPr>
      <w:numPr>
        <w:numId w:val="9"/>
      </w:numPr>
      <w:tabs>
        <w:tab w:val="clear" w:pos="1060"/>
      </w:tabs>
    </w:pPr>
  </w:style>
  <w:style w:type="paragraph" w:customStyle="1" w:styleId="MarginNote">
    <w:name w:val="Margin Note"/>
    <w:basedOn w:val="BodyText"/>
    <w:rsid w:val="00A43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E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3EF9"/>
    <w:rPr>
      <w:sz w:val="32"/>
    </w:rPr>
  </w:style>
  <w:style w:type="paragraph" w:customStyle="1" w:styleId="HeadingProcedure">
    <w:name w:val="Heading Procedure"/>
    <w:basedOn w:val="HeadingBase"/>
    <w:next w:val="Normal"/>
    <w:rsid w:val="00A43EF9"/>
    <w:pPr>
      <w:tabs>
        <w:tab w:val="left" w:pos="0"/>
      </w:tabs>
      <w:spacing w:before="120" w:after="60"/>
    </w:pPr>
    <w:rPr>
      <w:i/>
      <w:color w:val="918585"/>
      <w:sz w:val="22"/>
    </w:rPr>
  </w:style>
  <w:style w:type="paragraph" w:customStyle="1" w:styleId="TableBodyText">
    <w:name w:val="Table Body Text"/>
    <w:basedOn w:val="BodyText"/>
    <w:rsid w:val="00A43EF9"/>
    <w:pPr>
      <w:spacing w:before="60" w:after="60"/>
    </w:pPr>
  </w:style>
  <w:style w:type="paragraph" w:styleId="ListContinue">
    <w:name w:val="List Continue"/>
    <w:basedOn w:val="List"/>
    <w:rsid w:val="00A43EF9"/>
    <w:pPr>
      <w:ind w:firstLine="0"/>
    </w:pPr>
  </w:style>
  <w:style w:type="paragraph" w:customStyle="1" w:styleId="ListNote">
    <w:name w:val="List Note"/>
    <w:basedOn w:val="List"/>
    <w:rsid w:val="00A43EF9"/>
    <w:pPr>
      <w:pBdr>
        <w:top w:val="single" w:sz="6" w:space="2" w:color="918585"/>
        <w:bottom w:val="single" w:sz="6" w:space="2" w:color="918585"/>
      </w:pBdr>
      <w:tabs>
        <w:tab w:val="left" w:pos="1021"/>
      </w:tabs>
      <w:ind w:firstLine="0"/>
    </w:pPr>
  </w:style>
  <w:style w:type="paragraph" w:customStyle="1" w:styleId="Warning">
    <w:name w:val="Warning"/>
    <w:basedOn w:val="BodyText"/>
    <w:rsid w:val="00A43EF9"/>
    <w:pPr>
      <w:shd w:val="clear" w:color="auto" w:fill="D9D9D9"/>
      <w:tabs>
        <w:tab w:val="left" w:pos="992"/>
      </w:tabs>
      <w:ind w:left="119" w:right="119"/>
    </w:pPr>
    <w:rPr>
      <w:sz w:val="20"/>
    </w:rPr>
  </w:style>
  <w:style w:type="paragraph" w:customStyle="1" w:styleId="MarginIcons">
    <w:name w:val="Margin Icons"/>
    <w:basedOn w:val="BodyText"/>
    <w:rsid w:val="00A43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EF9"/>
    <w:rPr>
      <w:rFonts w:ascii="Courier New" w:hAnsi="Courier New"/>
    </w:rPr>
  </w:style>
  <w:style w:type="paragraph" w:customStyle="1" w:styleId="NoteBullet">
    <w:name w:val="Note Bullet"/>
    <w:basedOn w:val="Note"/>
    <w:rsid w:val="00A43EF9"/>
    <w:pPr>
      <w:tabs>
        <w:tab w:val="clear" w:pos="680"/>
      </w:tabs>
      <w:spacing w:before="60" w:after="60"/>
    </w:pPr>
  </w:style>
  <w:style w:type="paragraph" w:customStyle="1" w:styleId="SubHeading2">
    <w:name w:val="SubHeading2"/>
    <w:basedOn w:val="HeadingBase"/>
    <w:rsid w:val="00A43EF9"/>
    <w:pPr>
      <w:spacing w:before="240" w:after="60"/>
    </w:pPr>
    <w:rPr>
      <w:sz w:val="20"/>
    </w:rPr>
  </w:style>
  <w:style w:type="paragraph" w:customStyle="1" w:styleId="SubHeading1">
    <w:name w:val="SubHeading1"/>
    <w:basedOn w:val="HeadingBase"/>
    <w:rsid w:val="00A43EF9"/>
    <w:pPr>
      <w:spacing w:before="240" w:after="60"/>
    </w:pPr>
    <w:rPr>
      <w:color w:val="918585"/>
      <w:sz w:val="22"/>
    </w:rPr>
  </w:style>
  <w:style w:type="paragraph" w:customStyle="1" w:styleId="SideHeading">
    <w:name w:val="Side Heading"/>
    <w:basedOn w:val="HeadingBase"/>
    <w:rsid w:val="00A43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EF9"/>
    <w:pPr>
      <w:tabs>
        <w:tab w:val="num" w:pos="360"/>
      </w:tabs>
    </w:pPr>
  </w:style>
  <w:style w:type="paragraph" w:styleId="PlainText">
    <w:name w:val="Plain Text"/>
    <w:basedOn w:val="Normal"/>
    <w:link w:val="PlainTextChar"/>
    <w:rsid w:val="00A43EF9"/>
    <w:rPr>
      <w:sz w:val="20"/>
    </w:rPr>
  </w:style>
  <w:style w:type="character" w:customStyle="1" w:styleId="PlainTextChar">
    <w:name w:val="Plain Text Char"/>
    <w:basedOn w:val="DefaultParagraphFont"/>
    <w:link w:val="PlainText"/>
    <w:rsid w:val="00A43E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3EF9"/>
    <w:rPr>
      <w:b/>
      <w:smallCaps/>
    </w:rPr>
  </w:style>
  <w:style w:type="paragraph" w:customStyle="1" w:styleId="TableListNumber">
    <w:name w:val="Table List Number"/>
    <w:basedOn w:val="ListNumber"/>
    <w:rsid w:val="00A43EF9"/>
    <w:pPr>
      <w:numPr>
        <w:numId w:val="0"/>
      </w:numPr>
    </w:pPr>
  </w:style>
  <w:style w:type="paragraph" w:styleId="TOC4">
    <w:name w:val="toc 4"/>
    <w:basedOn w:val="TOCBase"/>
    <w:next w:val="Normal"/>
    <w:semiHidden/>
    <w:rsid w:val="00A43EF9"/>
    <w:pPr>
      <w:tabs>
        <w:tab w:val="right" w:leader="dot" w:pos="9071"/>
      </w:tabs>
      <w:ind w:left="1701"/>
    </w:pPr>
  </w:style>
  <w:style w:type="paragraph" w:customStyle="1" w:styleId="ListAlpha">
    <w:name w:val="List Alpha"/>
    <w:basedOn w:val="List"/>
    <w:rsid w:val="00A43EF9"/>
    <w:pPr>
      <w:numPr>
        <w:numId w:val="8"/>
      </w:numPr>
    </w:pPr>
  </w:style>
  <w:style w:type="paragraph" w:customStyle="1" w:styleId="ListAlpha2">
    <w:name w:val="List Alpha 2"/>
    <w:basedOn w:val="List2"/>
    <w:rsid w:val="00A43EF9"/>
    <w:pPr>
      <w:numPr>
        <w:numId w:val="7"/>
      </w:numPr>
    </w:pPr>
  </w:style>
  <w:style w:type="paragraph" w:styleId="List2">
    <w:name w:val="List 2"/>
    <w:basedOn w:val="BodyText"/>
    <w:rsid w:val="00A43EF9"/>
    <w:pPr>
      <w:tabs>
        <w:tab w:val="left" w:pos="680"/>
      </w:tabs>
      <w:spacing w:before="60" w:after="60"/>
      <w:ind w:left="680" w:hanging="340"/>
    </w:pPr>
  </w:style>
  <w:style w:type="paragraph" w:styleId="List3">
    <w:name w:val="List 3"/>
    <w:basedOn w:val="BodyText"/>
    <w:rsid w:val="00A43EF9"/>
    <w:pPr>
      <w:tabs>
        <w:tab w:val="left" w:pos="1021"/>
      </w:tabs>
      <w:spacing w:before="60" w:after="60"/>
      <w:ind w:left="1020" w:hanging="340"/>
    </w:pPr>
  </w:style>
  <w:style w:type="paragraph" w:styleId="List4">
    <w:name w:val="List 4"/>
    <w:basedOn w:val="BodyText"/>
    <w:rsid w:val="00A43EF9"/>
    <w:pPr>
      <w:tabs>
        <w:tab w:val="left" w:pos="1361"/>
      </w:tabs>
      <w:spacing w:before="60" w:after="60"/>
      <w:ind w:left="1361" w:hanging="340"/>
    </w:pPr>
  </w:style>
  <w:style w:type="paragraph" w:styleId="List5">
    <w:name w:val="List 5"/>
    <w:basedOn w:val="BodyText"/>
    <w:rsid w:val="00A43EF9"/>
    <w:pPr>
      <w:tabs>
        <w:tab w:val="left" w:pos="1701"/>
      </w:tabs>
      <w:spacing w:before="60" w:after="60"/>
      <w:ind w:left="1701" w:hanging="340"/>
    </w:pPr>
  </w:style>
  <w:style w:type="paragraph" w:styleId="ListBullet3">
    <w:name w:val="List Bullet 3"/>
    <w:basedOn w:val="List3"/>
    <w:rsid w:val="00A43EF9"/>
    <w:pPr>
      <w:numPr>
        <w:numId w:val="14"/>
      </w:numPr>
      <w:tabs>
        <w:tab w:val="clear" w:pos="1021"/>
      </w:tabs>
      <w:ind w:left="1037" w:hanging="357"/>
    </w:pPr>
  </w:style>
  <w:style w:type="paragraph" w:styleId="ListBullet4">
    <w:name w:val="List Bullet 4"/>
    <w:basedOn w:val="List4"/>
    <w:rsid w:val="00A43EF9"/>
    <w:pPr>
      <w:numPr>
        <w:numId w:val="2"/>
      </w:numPr>
    </w:pPr>
  </w:style>
  <w:style w:type="paragraph" w:styleId="ListBullet5">
    <w:name w:val="List Bullet 5"/>
    <w:basedOn w:val="List5"/>
    <w:rsid w:val="00A43EF9"/>
    <w:pPr>
      <w:numPr>
        <w:numId w:val="3"/>
      </w:numPr>
    </w:pPr>
  </w:style>
  <w:style w:type="paragraph" w:styleId="ListContinue2">
    <w:name w:val="List Continue 2"/>
    <w:basedOn w:val="List2"/>
    <w:rsid w:val="00A43EF9"/>
    <w:pPr>
      <w:ind w:firstLine="0"/>
    </w:pPr>
  </w:style>
  <w:style w:type="paragraph" w:styleId="ListContinue3">
    <w:name w:val="List Continue 3"/>
    <w:basedOn w:val="List3"/>
    <w:rsid w:val="00A43EF9"/>
    <w:pPr>
      <w:ind w:left="1021" w:firstLine="0"/>
    </w:pPr>
  </w:style>
  <w:style w:type="paragraph" w:styleId="ListContinue4">
    <w:name w:val="List Continue 4"/>
    <w:basedOn w:val="List4"/>
    <w:rsid w:val="00A43EF9"/>
    <w:pPr>
      <w:ind w:firstLine="0"/>
    </w:pPr>
  </w:style>
  <w:style w:type="paragraph" w:styleId="ListContinue5">
    <w:name w:val="List Continue 5"/>
    <w:basedOn w:val="List5"/>
    <w:rsid w:val="00A43EF9"/>
    <w:pPr>
      <w:ind w:firstLine="0"/>
    </w:pPr>
  </w:style>
  <w:style w:type="paragraph" w:styleId="ListNumber3">
    <w:name w:val="List Number 3"/>
    <w:basedOn w:val="List3"/>
    <w:rsid w:val="00A43EF9"/>
    <w:pPr>
      <w:numPr>
        <w:numId w:val="4"/>
      </w:numPr>
    </w:pPr>
  </w:style>
  <w:style w:type="paragraph" w:styleId="ListNumber4">
    <w:name w:val="List Number 4"/>
    <w:basedOn w:val="List4"/>
    <w:rsid w:val="00A43EF9"/>
    <w:pPr>
      <w:numPr>
        <w:numId w:val="5"/>
      </w:numPr>
    </w:pPr>
  </w:style>
  <w:style w:type="paragraph" w:styleId="ListNumber5">
    <w:name w:val="List Number 5"/>
    <w:basedOn w:val="List5"/>
    <w:rsid w:val="00A43EF9"/>
    <w:pPr>
      <w:numPr>
        <w:numId w:val="6"/>
      </w:numPr>
    </w:pPr>
  </w:style>
  <w:style w:type="paragraph" w:styleId="BlockText">
    <w:name w:val="Block Text"/>
    <w:basedOn w:val="Normal"/>
    <w:rsid w:val="00A43EF9"/>
    <w:pPr>
      <w:spacing w:after="120"/>
      <w:ind w:left="1440" w:right="1440"/>
    </w:pPr>
  </w:style>
  <w:style w:type="character" w:customStyle="1" w:styleId="Subscript">
    <w:name w:val="Subscript"/>
    <w:basedOn w:val="DefaultParagraphFont"/>
    <w:rsid w:val="00A43EF9"/>
    <w:rPr>
      <w:sz w:val="16"/>
      <w:vertAlign w:val="subscript"/>
    </w:rPr>
  </w:style>
  <w:style w:type="character" w:customStyle="1" w:styleId="Superscript">
    <w:name w:val="Superscript"/>
    <w:basedOn w:val="DefaultParagraphFont"/>
    <w:rsid w:val="00A43EF9"/>
    <w:rPr>
      <w:sz w:val="16"/>
      <w:vertAlign w:val="superscript"/>
    </w:rPr>
  </w:style>
  <w:style w:type="character" w:customStyle="1" w:styleId="Symbols">
    <w:name w:val="Symbols"/>
    <w:basedOn w:val="DefaultParagraphFont"/>
    <w:rsid w:val="00A43EF9"/>
    <w:rPr>
      <w:rFonts w:ascii="Symbol" w:hAnsi="Symbol"/>
    </w:rPr>
  </w:style>
  <w:style w:type="character" w:customStyle="1" w:styleId="MenuOptions">
    <w:name w:val="Menu Options"/>
    <w:basedOn w:val="DefaultParagraphFont"/>
    <w:rsid w:val="00A43EF9"/>
    <w:rPr>
      <w:rFonts w:ascii="Arial Narrow" w:hAnsi="Arial Narrow"/>
      <w:smallCaps/>
    </w:rPr>
  </w:style>
  <w:style w:type="character" w:customStyle="1" w:styleId="Buttons">
    <w:name w:val="Buttons"/>
    <w:basedOn w:val="DefaultParagraphFont"/>
    <w:rsid w:val="00A43EF9"/>
    <w:rPr>
      <w:b/>
    </w:rPr>
  </w:style>
  <w:style w:type="character" w:customStyle="1" w:styleId="Underlined">
    <w:name w:val="Underlined"/>
    <w:basedOn w:val="DefaultParagraphFont"/>
    <w:rsid w:val="00A43EF9"/>
    <w:rPr>
      <w:u w:val="single"/>
    </w:rPr>
  </w:style>
  <w:style w:type="paragraph" w:customStyle="1" w:styleId="TableBodyTextRight">
    <w:name w:val="Table Body Text Right"/>
    <w:basedOn w:val="TableBodyText"/>
    <w:rsid w:val="00A43EF9"/>
    <w:pPr>
      <w:widowControl w:val="0"/>
      <w:autoSpaceDE w:val="0"/>
      <w:autoSpaceDN w:val="0"/>
      <w:adjustRightInd w:val="0"/>
      <w:jc w:val="right"/>
    </w:pPr>
    <w:rPr>
      <w:rFonts w:cs="Arial"/>
      <w:szCs w:val="18"/>
    </w:rPr>
  </w:style>
  <w:style w:type="paragraph" w:customStyle="1" w:styleId="CopyrightText">
    <w:name w:val="Copyright Text"/>
    <w:basedOn w:val="BodyText"/>
    <w:rsid w:val="00A43EF9"/>
    <w:rPr>
      <w:sz w:val="18"/>
    </w:rPr>
  </w:style>
  <w:style w:type="paragraph" w:customStyle="1" w:styleId="BodySmallRight">
    <w:name w:val="Body Small Right"/>
    <w:basedOn w:val="BodyTextRight"/>
    <w:rsid w:val="00A43EF9"/>
    <w:rPr>
      <w:sz w:val="18"/>
      <w:szCs w:val="18"/>
    </w:rPr>
  </w:style>
  <w:style w:type="paragraph" w:customStyle="1" w:styleId="MarginEdition">
    <w:name w:val="Margin Edition"/>
    <w:basedOn w:val="MarginNote"/>
    <w:rsid w:val="00A43EF9"/>
    <w:pPr>
      <w:spacing w:before="0" w:after="0"/>
    </w:pPr>
    <w:rPr>
      <w:rFonts w:ascii="Times New Roman" w:hAnsi="Times New Roman"/>
      <w:color w:val="999999"/>
    </w:rPr>
  </w:style>
  <w:style w:type="paragraph" w:customStyle="1" w:styleId="Spacer">
    <w:name w:val="Spacer"/>
    <w:basedOn w:val="Normal"/>
    <w:rsid w:val="00A43EF9"/>
    <w:rPr>
      <w:sz w:val="2"/>
      <w:szCs w:val="2"/>
    </w:rPr>
  </w:style>
  <w:style w:type="character" w:customStyle="1" w:styleId="Small">
    <w:name w:val="Small"/>
    <w:basedOn w:val="DefaultParagraphFont"/>
    <w:rsid w:val="00A43EF9"/>
    <w:rPr>
      <w:sz w:val="16"/>
    </w:rPr>
  </w:style>
  <w:style w:type="paragraph" w:customStyle="1" w:styleId="WideTable">
    <w:name w:val="Wide Table"/>
    <w:basedOn w:val="Normal"/>
    <w:rsid w:val="00A43EF9"/>
    <w:pPr>
      <w:ind w:left="-1418"/>
    </w:pPr>
    <w:rPr>
      <w:sz w:val="2"/>
      <w:szCs w:val="2"/>
    </w:rPr>
  </w:style>
  <w:style w:type="character" w:styleId="PageNumber">
    <w:name w:val="page number"/>
    <w:basedOn w:val="DefaultParagraphFont"/>
    <w:rsid w:val="00A43EF9"/>
  </w:style>
  <w:style w:type="paragraph" w:styleId="Quote">
    <w:name w:val="Quote"/>
    <w:basedOn w:val="Heading1"/>
    <w:link w:val="QuoteChar"/>
    <w:qFormat/>
    <w:rsid w:val="00A43EF9"/>
    <w:rPr>
      <w:b w:val="0"/>
      <w:sz w:val="72"/>
      <w:szCs w:val="72"/>
      <w:lang w:val="en-NZ"/>
    </w:rPr>
  </w:style>
  <w:style w:type="character" w:customStyle="1" w:styleId="QuoteChar">
    <w:name w:val="Quote Char"/>
    <w:basedOn w:val="DefaultParagraphFont"/>
    <w:link w:val="Quote"/>
    <w:rsid w:val="00A43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EF9"/>
    <w:pPr>
      <w:pageBreakBefore/>
    </w:pPr>
  </w:style>
  <w:style w:type="paragraph" w:customStyle="1" w:styleId="Border">
    <w:name w:val="Border"/>
    <w:basedOn w:val="Normal"/>
    <w:qFormat/>
    <w:rsid w:val="00A43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EF9"/>
    <w:rPr>
      <w:b/>
      <w:bCs/>
      <w:i/>
      <w:iCs/>
      <w:color w:val="auto"/>
    </w:rPr>
  </w:style>
  <w:style w:type="paragraph" w:styleId="IntenseQuote">
    <w:name w:val="Intense Quote"/>
    <w:basedOn w:val="Normal"/>
    <w:next w:val="Normal"/>
    <w:link w:val="IntenseQuoteChar"/>
    <w:uiPriority w:val="30"/>
    <w:qFormat/>
    <w:rsid w:val="00A43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E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3EF9"/>
    <w:rPr>
      <w:smallCaps/>
      <w:color w:val="auto"/>
      <w:u w:val="single"/>
    </w:rPr>
  </w:style>
  <w:style w:type="character" w:styleId="IntenseReference">
    <w:name w:val="Intense Reference"/>
    <w:basedOn w:val="DefaultParagraphFont"/>
    <w:uiPriority w:val="32"/>
    <w:qFormat/>
    <w:rsid w:val="00A43EF9"/>
    <w:rPr>
      <w:b/>
      <w:bCs/>
      <w:smallCaps/>
      <w:color w:val="auto"/>
      <w:spacing w:val="5"/>
      <w:u w:val="single"/>
    </w:rPr>
  </w:style>
  <w:style w:type="paragraph" w:customStyle="1" w:styleId="2ColumnHeading">
    <w:name w:val="2Column Heading"/>
    <w:basedOn w:val="BodyText"/>
    <w:qFormat/>
    <w:rsid w:val="00A43EF9"/>
    <w:pPr>
      <w:spacing w:after="60"/>
      <w:ind w:left="-2268"/>
    </w:pPr>
    <w:rPr>
      <w:b/>
    </w:rPr>
  </w:style>
  <w:style w:type="paragraph" w:customStyle="1" w:styleId="Heading1TOC">
    <w:name w:val="Heading1 TOC"/>
    <w:basedOn w:val="Normal"/>
    <w:qFormat/>
    <w:rsid w:val="00A43EF9"/>
    <w:pPr>
      <w:spacing w:before="240" w:after="120"/>
    </w:pPr>
    <w:rPr>
      <w:rFonts w:ascii="Times New Roman" w:hAnsi="Times New Roman"/>
      <w:b/>
      <w:sz w:val="32"/>
    </w:rPr>
  </w:style>
  <w:style w:type="paragraph" w:customStyle="1" w:styleId="Heading2TOC">
    <w:name w:val="Heading2 TOC"/>
    <w:basedOn w:val="Normal"/>
    <w:qFormat/>
    <w:rsid w:val="00A43EF9"/>
    <w:pPr>
      <w:spacing w:before="240" w:after="60"/>
    </w:pPr>
    <w:rPr>
      <w:rFonts w:ascii="Times New Roman" w:hAnsi="Times New Roman"/>
      <w:b/>
      <w:sz w:val="28"/>
    </w:rPr>
  </w:style>
  <w:style w:type="character" w:customStyle="1" w:styleId="Underline">
    <w:name w:val="Underline"/>
    <w:basedOn w:val="DefaultParagraphFont"/>
    <w:qFormat/>
    <w:rsid w:val="00A43EF9"/>
    <w:rPr>
      <w:u w:val="single"/>
    </w:rPr>
  </w:style>
  <w:style w:type="paragraph" w:styleId="BalloonText">
    <w:name w:val="Balloon Text"/>
    <w:basedOn w:val="Normal"/>
    <w:link w:val="BalloonTextChar"/>
    <w:rsid w:val="00A43EF9"/>
    <w:rPr>
      <w:rFonts w:ascii="Tahoma" w:hAnsi="Tahoma" w:cs="Tahoma"/>
      <w:sz w:val="16"/>
      <w:szCs w:val="16"/>
    </w:rPr>
  </w:style>
  <w:style w:type="character" w:customStyle="1" w:styleId="BalloonTextChar">
    <w:name w:val="Balloon Text Char"/>
    <w:basedOn w:val="DefaultParagraphFont"/>
    <w:link w:val="BalloonText"/>
    <w:rsid w:val="00A43E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3E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3E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6940</Characters>
  <Application>Microsoft Office Word</Application>
  <DocSecurity>0</DocSecurity>
  <Lines>293</Lines>
  <Paragraphs>136</Paragraphs>
  <ScaleCrop>false</ScaleCrop>
  <Company>Author-it Software Corporation Ltd.</Company>
  <LinksUpToDate>false</LinksUpToDate>
  <CharactersWithSpaces>8001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SITHCCC005A Use basic methods of cookery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2012-05-26T10:18:00Z</dcterms:created>
  <dcterms:modified xsi:type="dcterms:W3CDTF">2012-05-26T10:18:00Z</dcterms:modified>
</cp:coreProperties>
</file>