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AC1" w:rsidP="004F7AC1">
      <w:pPr>
        <w:pStyle w:val="Title"/>
      </w:pPr>
      <w:r>
        <w:fldChar w:fldCharType="begin"/>
      </w:r>
      <w:r>
        <w:instrText xml:space="preserve"> TITLE   \* MERGEFORMAT </w:instrText>
      </w:r>
      <w:r>
        <w:fldChar w:fldCharType="separate"/>
      </w:r>
      <w:r>
        <w:t>SITHASC023A Prepare and produce Indian breads</w:t>
      </w:r>
      <w:r>
        <w:fldChar w:fldCharType="end"/>
      </w:r>
    </w:p>
    <w:p w:rsidR="004F7AC1" w:rsidP="004F7AC1">
      <w:pPr>
        <w:pStyle w:val="Version"/>
        <w:sectPr w:rsidSect="00F05A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05AF6" w:rsidP="00F05AF6">
      <w:pPr>
        <w:pStyle w:val="SuperHeading"/>
      </w:pPr>
      <w:r w:rsidRPr="00F05AF6">
        <w:t>SITHASC023A Prepare and produce Indian breads</w:t>
      </w:r>
    </w:p>
    <w:p w:rsidR="00000000" w:rsidRPr="00F05AF6" w:rsidP="00F05AF6">
      <w:pPr>
        <w:pStyle w:val="SuperHeading"/>
      </w:pPr>
    </w:p>
    <w:p w:rsidR="00000000" w:rsidRPr="00F05AF6" w:rsidP="00F05AF6">
      <w:pPr>
        <w:pStyle w:val="Heading1"/>
      </w:pPr>
      <w:bookmarkStart w:id="1" w:name="O_146139"/>
      <w:bookmarkEnd w:id="1"/>
      <w:r w:rsidRPr="00F05AF6">
        <w:t>Modification History</w:t>
      </w:r>
    </w:p>
    <w:p w:rsidR="00000000" w:rsidRPr="00F05AF6" w:rsidP="00F05AF6">
      <w:pPr>
        <w:pStyle w:val="BodyText"/>
      </w:pPr>
      <w:r w:rsidRPr="00F05AF6">
        <w:t>Not applicable.</w:t>
      </w:r>
    </w:p>
    <w:p w:rsidR="00000000" w:rsidRPr="00F05AF6" w:rsidP="00F05AF6">
      <w:pPr>
        <w:pStyle w:val="AllowPageBreak"/>
      </w:pPr>
    </w:p>
    <w:p w:rsidR="00000000" w:rsidRPr="00F05AF6" w:rsidP="00F05AF6">
      <w:pPr>
        <w:pStyle w:val="Heading1"/>
      </w:pPr>
      <w:bookmarkStart w:id="2" w:name="O_146140"/>
      <w:bookmarkEnd w:id="2"/>
      <w:r w:rsidRPr="00F05AF6">
        <w:t>Unit Descriptor</w:t>
      </w:r>
    </w:p>
    <w:tbl>
      <w:tblPr>
        <w:tblW w:w="0" w:type="auto"/>
        <w:tblLayout w:type="fixed"/>
        <w:tblCellMar>
          <w:left w:w="62" w:type="dxa"/>
          <w:right w:w="62" w:type="dxa"/>
        </w:tblCellMar>
        <w:tblLook w:val="0000"/>
      </w:tblPr>
      <w:tblGrid>
        <w:gridCol w:w="2836"/>
        <w:gridCol w:w="6344"/>
      </w:tblGrid>
      <w:tr w:rsidTr="004F7AC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F05AF6" w:rsidP="00F05AF6">
            <w:pPr>
              <w:pStyle w:val="BodyText"/>
            </w:pPr>
            <w:r w:rsidRPr="00F05AF6">
              <w:t>This unit describes the performance outcomes, skills and knowledge required to prepare and present Indi</w:t>
            </w:r>
            <w:r w:rsidRPr="00F05AF6">
              <w:t>an breads.</w:t>
            </w:r>
          </w:p>
          <w:p w:rsidR="00000000" w:rsidRPr="00F05AF6" w:rsidP="00F05AF6">
            <w:pPr>
              <w:pStyle w:val="BodyText"/>
            </w:pPr>
          </w:p>
          <w:p w:rsidR="00000000" w:rsidP="00F05AF6">
            <w:pPr>
              <w:pStyle w:val="BodyText"/>
              <w:rPr>
                <w:lang w:val="en-NZ"/>
              </w:rPr>
            </w:pPr>
            <w:r w:rsidRPr="00F05AF6">
              <w:t>No licensing, legislative, regulatory or certification requirements apply to this unit at the time of endorsement.</w:t>
            </w:r>
          </w:p>
        </w:tc>
      </w:tr>
      <w:tr w:rsidTr="004F7AC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05AF6" w:rsidP="00F05AF6">
            <w:pPr>
              <w:pStyle w:val="BodyText"/>
            </w:pPr>
          </w:p>
        </w:tc>
      </w:tr>
    </w:tbl>
    <w:p w:rsidR="00000000" w:rsidRPr="00F05AF6" w:rsidP="00F05AF6">
      <w:pPr>
        <w:pStyle w:val="BodyText"/>
      </w:pPr>
    </w:p>
    <w:p w:rsidR="00000000" w:rsidRPr="00F05AF6" w:rsidP="00F05AF6">
      <w:pPr>
        <w:pStyle w:val="AllowPageBreak"/>
      </w:pPr>
    </w:p>
    <w:p w:rsidR="00000000" w:rsidRPr="00F05AF6" w:rsidP="00F05AF6">
      <w:pPr>
        <w:pStyle w:val="Heading1"/>
      </w:pPr>
      <w:bookmarkStart w:id="3" w:name="O_146141"/>
      <w:bookmarkEnd w:id="3"/>
      <w:r w:rsidRPr="00F05AF6">
        <w:t>Application of the Unit</w:t>
      </w:r>
    </w:p>
    <w:tbl>
      <w:tblPr>
        <w:tblW w:w="0" w:type="auto"/>
        <w:tblLayout w:type="fixed"/>
        <w:tblCellMar>
          <w:left w:w="62" w:type="dxa"/>
          <w:right w:w="62" w:type="dxa"/>
        </w:tblCellMar>
        <w:tblLook w:val="0000"/>
      </w:tblPr>
      <w:tblGrid>
        <w:gridCol w:w="2836"/>
        <w:gridCol w:w="6344"/>
      </w:tblGrid>
      <w:tr w:rsidTr="004F7AC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t>This unit applies to all enterprises where Indian cuisine is prepared and served. It applies to cooks who would usually work as part of a team under supervision.</w:t>
            </w:r>
          </w:p>
        </w:tc>
      </w:tr>
      <w:tr w:rsidTr="004F7AC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05AF6" w:rsidP="00F05AF6">
            <w:pPr>
              <w:pStyle w:val="BodyText"/>
            </w:pPr>
          </w:p>
        </w:tc>
      </w:tr>
    </w:tbl>
    <w:p w:rsidR="00000000" w:rsidRPr="00F05AF6" w:rsidP="00F05AF6">
      <w:pPr>
        <w:pStyle w:val="BodyText"/>
      </w:pPr>
    </w:p>
    <w:p w:rsidR="00000000" w:rsidRPr="00F05AF6" w:rsidP="00F05AF6">
      <w:pPr>
        <w:pStyle w:val="AllowPageBreak"/>
      </w:pPr>
    </w:p>
    <w:p w:rsidR="00000000" w:rsidRPr="00F05AF6" w:rsidP="00F05AF6">
      <w:pPr>
        <w:pStyle w:val="Heading1"/>
      </w:pPr>
      <w:bookmarkStart w:id="4" w:name="O_146142"/>
      <w:bookmarkEnd w:id="4"/>
      <w:r w:rsidRPr="00F05AF6">
        <w:t>Licensing/Regulatory Information</w:t>
      </w:r>
    </w:p>
    <w:p w:rsidR="00000000" w:rsidRPr="00F05AF6" w:rsidP="00F05AF6">
      <w:pPr>
        <w:pStyle w:val="BodyText"/>
      </w:pPr>
      <w:r w:rsidRPr="00F05AF6">
        <w:t>Not applicable.</w:t>
      </w:r>
    </w:p>
    <w:p w:rsidR="00000000" w:rsidRPr="00F05AF6" w:rsidP="00F05AF6">
      <w:pPr>
        <w:pStyle w:val="AllowPageBreak"/>
      </w:pPr>
    </w:p>
    <w:p w:rsidR="00000000" w:rsidRPr="00F05AF6" w:rsidP="00F05AF6">
      <w:pPr>
        <w:pStyle w:val="Heading1"/>
      </w:pPr>
      <w:bookmarkStart w:id="5" w:name="O_146144"/>
      <w:bookmarkEnd w:id="5"/>
      <w:r w:rsidRPr="00F05AF6">
        <w:t>Pre-Requisites</w:t>
      </w:r>
    </w:p>
    <w:tbl>
      <w:tblPr>
        <w:tblW w:w="0" w:type="auto"/>
        <w:tblLayout w:type="fixed"/>
        <w:tblCellMar>
          <w:left w:w="62" w:type="dxa"/>
          <w:right w:w="62" w:type="dxa"/>
        </w:tblCellMar>
        <w:tblLook w:val="0000"/>
      </w:tblPr>
      <w:tblGrid>
        <w:gridCol w:w="2836"/>
        <w:gridCol w:w="6344"/>
      </w:tblGrid>
      <w:tr w:rsidTr="004F7AC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F05AF6" w:rsidP="00F05AF6">
            <w:pPr>
              <w:pStyle w:val="BodyText"/>
            </w:pPr>
            <w:r w:rsidRPr="00F05AF6">
              <w:t>This unit must be assessed after the following prerequisite unit:</w:t>
            </w:r>
          </w:p>
          <w:p w:rsidR="00000000" w:rsidP="00F05AF6">
            <w:pPr>
              <w:pStyle w:val="BodyText"/>
              <w:rPr>
                <w:lang w:val="en-NZ"/>
              </w:rPr>
            </w:pPr>
            <w:r w:rsidRPr="00F05AF6">
              <w:t>SITXOHS002A Follow workplace hygiene procedures.</w:t>
            </w:r>
          </w:p>
        </w:tc>
      </w:tr>
      <w:tr w:rsidTr="004F7AC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05AF6" w:rsidP="00F05AF6">
            <w:pPr>
              <w:pStyle w:val="BodyText"/>
            </w:pPr>
          </w:p>
        </w:tc>
      </w:tr>
    </w:tbl>
    <w:p w:rsidR="00000000" w:rsidRPr="00F05AF6" w:rsidP="00F05AF6">
      <w:pPr>
        <w:pStyle w:val="BodyText"/>
      </w:pPr>
    </w:p>
    <w:p w:rsidR="00000000" w:rsidRPr="00F05AF6" w:rsidP="00F05AF6">
      <w:pPr>
        <w:pStyle w:val="AllowPageBreak"/>
      </w:pPr>
    </w:p>
    <w:p w:rsidR="00000000" w:rsidRPr="00F05AF6" w:rsidP="00F05AF6">
      <w:pPr>
        <w:pStyle w:val="Heading1"/>
      </w:pPr>
      <w:bookmarkStart w:id="6" w:name="O_146143"/>
      <w:bookmarkEnd w:id="6"/>
      <w:r w:rsidRPr="00F05AF6">
        <w:t>Employability Skills Information</w:t>
      </w:r>
    </w:p>
    <w:tbl>
      <w:tblPr>
        <w:tblW w:w="0" w:type="auto"/>
        <w:tblLayout w:type="fixed"/>
        <w:tblCellMar>
          <w:left w:w="62" w:type="dxa"/>
          <w:right w:w="62" w:type="dxa"/>
        </w:tblCellMar>
        <w:tblLook w:val="0000"/>
      </w:tblPr>
      <w:tblGrid>
        <w:gridCol w:w="2836"/>
        <w:gridCol w:w="6344"/>
      </w:tblGrid>
      <w:tr w:rsidTr="004F7AC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4F7AC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05AF6" w:rsidP="00F05AF6">
            <w:pPr>
              <w:pStyle w:val="BodyText"/>
            </w:pPr>
          </w:p>
        </w:tc>
      </w:tr>
    </w:tbl>
    <w:p w:rsidR="00000000" w:rsidRPr="00F05AF6" w:rsidP="00F05AF6">
      <w:pPr>
        <w:pStyle w:val="BodyText"/>
      </w:pPr>
    </w:p>
    <w:p w:rsidR="00000000" w:rsidRPr="00F05AF6" w:rsidP="00F05AF6">
      <w:pPr>
        <w:pStyle w:val="AllowPageBreak"/>
      </w:pPr>
    </w:p>
    <w:p w:rsidR="00000000" w:rsidRPr="00F05AF6" w:rsidP="00F05AF6">
      <w:pPr>
        <w:pStyle w:val="Heading1"/>
      </w:pPr>
      <w:bookmarkStart w:id="7" w:name="O_146145"/>
      <w:bookmarkEnd w:id="7"/>
      <w:r w:rsidRPr="00F05AF6">
        <w:t>Elements and Performance Criteria Pre-Content</w:t>
      </w:r>
    </w:p>
    <w:tbl>
      <w:tblPr>
        <w:tblW w:w="9360" w:type="dxa"/>
        <w:tblLayout w:type="fixed"/>
        <w:tblCellMar>
          <w:left w:w="62" w:type="dxa"/>
          <w:right w:w="62" w:type="dxa"/>
        </w:tblCellMar>
        <w:tblLook w:val="0000"/>
      </w:tblPr>
      <w:tblGrid>
        <w:gridCol w:w="2836"/>
        <w:gridCol w:w="6524"/>
      </w:tblGrid>
      <w:tr w:rsidTr="004F7AC1">
        <w:tblPrEx>
          <w:tblW w:w="9360" w:type="dxa"/>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t>Elements describe the essential outcomes of a unit of competency.</w:t>
            </w:r>
          </w:p>
        </w:tc>
        <w:tc>
          <w:tcPr>
            <w:tcW w:w="6524" w:type="dxa"/>
            <w:tcBorders>
              <w:top w:val="nil"/>
              <w:left w:val="nil"/>
              <w:bottom w:val="nil"/>
              <w:right w:val="nil"/>
            </w:tcBorders>
            <w:tcMar>
              <w:top w:w="0" w:type="dxa"/>
              <w:left w:w="62" w:type="dxa"/>
              <w:bottom w:w="0" w:type="dxa"/>
              <w:right w:w="62" w:type="dxa"/>
            </w:tcMar>
          </w:tcPr>
          <w:p w:rsidR="00000000" w:rsidRPr="00F05AF6" w:rsidP="00F05AF6">
            <w:pPr>
              <w:pStyle w:val="BodyText"/>
            </w:pPr>
            <w:r w:rsidRPr="00F05AF6">
              <w:t xml:space="preserve">Performance criteria describe the required performance needed to demonstrate achievement of the element. Where </w:t>
            </w:r>
            <w:r w:rsidRPr="00F05AF6">
              <w:rPr>
                <w:rStyle w:val="BoldandItalics"/>
              </w:rPr>
              <w:t>bold itali</w:t>
            </w:r>
            <w:r w:rsidRPr="00F05AF6">
              <w:rPr>
                <w:rStyle w:val="BoldandItalics"/>
              </w:rPr>
              <w:t>cised</w:t>
            </w:r>
            <w:r w:rsidRPr="00F05AF6">
              <w:t xml:space="preserve"> text is used, further information is detailed in the required skills and knowledge and/or the range statement. Assessment of performance is to be consistent with the evidence guide.</w:t>
            </w:r>
          </w:p>
        </w:tc>
      </w:tr>
    </w:tbl>
    <w:p w:rsidR="00000000" w:rsidRPr="00F05AF6" w:rsidP="00F05AF6">
      <w:pPr>
        <w:pStyle w:val="BodyText"/>
      </w:pPr>
    </w:p>
    <w:p w:rsidR="00000000" w:rsidRPr="00F05AF6" w:rsidP="00F05AF6">
      <w:pPr>
        <w:pStyle w:val="AllowPageBreak"/>
      </w:pPr>
    </w:p>
    <w:p w:rsidR="00000000" w:rsidRPr="00F05AF6" w:rsidP="00F05AF6">
      <w:pPr>
        <w:pStyle w:val="Heading1"/>
      </w:pPr>
      <w:bookmarkStart w:id="8" w:name="O_146146"/>
      <w:bookmarkEnd w:id="8"/>
      <w:r w:rsidRPr="00F05AF6">
        <w:t>Elements and Performance Criteria</w:t>
      </w:r>
    </w:p>
    <w:tbl>
      <w:tblPr>
        <w:tblW w:w="9360" w:type="dxa"/>
        <w:tblLayout w:type="fixed"/>
        <w:tblCellMar>
          <w:left w:w="62" w:type="dxa"/>
          <w:right w:w="62" w:type="dxa"/>
        </w:tblCellMar>
        <w:tblLook w:val="0000"/>
      </w:tblPr>
      <w:tblGrid>
        <w:gridCol w:w="426"/>
        <w:gridCol w:w="2410"/>
        <w:gridCol w:w="567"/>
        <w:gridCol w:w="5957"/>
      </w:tblGrid>
      <w:tr w:rsidTr="004F7AC1">
        <w:tblPrEx>
          <w:tblW w:w="9360" w:type="dxa"/>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05AF6" w:rsidP="00F05AF6">
            <w:pPr>
              <w:pStyle w:val="List"/>
            </w:pPr>
            <w:r w:rsidRPr="00F05AF6">
              <w:rPr>
                <w:rStyle w:val="SpecialBold"/>
              </w:rPr>
              <w:t>ELEMENT</w:t>
            </w:r>
          </w:p>
        </w:tc>
        <w:tc>
          <w:tcPr>
            <w:tcW w:w="6524" w:type="dxa"/>
            <w:gridSpan w:val="2"/>
            <w:tcBorders>
              <w:top w:val="nil"/>
              <w:left w:val="nil"/>
              <w:bottom w:val="nil"/>
              <w:right w:val="nil"/>
            </w:tcBorders>
            <w:tcMar>
              <w:top w:w="0" w:type="dxa"/>
              <w:left w:w="62" w:type="dxa"/>
              <w:bottom w:w="0" w:type="dxa"/>
              <w:right w:w="62" w:type="dxa"/>
            </w:tcMar>
          </w:tcPr>
          <w:p w:rsidR="00000000" w:rsidP="00F05AF6">
            <w:pPr>
              <w:pStyle w:val="List"/>
              <w:rPr>
                <w:lang w:val="en-NZ"/>
              </w:rPr>
            </w:pPr>
            <w:r w:rsidRPr="00F05AF6">
              <w:rPr>
                <w:rStyle w:val="SpecialBold"/>
              </w:rPr>
              <w:t>PERFORMANCE CRITERIA</w:t>
            </w:r>
          </w:p>
        </w:tc>
      </w:tr>
      <w:tr w:rsidTr="004F7AC1">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p>
        </w:tc>
      </w:tr>
      <w:tr w:rsidTr="004F7AC1">
        <w:tblPrEx>
          <w:tblW w:w="9360"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05AF6">
            <w:pPr>
              <w:pStyle w:val="List"/>
              <w:rPr>
                <w:lang w:val="en-NZ"/>
              </w:rPr>
            </w:pPr>
            <w:r w:rsidRPr="00F05AF6">
              <w:t>1</w:t>
            </w:r>
          </w:p>
        </w:tc>
        <w:tc>
          <w:tcPr>
            <w:tcW w:w="2410" w:type="dxa"/>
            <w:vMerge w:val="restart"/>
            <w:tcBorders>
              <w:top w:val="nil"/>
              <w:left w:val="nil"/>
              <w:bottom w:val="nil"/>
              <w:right w:val="nil"/>
            </w:tcBorders>
            <w:tcMar>
              <w:top w:w="0" w:type="dxa"/>
              <w:left w:w="62" w:type="dxa"/>
              <w:bottom w:w="0" w:type="dxa"/>
              <w:right w:w="62" w:type="dxa"/>
            </w:tcMar>
          </w:tcPr>
          <w:p w:rsidR="00000000" w:rsidP="00F05AF6">
            <w:pPr>
              <w:pStyle w:val="List"/>
              <w:rPr>
                <w:lang w:val="en-NZ"/>
              </w:rPr>
            </w:pPr>
            <w:r w:rsidRPr="00F05AF6">
              <w:t>Prepare and bake Indian breads.</w:t>
            </w:r>
          </w:p>
        </w:tc>
        <w:tc>
          <w:tcPr>
            <w:tcW w:w="567" w:type="dxa"/>
            <w:tcBorders>
              <w:top w:val="nil"/>
              <w:left w:val="nil"/>
              <w:bottom w:val="nil"/>
              <w:right w:val="nil"/>
            </w:tcBorders>
            <w:tcMar>
              <w:top w:w="0" w:type="dxa"/>
              <w:left w:w="62" w:type="dxa"/>
              <w:bottom w:w="0" w:type="dxa"/>
              <w:right w:w="62" w:type="dxa"/>
            </w:tcMar>
          </w:tcPr>
          <w:p w:rsidR="00000000" w:rsidP="00F05AF6">
            <w:pPr>
              <w:pStyle w:val="List"/>
              <w:rPr>
                <w:lang w:val="en-NZ"/>
              </w:rPr>
            </w:pPr>
            <w:r w:rsidRPr="00F05AF6">
              <w:t>1.1</w:t>
            </w:r>
          </w:p>
        </w:tc>
        <w:tc>
          <w:tcPr>
            <w:tcW w:w="5957" w:type="dxa"/>
            <w:tcBorders>
              <w:top w:val="nil"/>
              <w:left w:val="nil"/>
              <w:bottom w:val="nil"/>
              <w:right w:val="nil"/>
            </w:tcBorders>
            <w:tcMar>
              <w:top w:w="0" w:type="dxa"/>
              <w:left w:w="62" w:type="dxa"/>
              <w:bottom w:w="0" w:type="dxa"/>
              <w:right w:w="62" w:type="dxa"/>
            </w:tcMar>
          </w:tcPr>
          <w:p w:rsidR="00000000" w:rsidP="00F05AF6">
            <w:pPr>
              <w:pStyle w:val="List"/>
              <w:rPr>
                <w:lang w:val="en-NZ"/>
              </w:rPr>
            </w:pPr>
            <w:r w:rsidRPr="00F05AF6">
              <w:t xml:space="preserve">Select, weigh and prepare required </w:t>
            </w:r>
            <w:r w:rsidRPr="00F05AF6">
              <w:rPr>
                <w:rStyle w:val="BoldandItalics"/>
              </w:rPr>
              <w:t>ingredients</w:t>
            </w:r>
            <w:r w:rsidRPr="00F05AF6">
              <w:t xml:space="preserve"> according to recipe specifications and enterprise practice.</w:t>
            </w:r>
          </w:p>
        </w:tc>
      </w:tr>
      <w:tr w:rsidTr="004F7AC1">
        <w:tblPrEx>
          <w:tblW w:w="9360"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5AF6">
            <w:pPr>
              <w:pStyle w:val="List"/>
              <w:rPr>
                <w:lang w:val="en-NZ"/>
              </w:rPr>
            </w:pPr>
            <w:r w:rsidRPr="00F05AF6">
              <w:t>1.2</w:t>
            </w:r>
          </w:p>
        </w:tc>
        <w:tc>
          <w:tcPr>
            <w:tcW w:w="5957" w:type="dxa"/>
            <w:tcBorders>
              <w:top w:val="nil"/>
              <w:left w:val="nil"/>
              <w:bottom w:val="nil"/>
              <w:right w:val="nil"/>
            </w:tcBorders>
            <w:tcMar>
              <w:top w:w="0" w:type="dxa"/>
              <w:left w:w="62" w:type="dxa"/>
              <w:bottom w:w="0" w:type="dxa"/>
              <w:right w:w="62" w:type="dxa"/>
            </w:tcMar>
          </w:tcPr>
          <w:p w:rsidR="00000000" w:rsidP="00F05AF6">
            <w:pPr>
              <w:pStyle w:val="List"/>
              <w:rPr>
                <w:lang w:val="en-NZ"/>
              </w:rPr>
            </w:pPr>
            <w:r w:rsidRPr="00F05AF6">
              <w:t xml:space="preserve">Follow specified preparation techniques and shape and size </w:t>
            </w:r>
            <w:r w:rsidRPr="00F05AF6">
              <w:rPr>
                <w:rStyle w:val="BoldandItalics"/>
              </w:rPr>
              <w:t>breads</w:t>
            </w:r>
            <w:r w:rsidRPr="00F05AF6">
              <w:t xml:space="preserve"> according to cuisine requirements and enterprise practice.</w:t>
            </w:r>
          </w:p>
        </w:tc>
      </w:tr>
      <w:tr w:rsidTr="004F7AC1">
        <w:tblPrEx>
          <w:tblW w:w="9360"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5AF6">
            <w:pPr>
              <w:pStyle w:val="List"/>
              <w:rPr>
                <w:lang w:val="en-NZ"/>
              </w:rPr>
            </w:pPr>
            <w:r w:rsidRPr="00F05AF6">
              <w:t>1.3</w:t>
            </w:r>
          </w:p>
        </w:tc>
        <w:tc>
          <w:tcPr>
            <w:tcW w:w="5957" w:type="dxa"/>
            <w:tcBorders>
              <w:top w:val="nil"/>
              <w:left w:val="nil"/>
              <w:bottom w:val="nil"/>
              <w:right w:val="nil"/>
            </w:tcBorders>
            <w:tcMar>
              <w:top w:w="0" w:type="dxa"/>
              <w:left w:w="62" w:type="dxa"/>
              <w:bottom w:w="0" w:type="dxa"/>
              <w:right w:w="62" w:type="dxa"/>
            </w:tcMar>
          </w:tcPr>
          <w:p w:rsidR="00000000" w:rsidP="00F05AF6">
            <w:pPr>
              <w:pStyle w:val="List"/>
              <w:rPr>
                <w:lang w:val="en-NZ"/>
              </w:rPr>
            </w:pPr>
            <w:r w:rsidRPr="00F05AF6">
              <w:t xml:space="preserve">Bake Indian breads using </w:t>
            </w:r>
            <w:r w:rsidRPr="00F05AF6">
              <w:rPr>
                <w:rStyle w:val="BoldandItalics"/>
              </w:rPr>
              <w:t>specialised equipment</w:t>
            </w:r>
            <w:r w:rsidRPr="00F05AF6">
              <w:t xml:space="preserve"> according to instructions.</w:t>
            </w:r>
          </w:p>
        </w:tc>
      </w:tr>
      <w:tr w:rsidTr="004F7AC1">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p>
        </w:tc>
      </w:tr>
      <w:tr w:rsidTr="004F7AC1">
        <w:tblPrEx>
          <w:tblW w:w="9360"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05AF6">
            <w:pPr>
              <w:pStyle w:val="List"/>
              <w:rPr>
                <w:lang w:val="en-NZ"/>
              </w:rPr>
            </w:pPr>
            <w:r w:rsidRPr="00F05AF6">
              <w:t>2</w:t>
            </w:r>
          </w:p>
        </w:tc>
        <w:tc>
          <w:tcPr>
            <w:tcW w:w="2410" w:type="dxa"/>
            <w:vMerge w:val="restart"/>
            <w:tcBorders>
              <w:top w:val="nil"/>
              <w:left w:val="nil"/>
              <w:bottom w:val="nil"/>
              <w:right w:val="nil"/>
            </w:tcBorders>
            <w:tcMar>
              <w:top w:w="0" w:type="dxa"/>
              <w:left w:w="62" w:type="dxa"/>
              <w:bottom w:w="0" w:type="dxa"/>
              <w:right w:w="62" w:type="dxa"/>
            </w:tcMar>
          </w:tcPr>
          <w:p w:rsidR="00000000" w:rsidP="00F05AF6">
            <w:pPr>
              <w:pStyle w:val="List"/>
              <w:rPr>
                <w:lang w:val="en-NZ"/>
              </w:rPr>
            </w:pPr>
            <w:r w:rsidRPr="00F05AF6">
              <w:t>Present and store breads.</w:t>
            </w:r>
          </w:p>
        </w:tc>
        <w:tc>
          <w:tcPr>
            <w:tcW w:w="567" w:type="dxa"/>
            <w:tcBorders>
              <w:top w:val="nil"/>
              <w:left w:val="nil"/>
              <w:bottom w:val="nil"/>
              <w:right w:val="nil"/>
            </w:tcBorders>
            <w:tcMar>
              <w:top w:w="0" w:type="dxa"/>
              <w:left w:w="62" w:type="dxa"/>
              <w:bottom w:w="0" w:type="dxa"/>
              <w:right w:w="62" w:type="dxa"/>
            </w:tcMar>
          </w:tcPr>
          <w:p w:rsidR="00000000" w:rsidP="00F05AF6">
            <w:pPr>
              <w:pStyle w:val="List"/>
              <w:rPr>
                <w:lang w:val="en-NZ"/>
              </w:rPr>
            </w:pPr>
            <w:r w:rsidRPr="00F05AF6">
              <w:t>2.1</w:t>
            </w:r>
          </w:p>
        </w:tc>
        <w:tc>
          <w:tcPr>
            <w:tcW w:w="5957" w:type="dxa"/>
            <w:tcBorders>
              <w:top w:val="nil"/>
              <w:left w:val="nil"/>
              <w:bottom w:val="nil"/>
              <w:right w:val="nil"/>
            </w:tcBorders>
            <w:tcMar>
              <w:top w:w="0" w:type="dxa"/>
              <w:left w:w="62" w:type="dxa"/>
              <w:bottom w:w="0" w:type="dxa"/>
              <w:right w:w="62" w:type="dxa"/>
            </w:tcMar>
          </w:tcPr>
          <w:p w:rsidR="00000000" w:rsidP="00F05AF6">
            <w:pPr>
              <w:pStyle w:val="List"/>
              <w:rPr>
                <w:lang w:val="en-NZ"/>
              </w:rPr>
            </w:pPr>
            <w:r w:rsidRPr="00F05AF6">
              <w:t>Select tableware in sizes, shapes and colour to display breads attractively and create maximum customer appeal.</w:t>
            </w:r>
          </w:p>
        </w:tc>
      </w:tr>
      <w:tr w:rsidTr="004F7AC1">
        <w:tblPrEx>
          <w:tblW w:w="9360"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5AF6">
            <w:pPr>
              <w:pStyle w:val="List"/>
              <w:rPr>
                <w:lang w:val="en-NZ"/>
              </w:rPr>
            </w:pPr>
            <w:r w:rsidRPr="00F05AF6">
              <w:t>2.2</w:t>
            </w:r>
          </w:p>
        </w:tc>
        <w:tc>
          <w:tcPr>
            <w:tcW w:w="5957" w:type="dxa"/>
            <w:tcBorders>
              <w:top w:val="nil"/>
              <w:left w:val="nil"/>
              <w:bottom w:val="nil"/>
              <w:right w:val="nil"/>
            </w:tcBorders>
            <w:tcMar>
              <w:top w:w="0" w:type="dxa"/>
              <w:left w:w="62" w:type="dxa"/>
              <w:bottom w:w="0" w:type="dxa"/>
              <w:right w:w="62" w:type="dxa"/>
            </w:tcMar>
          </w:tcPr>
          <w:p w:rsidR="00000000" w:rsidP="00F05AF6">
            <w:pPr>
              <w:pStyle w:val="List"/>
              <w:rPr>
                <w:lang w:val="en-NZ"/>
              </w:rPr>
            </w:pPr>
            <w:r w:rsidRPr="00F05AF6">
              <w:t xml:space="preserve">Match breads with suitable </w:t>
            </w:r>
            <w:r w:rsidRPr="00F05AF6">
              <w:rPr>
                <w:rStyle w:val="BoldandItalics"/>
              </w:rPr>
              <w:t>accompaniments</w:t>
            </w:r>
            <w:r w:rsidRPr="00F05AF6">
              <w:t xml:space="preserve"> consistent with acceptable traditional regional style and recipe specifications.</w:t>
            </w:r>
          </w:p>
        </w:tc>
      </w:tr>
      <w:tr w:rsidTr="004F7AC1">
        <w:tblPrEx>
          <w:tblW w:w="9360"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05AF6">
            <w:pPr>
              <w:pStyle w:val="List"/>
              <w:rPr>
                <w:lang w:val="en-NZ"/>
              </w:rPr>
            </w:pPr>
            <w:r w:rsidRPr="00F05AF6">
              <w:t>2.3</w:t>
            </w:r>
          </w:p>
        </w:tc>
        <w:tc>
          <w:tcPr>
            <w:tcW w:w="5957" w:type="dxa"/>
            <w:tcBorders>
              <w:top w:val="nil"/>
              <w:left w:val="nil"/>
              <w:bottom w:val="nil"/>
              <w:right w:val="nil"/>
            </w:tcBorders>
            <w:tcMar>
              <w:top w:w="0" w:type="dxa"/>
              <w:left w:w="62" w:type="dxa"/>
              <w:bottom w:w="0" w:type="dxa"/>
              <w:right w:w="62" w:type="dxa"/>
            </w:tcMar>
          </w:tcPr>
          <w:p w:rsidR="00000000" w:rsidRPr="00F05AF6" w:rsidP="00F05AF6">
            <w:pPr>
              <w:pStyle w:val="List"/>
            </w:pPr>
            <w:r w:rsidRPr="00F05AF6">
              <w:t>Store b</w:t>
            </w:r>
            <w:r w:rsidRPr="00F05AF6">
              <w:t>reads at correct temperatures for the preservation of freshness, appearance and eating characteristics.</w:t>
            </w:r>
          </w:p>
        </w:tc>
      </w:tr>
    </w:tbl>
    <w:p w:rsidR="00000000" w:rsidRPr="00F05AF6" w:rsidP="00F05AF6">
      <w:pPr>
        <w:pStyle w:val="BodyText"/>
      </w:pPr>
    </w:p>
    <w:p w:rsidR="00000000" w:rsidRPr="00F05AF6" w:rsidP="00F05AF6">
      <w:pPr>
        <w:pStyle w:val="AllowPageBreak"/>
      </w:pPr>
    </w:p>
    <w:p w:rsidR="00000000" w:rsidRPr="00F05AF6" w:rsidP="00F05AF6">
      <w:pPr>
        <w:pStyle w:val="Heading1"/>
      </w:pPr>
      <w:bookmarkStart w:id="9" w:name="O_146147"/>
      <w:bookmarkEnd w:id="9"/>
      <w:r w:rsidRPr="00F05AF6">
        <w:t>Required Skills and Knowledge</w:t>
      </w:r>
    </w:p>
    <w:tbl>
      <w:tblPr>
        <w:tblW w:w="0" w:type="auto"/>
        <w:tblLayout w:type="fixed"/>
        <w:tblCellMar>
          <w:left w:w="62" w:type="dxa"/>
          <w:right w:w="62" w:type="dxa"/>
        </w:tblCellMar>
        <w:tblLook w:val="0000"/>
      </w:tblPr>
      <w:tblGrid>
        <w:gridCol w:w="9180"/>
      </w:tblGrid>
      <w:tr w:rsidTr="004F7AC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rPr>
                <w:rStyle w:val="SpecialBold"/>
              </w:rPr>
              <w:t>REQUIRED SKILLS AND KNOWLEDGE</w:t>
            </w:r>
          </w:p>
        </w:tc>
      </w:tr>
      <w:tr w:rsidTr="004F7AC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t>This section describes the essential skills and knowledge and their level, required for this unit.</w:t>
            </w:r>
          </w:p>
        </w:tc>
      </w:tr>
      <w:tr w:rsidTr="004F7AC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p>
        </w:tc>
      </w:tr>
      <w:tr w:rsidTr="004F7AC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05AF6" w:rsidP="00F05AF6">
            <w:pPr>
              <w:pStyle w:val="BodyText"/>
            </w:pPr>
            <w:r w:rsidRPr="00F05AF6">
              <w:t>The following skills must be assessed as part of this unit:</w:t>
            </w:r>
          </w:p>
          <w:p w:rsidR="00000000" w:rsidRPr="00F05AF6" w:rsidP="00F05AF6">
            <w:pPr>
              <w:pStyle w:val="ListBullet"/>
            </w:pPr>
            <w:r w:rsidRPr="00F05AF6">
              <w:t>precision kneading, moulding and shaping techniques to achieve the required texture</w:t>
            </w:r>
          </w:p>
          <w:p w:rsidR="00000000" w:rsidRPr="00F05AF6" w:rsidP="00F05AF6">
            <w:pPr>
              <w:pStyle w:val="ListBullet"/>
            </w:pPr>
            <w:r w:rsidRPr="00F05AF6">
              <w:t>frying and baking procedures and techniques for Indian breads</w:t>
            </w:r>
          </w:p>
          <w:p w:rsidR="00000000" w:rsidRPr="00F05AF6" w:rsidP="00F05AF6">
            <w:pPr>
              <w:pStyle w:val="ListBullet"/>
            </w:pPr>
            <w:r w:rsidRPr="00F05AF6">
              <w:t>selecting, using and maintaining specialised equipment, tableware and serviceware for preparing, cooking and serving Indian breads, including using the cast iron pan (tava), wok (karahi) and cla</w:t>
            </w:r>
            <w:r w:rsidRPr="00F05AF6">
              <w:t>y oven (tandoori oven)</w:t>
            </w:r>
          </w:p>
          <w:p w:rsidR="00000000" w:rsidRPr="00F05AF6" w:rsidP="00F05AF6">
            <w:pPr>
              <w:pStyle w:val="ListBullet"/>
            </w:pPr>
            <w:r w:rsidRPr="00F05AF6">
              <w:t xml:space="preserve">identifying, selecting, storing and using typical commodities, herbs and spices, condiments, thickening and flavouring agents, seasonal delicacies relevant to Indian bread and appropriate preparation methods </w:t>
            </w:r>
          </w:p>
          <w:p w:rsidR="00000000" w:rsidRPr="00F05AF6" w:rsidP="00F05AF6">
            <w:pPr>
              <w:pStyle w:val="ListBullet"/>
            </w:pPr>
            <w:r w:rsidRPr="00F05AF6">
              <w:t>evaluating quality of in</w:t>
            </w:r>
            <w:r w:rsidRPr="00F05AF6">
              <w:t>gredients and breads</w:t>
            </w:r>
          </w:p>
          <w:p w:rsidR="00000000" w:rsidRPr="00F05AF6" w:rsidP="00F05AF6">
            <w:pPr>
              <w:pStyle w:val="ListBullet"/>
            </w:pPr>
            <w:r w:rsidRPr="00F05AF6">
              <w:t xml:space="preserve">safe work practices, particularly in relation to bending and lifting, and using cutting implements, appliances, heated surfaces and other equipment that carries a risk of burns </w:t>
            </w:r>
          </w:p>
          <w:p w:rsidR="00000000" w:rsidRPr="00F05AF6" w:rsidP="00F05AF6">
            <w:pPr>
              <w:pStyle w:val="ListBullet"/>
            </w:pPr>
            <w:r w:rsidRPr="00F05AF6">
              <w:t>maintaining a tidy workstation</w:t>
            </w:r>
          </w:p>
          <w:p w:rsidR="00000000" w:rsidRPr="00F05AF6" w:rsidP="00F05AF6">
            <w:pPr>
              <w:pStyle w:val="ListBullet"/>
            </w:pPr>
            <w:r w:rsidRPr="00F05AF6">
              <w:t xml:space="preserve">problem-solving skills to </w:t>
            </w:r>
            <w:r w:rsidRPr="00F05AF6">
              <w:t>correct overcooking or dough that has been prepared to the wrong consistency</w:t>
            </w:r>
          </w:p>
          <w:p w:rsidR="00000000" w:rsidRPr="00F05AF6" w:rsidP="00F05AF6">
            <w:pPr>
              <w:pStyle w:val="ListBullet"/>
            </w:pPr>
            <w:r w:rsidRPr="00F05AF6">
              <w:t xml:space="preserve">literacy skills to read recipes and orders </w:t>
            </w:r>
          </w:p>
          <w:p w:rsidR="00000000" w:rsidP="00F05AF6">
            <w:pPr>
              <w:pStyle w:val="ListBullet"/>
              <w:rPr>
                <w:lang w:val="en-NZ"/>
              </w:rPr>
            </w:pPr>
            <w:r w:rsidRPr="00F05AF6">
              <w:t>numeracy skills to determine cooking temperature and timing for specific bread-making techniques.</w:t>
            </w:r>
          </w:p>
        </w:tc>
      </w:tr>
      <w:tr w:rsidTr="004F7AC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p>
        </w:tc>
      </w:tr>
      <w:tr w:rsidTr="004F7AC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05AF6" w:rsidP="00F05AF6">
            <w:pPr>
              <w:pStyle w:val="BodyText"/>
            </w:pPr>
            <w:r w:rsidRPr="00F05AF6">
              <w:t>The following knowledge must be as</w:t>
            </w:r>
            <w:r w:rsidRPr="00F05AF6">
              <w:t>sessed as part of this unit:</w:t>
            </w:r>
          </w:p>
          <w:p w:rsidR="00000000" w:rsidRPr="00F05AF6" w:rsidP="00F05AF6">
            <w:pPr>
              <w:pStyle w:val="ListBullet"/>
            </w:pPr>
            <w:r w:rsidRPr="00F05AF6">
              <w:t>traditional names, varieties and terminology applied to Indian breads</w:t>
            </w:r>
          </w:p>
          <w:p w:rsidR="00000000" w:rsidRPr="00F05AF6" w:rsidP="00F05AF6">
            <w:pPr>
              <w:pStyle w:val="ListBullet"/>
            </w:pPr>
            <w:r w:rsidRPr="00F05AF6">
              <w:t>principles of selecting and serving different kinds of breads for menu items</w:t>
            </w:r>
          </w:p>
          <w:p w:rsidR="00000000" w:rsidRPr="00F05AF6" w:rsidP="00F05AF6">
            <w:pPr>
              <w:pStyle w:val="ListBullet"/>
            </w:pPr>
            <w:r w:rsidRPr="00F05AF6">
              <w:t>commodities, including:</w:t>
            </w:r>
          </w:p>
          <w:p w:rsidR="00000000" w:rsidRPr="00F05AF6" w:rsidP="00F05AF6">
            <w:pPr>
              <w:pStyle w:val="ListBullet2"/>
            </w:pPr>
            <w:r w:rsidRPr="00F05AF6">
              <w:t>yeast products</w:t>
            </w:r>
          </w:p>
          <w:p w:rsidR="00000000" w:rsidRPr="00F05AF6" w:rsidP="00F05AF6">
            <w:pPr>
              <w:pStyle w:val="ListBullet2"/>
            </w:pPr>
            <w:r w:rsidRPr="00F05AF6">
              <w:t>flour</w:t>
            </w:r>
          </w:p>
          <w:p w:rsidR="00000000" w:rsidRPr="00F05AF6" w:rsidP="00F05AF6">
            <w:pPr>
              <w:pStyle w:val="ListBullet2"/>
            </w:pPr>
            <w:r w:rsidRPr="00F05AF6">
              <w:t>fat</w:t>
            </w:r>
          </w:p>
          <w:p w:rsidR="00000000" w:rsidRPr="00F05AF6" w:rsidP="00F05AF6">
            <w:pPr>
              <w:pStyle w:val="ListBullet2"/>
            </w:pPr>
            <w:r w:rsidRPr="00F05AF6">
              <w:t>milk products for Indian breads</w:t>
            </w:r>
          </w:p>
          <w:p w:rsidR="00000000" w:rsidRPr="00F05AF6" w:rsidP="00F05AF6">
            <w:pPr>
              <w:pStyle w:val="ListBullet"/>
            </w:pPr>
            <w:r w:rsidRPr="00F05AF6">
              <w:t>cuisine characteristics, and cultural and religious practices related to food preparation, presentation and consumption, typical menu items, order of service, typical accompaniments and garnishes</w:t>
            </w:r>
          </w:p>
          <w:p w:rsidR="00000000" w:rsidRPr="00F05AF6" w:rsidP="00F05AF6">
            <w:pPr>
              <w:pStyle w:val="ListBullet"/>
            </w:pPr>
            <w:r w:rsidRPr="00F05AF6">
              <w:t>kitchen and service culture</w:t>
            </w:r>
            <w:r w:rsidRPr="00F05AF6">
              <w:t>, including kitchen organisation</w:t>
            </w:r>
          </w:p>
          <w:p w:rsidR="00000000" w:rsidRPr="00F05AF6" w:rsidP="00F05AF6">
            <w:pPr>
              <w:pStyle w:val="ListBullet"/>
            </w:pPr>
            <w:r w:rsidRPr="00F05AF6">
              <w:t>principles and practices of personal and professional hygiene related to working in a kitchen, including appropriate uniform and other personal protective equipment.</w:t>
            </w:r>
          </w:p>
        </w:tc>
      </w:tr>
    </w:tbl>
    <w:p w:rsidR="004F7AC1" w:rsidP="00F05AF6">
      <w:pPr>
        <w:pStyle w:val="BodyText"/>
      </w:pPr>
    </w:p>
    <w:p w:rsidR="004F7AC1" w:rsidP="00F05AF6">
      <w:pPr>
        <w:pStyle w:val="BodyText"/>
      </w:pPr>
    </w:p>
    <w:p w:rsidR="00000000" w:rsidRPr="00F05AF6" w:rsidP="00F05AF6">
      <w:pPr>
        <w:pStyle w:val="Heading1"/>
      </w:pPr>
      <w:bookmarkStart w:id="10" w:name="O_146148"/>
      <w:bookmarkEnd w:id="10"/>
      <w:r w:rsidRPr="00F05AF6">
        <w:t>Evidence Guide</w:t>
      </w:r>
    </w:p>
    <w:tbl>
      <w:tblPr>
        <w:tblW w:w="0" w:type="auto"/>
        <w:tblLayout w:type="fixed"/>
        <w:tblCellMar>
          <w:left w:w="62" w:type="dxa"/>
          <w:right w:w="62" w:type="dxa"/>
        </w:tblCellMar>
        <w:tblLook w:val="0000"/>
      </w:tblPr>
      <w:tblGrid>
        <w:gridCol w:w="3345"/>
        <w:gridCol w:w="5835"/>
      </w:tblGrid>
      <w:tr w:rsidTr="004F7AC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rPr>
                <w:rStyle w:val="SpecialBold"/>
              </w:rPr>
              <w:t>EVIDENCE GUIDE</w:t>
            </w:r>
          </w:p>
        </w:tc>
      </w:tr>
      <w:tr w:rsidTr="004F7AC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t>The evidence guide provides advice on assessment and must be read in conjunction with the performance criteria, required skills and knowledge, the range statement and the Assessment Guidelines for this Training Package.</w:t>
            </w:r>
          </w:p>
        </w:tc>
      </w:tr>
      <w:tr w:rsidTr="004F7A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p>
        </w:tc>
      </w:tr>
      <w:tr w:rsidTr="004F7A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F05AF6" w:rsidP="00F05AF6">
            <w:pPr>
              <w:pStyle w:val="BodyText"/>
            </w:pPr>
            <w:r w:rsidRPr="00F05AF6">
              <w:t>Evidence of the following is essential:</w:t>
            </w:r>
          </w:p>
          <w:p w:rsidR="00000000" w:rsidRPr="00F05AF6" w:rsidP="00F05AF6">
            <w:pPr>
              <w:pStyle w:val="ListBullet"/>
            </w:pPr>
            <w:r w:rsidRPr="00F05AF6">
              <w:t xml:space="preserve">ability to prepare Indian breads using a range of cookery and preparation methods </w:t>
            </w:r>
          </w:p>
          <w:p w:rsidR="00000000" w:rsidRPr="00F05AF6" w:rsidP="00F05AF6">
            <w:pPr>
              <w:pStyle w:val="ListBullet"/>
            </w:pPr>
            <w:r w:rsidRPr="00F05AF6">
              <w:t>knowledge of Indian breads, including cultural consi</w:t>
            </w:r>
            <w:r w:rsidRPr="00F05AF6">
              <w:t>derations, commodities, culinary terminology and equipment</w:t>
            </w:r>
          </w:p>
          <w:p w:rsidR="00000000" w:rsidRPr="00F05AF6" w:rsidP="00F05AF6">
            <w:pPr>
              <w:pStyle w:val="ListBullet"/>
            </w:pPr>
            <w:r w:rsidRPr="00F05AF6">
              <w:t>preparation of a range of Indian breads, using the full range of techniques required and authentic and appropriate ingredients</w:t>
            </w:r>
          </w:p>
          <w:p w:rsidR="00000000" w:rsidRPr="00F05AF6" w:rsidP="00F05AF6">
            <w:pPr>
              <w:pStyle w:val="ListBullet"/>
            </w:pPr>
            <w:r w:rsidRPr="00F05AF6">
              <w:t>ability to undertake duties according to organisational hygiene, healt</w:t>
            </w:r>
            <w:r w:rsidRPr="00F05AF6">
              <w:t xml:space="preserve">h and safety practices </w:t>
            </w:r>
          </w:p>
          <w:p w:rsidR="00000000" w:rsidP="00F05AF6">
            <w:pPr>
              <w:pStyle w:val="ListBullet"/>
              <w:rPr>
                <w:lang w:val="en-NZ"/>
              </w:rPr>
            </w:pPr>
            <w:r w:rsidRPr="00F05AF6">
              <w:t>ability to prepare Indian bread within the timeframe required by a commercial kitchen.</w:t>
            </w:r>
          </w:p>
        </w:tc>
      </w:tr>
      <w:tr w:rsidTr="004F7A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p>
        </w:tc>
      </w:tr>
      <w:tr w:rsidTr="004F7A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rPr>
                <w:rStyle w:val="SpecialBold"/>
              </w:rPr>
              <w:t>Context of and specific resources for assessment</w:t>
            </w:r>
            <w:r w:rsidRPr="00F05AF6">
              <w:t xml:space="preserve"> </w:t>
            </w:r>
          </w:p>
        </w:tc>
        <w:tc>
          <w:tcPr>
            <w:tcW w:w="5835" w:type="dxa"/>
            <w:tcBorders>
              <w:top w:val="nil"/>
              <w:left w:val="nil"/>
              <w:bottom w:val="nil"/>
              <w:right w:val="nil"/>
            </w:tcBorders>
            <w:tcMar>
              <w:top w:w="0" w:type="dxa"/>
              <w:left w:w="62" w:type="dxa"/>
              <w:bottom w:w="0" w:type="dxa"/>
              <w:right w:w="62" w:type="dxa"/>
            </w:tcMar>
          </w:tcPr>
          <w:p w:rsidR="00000000" w:rsidRPr="00F05AF6" w:rsidP="00F05AF6">
            <w:pPr>
              <w:pStyle w:val="BodyText"/>
            </w:pPr>
            <w:r w:rsidRPr="00F05AF6">
              <w:t>Assessment must ensure:</w:t>
            </w:r>
          </w:p>
          <w:p w:rsidR="00000000" w:rsidRPr="00F05AF6" w:rsidP="00F05AF6">
            <w:pPr>
              <w:pStyle w:val="ListBullet"/>
            </w:pPr>
            <w:r w:rsidRPr="00F05AF6">
              <w:t>demonstration of skills within a fully equipped, operational commercial kitchen suitable for Asian cooking, including industry-current equipment, as defined in the Assessment Guidelines</w:t>
            </w:r>
          </w:p>
          <w:p w:rsidR="00000000" w:rsidP="00F05AF6">
            <w:pPr>
              <w:pStyle w:val="ListBullet"/>
              <w:rPr>
                <w:lang w:val="en-NZ"/>
              </w:rPr>
            </w:pPr>
            <w:r w:rsidRPr="00F05AF6">
              <w:t>preparation of breads for real customers within typical workplace time</w:t>
            </w:r>
            <w:r w:rsidRPr="00F05AF6">
              <w:t xml:space="preserve"> constraints.</w:t>
            </w:r>
          </w:p>
        </w:tc>
      </w:tr>
      <w:tr w:rsidTr="004F7A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p>
        </w:tc>
      </w:tr>
      <w:tr w:rsidTr="004F7A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rPr>
                <w:rStyle w:val="SpecialBold"/>
              </w:rPr>
              <w:t>Methods of assessment</w:t>
            </w:r>
            <w:r w:rsidRPr="00F05AF6">
              <w:t xml:space="preserve"> </w:t>
            </w:r>
          </w:p>
        </w:tc>
        <w:tc>
          <w:tcPr>
            <w:tcW w:w="5835" w:type="dxa"/>
            <w:tcBorders>
              <w:top w:val="nil"/>
              <w:left w:val="nil"/>
              <w:bottom w:val="nil"/>
              <w:right w:val="nil"/>
            </w:tcBorders>
            <w:tcMar>
              <w:top w:w="0" w:type="dxa"/>
              <w:left w:w="62" w:type="dxa"/>
              <w:bottom w:w="0" w:type="dxa"/>
              <w:right w:w="62" w:type="dxa"/>
            </w:tcMar>
          </w:tcPr>
          <w:p w:rsidR="00000000" w:rsidRPr="00F05AF6" w:rsidP="00F05AF6">
            <w:pPr>
              <w:pStyle w:val="BodyText"/>
            </w:pPr>
            <w:r w:rsidRPr="00F05AF6">
              <w:t xml:space="preserve">A range of assessment methods should be used to assess practical skills and knowledge. The following examples are appropriate for this unit: </w:t>
            </w:r>
          </w:p>
          <w:p w:rsidR="00000000" w:rsidRPr="00F05AF6" w:rsidP="00F05AF6">
            <w:pPr>
              <w:pStyle w:val="ListBullet"/>
            </w:pPr>
            <w:r w:rsidRPr="00F05AF6">
              <w:t xml:space="preserve">direct observation of practical demonstration of preparing and presenting breads </w:t>
            </w:r>
          </w:p>
          <w:p w:rsidR="00000000" w:rsidRPr="00F05AF6" w:rsidP="00F05AF6">
            <w:pPr>
              <w:pStyle w:val="ListBullet"/>
            </w:pPr>
            <w:r w:rsidRPr="00F05AF6">
              <w:t>samples and tasting of breads prepared by the candidate</w:t>
            </w:r>
          </w:p>
          <w:p w:rsidR="00000000" w:rsidRPr="00F05AF6" w:rsidP="00F05AF6">
            <w:pPr>
              <w:pStyle w:val="ListBullet"/>
            </w:pPr>
            <w:r w:rsidRPr="00F05AF6">
              <w:t>written or oral questions to test knowledge of bread types, ingredients, cultural aspects, use and importance of typic</w:t>
            </w:r>
            <w:r w:rsidRPr="00F05AF6">
              <w:t xml:space="preserve">al commodities and flavourings, safety issues and food quality indicators </w:t>
            </w:r>
          </w:p>
          <w:p w:rsidR="00000000" w:rsidRPr="00F05AF6" w:rsidP="00F05AF6">
            <w:pPr>
              <w:pStyle w:val="ListBullet"/>
            </w:pPr>
            <w:r w:rsidRPr="00F05AF6">
              <w:t>review of portfolios of evidence and third-party workplace reports of on-the-job performance by the candidate, such as menus and photographs.</w:t>
            </w:r>
          </w:p>
          <w:p w:rsidR="00000000" w:rsidRPr="00F05AF6" w:rsidP="00F05AF6">
            <w:pPr>
              <w:pStyle w:val="BodyText"/>
            </w:pPr>
            <w:r w:rsidRPr="00F05AF6">
              <w:t>Holistic assessment with other units re</w:t>
            </w:r>
            <w:r w:rsidRPr="00F05AF6">
              <w:t>levant to the industry sector, workplace and job role is recommended, for example:</w:t>
            </w:r>
          </w:p>
          <w:p w:rsidR="00000000" w:rsidP="00F05AF6">
            <w:pPr>
              <w:pStyle w:val="BodyText"/>
              <w:rPr>
                <w:lang w:val="en-NZ"/>
              </w:rPr>
            </w:pPr>
            <w:r w:rsidRPr="00F05AF6">
              <w:t>SITHASC001A Use basic Asian methods of cookery.</w:t>
            </w:r>
          </w:p>
        </w:tc>
      </w:tr>
      <w:tr w:rsidTr="004F7A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p>
        </w:tc>
      </w:tr>
      <w:tr w:rsidTr="004F7A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F05AF6" w:rsidP="00F05AF6">
            <w:pPr>
              <w:pStyle w:val="BodyText"/>
            </w:pPr>
            <w:r w:rsidRPr="00F05AF6">
              <w:t>Employability skills are integral to effective performance in the workplace and are broadl</w:t>
            </w:r>
            <w:r w:rsidRPr="00F05AF6">
              <w:t>y consistent across industry sectors. How these skills are applied varies between occupations and qualifications due to the different work functions and contexts.</w:t>
            </w:r>
          </w:p>
          <w:p w:rsidR="00000000" w:rsidRPr="00F05AF6" w:rsidP="00F05AF6">
            <w:pPr>
              <w:pStyle w:val="BodyText"/>
            </w:pPr>
            <w:r w:rsidRPr="00F05AF6">
              <w:t>Employability skills embedded in this unit should be assessed holistically with other relevan</w:t>
            </w:r>
            <w:r w:rsidRPr="00F05AF6">
              <w:t>t units that make up the skill set or qualification and in the context of the job role.</w:t>
            </w:r>
          </w:p>
        </w:tc>
      </w:tr>
    </w:tbl>
    <w:p w:rsidR="004F7AC1" w:rsidP="00F05AF6">
      <w:pPr>
        <w:pStyle w:val="BodyText"/>
      </w:pPr>
    </w:p>
    <w:p w:rsidR="004F7AC1" w:rsidP="00F05AF6">
      <w:pPr>
        <w:pStyle w:val="BodyText"/>
      </w:pPr>
    </w:p>
    <w:p w:rsidR="00000000" w:rsidRPr="00F05AF6" w:rsidP="00F05AF6">
      <w:pPr>
        <w:pStyle w:val="Heading1"/>
      </w:pPr>
      <w:bookmarkStart w:id="11" w:name="O_146149"/>
      <w:bookmarkEnd w:id="11"/>
      <w:r w:rsidRPr="00F05AF6">
        <w:t>Range Statement</w:t>
      </w:r>
    </w:p>
    <w:tbl>
      <w:tblPr>
        <w:tblW w:w="0" w:type="auto"/>
        <w:tblLayout w:type="fixed"/>
        <w:tblCellMar>
          <w:left w:w="62" w:type="dxa"/>
          <w:right w:w="62" w:type="dxa"/>
        </w:tblCellMar>
        <w:tblLook w:val="0000"/>
      </w:tblPr>
      <w:tblGrid>
        <w:gridCol w:w="3345"/>
        <w:gridCol w:w="5835"/>
      </w:tblGrid>
      <w:tr w:rsidTr="004F7AC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rPr>
                <w:rStyle w:val="SpecialBold"/>
              </w:rPr>
              <w:t>RANGE STATEMENT</w:t>
            </w:r>
          </w:p>
        </w:tc>
      </w:tr>
      <w:tr w:rsidTr="004F7AC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t>The range statement relates to the unit of competency as a whole. It allows for different work environments and situations that may affect performance. Bold italicised wording in the performance criteria is detailed below.</w:t>
            </w:r>
          </w:p>
        </w:tc>
      </w:tr>
      <w:tr w:rsidTr="004F7AC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05AF6">
            <w:pPr>
              <w:pStyle w:val="BodyText"/>
              <w:rPr>
                <w:lang w:val="en-NZ"/>
              </w:rPr>
            </w:pPr>
          </w:p>
        </w:tc>
      </w:tr>
      <w:tr w:rsidTr="004F7A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t xml:space="preserve">Commodities and other </w:t>
            </w:r>
            <w:r w:rsidRPr="00F05AF6">
              <w:rPr>
                <w:rStyle w:val="BoldandItalics"/>
              </w:rPr>
              <w:t>ingredients</w:t>
            </w:r>
            <w:r w:rsidRPr="00F05AF6">
              <w:t xml:space="preserve"> used in the preparation of Indian breads may include:</w:t>
            </w:r>
          </w:p>
        </w:tc>
        <w:tc>
          <w:tcPr>
            <w:tcW w:w="5835" w:type="dxa"/>
            <w:tcBorders>
              <w:top w:val="nil"/>
              <w:left w:val="nil"/>
              <w:bottom w:val="nil"/>
              <w:right w:val="nil"/>
            </w:tcBorders>
            <w:tcMar>
              <w:top w:w="0" w:type="dxa"/>
              <w:left w:w="62" w:type="dxa"/>
              <w:bottom w:w="0" w:type="dxa"/>
              <w:right w:w="62" w:type="dxa"/>
            </w:tcMar>
          </w:tcPr>
          <w:p w:rsidR="00000000" w:rsidRPr="00F05AF6" w:rsidP="00F05AF6">
            <w:pPr>
              <w:pStyle w:val="ListBullet"/>
            </w:pPr>
            <w:r w:rsidRPr="00F05AF6">
              <w:t>flour products, including atta, maida flour and lentil flour</w:t>
            </w:r>
          </w:p>
          <w:p w:rsidR="00000000" w:rsidRPr="00F05AF6" w:rsidP="00F05AF6">
            <w:pPr>
              <w:pStyle w:val="ListBullet"/>
            </w:pPr>
            <w:r w:rsidRPr="00F05AF6">
              <w:t>yeast products, such as fresh or dried khamir</w:t>
            </w:r>
          </w:p>
          <w:p w:rsidR="00000000" w:rsidRPr="00F05AF6" w:rsidP="00F05AF6">
            <w:pPr>
              <w:pStyle w:val="ListBullet"/>
            </w:pPr>
            <w:r w:rsidRPr="00F05AF6">
              <w:t>fat compound, such as ghee</w:t>
            </w:r>
          </w:p>
          <w:p w:rsidR="00000000" w:rsidRPr="00F05AF6" w:rsidP="00F05AF6">
            <w:pPr>
              <w:pStyle w:val="ListBullet"/>
            </w:pPr>
            <w:r w:rsidRPr="00F05AF6">
              <w:t>milk products, such as yoghurt and sour cream</w:t>
            </w:r>
          </w:p>
          <w:p w:rsidR="00000000" w:rsidRPr="00F05AF6" w:rsidP="00F05AF6">
            <w:pPr>
              <w:pStyle w:val="ListBullet"/>
            </w:pPr>
            <w:r w:rsidRPr="00F05AF6">
              <w:t>fresh, dr</w:t>
            </w:r>
            <w:r w:rsidRPr="00F05AF6">
              <w:t>ied and preserved commodities</w:t>
            </w:r>
          </w:p>
          <w:p w:rsidR="00000000" w:rsidP="00F05AF6">
            <w:pPr>
              <w:pStyle w:val="ListBullet"/>
              <w:rPr>
                <w:lang w:val="en-NZ"/>
              </w:rPr>
            </w:pPr>
            <w:r w:rsidRPr="00F05AF6">
              <w:t>baking powder.</w:t>
            </w:r>
          </w:p>
        </w:tc>
      </w:tr>
      <w:tr w:rsidTr="004F7A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p>
        </w:tc>
      </w:tr>
      <w:tr w:rsidTr="004F7A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t xml:space="preserve">A selection of Indian </w:t>
            </w:r>
            <w:r w:rsidRPr="00F05AF6">
              <w:rPr>
                <w:rStyle w:val="BoldandItalics"/>
              </w:rPr>
              <w:t>breads</w:t>
            </w:r>
            <w:r w:rsidRPr="00F05AF6">
              <w:t xml:space="preserve"> must be prepared including:</w:t>
            </w:r>
          </w:p>
        </w:tc>
        <w:tc>
          <w:tcPr>
            <w:tcW w:w="5835" w:type="dxa"/>
            <w:tcBorders>
              <w:top w:val="nil"/>
              <w:left w:val="nil"/>
              <w:bottom w:val="nil"/>
              <w:right w:val="nil"/>
            </w:tcBorders>
            <w:tcMar>
              <w:top w:w="0" w:type="dxa"/>
              <w:left w:w="62" w:type="dxa"/>
              <w:bottom w:w="0" w:type="dxa"/>
              <w:right w:w="62" w:type="dxa"/>
            </w:tcMar>
          </w:tcPr>
          <w:p w:rsidR="00000000" w:rsidRPr="00F05AF6" w:rsidP="00F05AF6">
            <w:pPr>
              <w:pStyle w:val="ListBullet"/>
            </w:pPr>
            <w:r w:rsidRPr="00F05AF6">
              <w:t>chapatis</w:t>
            </w:r>
          </w:p>
          <w:p w:rsidR="00000000" w:rsidRPr="00F05AF6" w:rsidP="00F05AF6">
            <w:pPr>
              <w:pStyle w:val="ListBullet"/>
            </w:pPr>
            <w:r w:rsidRPr="00F05AF6">
              <w:t>naan</w:t>
            </w:r>
          </w:p>
          <w:p w:rsidR="00000000" w:rsidRPr="00F05AF6" w:rsidP="00F05AF6">
            <w:pPr>
              <w:pStyle w:val="ListBullet"/>
            </w:pPr>
            <w:r w:rsidRPr="00F05AF6">
              <w:t>paratha</w:t>
            </w:r>
          </w:p>
          <w:p w:rsidR="00000000" w:rsidRPr="00F05AF6" w:rsidP="00F05AF6">
            <w:pPr>
              <w:pStyle w:val="ListBullet"/>
            </w:pPr>
            <w:r w:rsidRPr="00F05AF6">
              <w:t>pooris</w:t>
            </w:r>
          </w:p>
          <w:p w:rsidR="00000000" w:rsidP="00F05AF6">
            <w:pPr>
              <w:pStyle w:val="ListBullet"/>
              <w:rPr>
                <w:lang w:val="en-NZ"/>
              </w:rPr>
            </w:pPr>
            <w:r w:rsidRPr="00F05AF6">
              <w:t>dosa.</w:t>
            </w:r>
          </w:p>
        </w:tc>
      </w:tr>
      <w:tr w:rsidTr="004F7A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p>
        </w:tc>
      </w:tr>
      <w:tr w:rsidTr="004F7A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rPr>
                <w:rStyle w:val="BoldandItalics"/>
              </w:rPr>
              <w:t>Specialised equipment</w:t>
            </w:r>
            <w:r w:rsidRPr="00F05AF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05AF6" w:rsidP="00F05AF6">
            <w:pPr>
              <w:pStyle w:val="ListBullet"/>
            </w:pPr>
            <w:r w:rsidRPr="00F05AF6">
              <w:t>cast iron pan (tava)</w:t>
            </w:r>
          </w:p>
          <w:p w:rsidR="00000000" w:rsidRPr="00F05AF6" w:rsidP="00F05AF6">
            <w:pPr>
              <w:pStyle w:val="ListBullet"/>
            </w:pPr>
            <w:r w:rsidRPr="00F05AF6">
              <w:t>wok (karahi)</w:t>
            </w:r>
          </w:p>
          <w:p w:rsidR="00000000" w:rsidP="00F05AF6">
            <w:pPr>
              <w:pStyle w:val="ListBullet"/>
              <w:rPr>
                <w:lang w:val="en-NZ"/>
              </w:rPr>
            </w:pPr>
            <w:r w:rsidRPr="00F05AF6">
              <w:t>clay oven (tandoori oven).</w:t>
            </w:r>
          </w:p>
        </w:tc>
      </w:tr>
      <w:tr w:rsidTr="004F7A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p>
        </w:tc>
      </w:tr>
      <w:tr w:rsidTr="004F7AC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t xml:space="preserve">Suitable </w:t>
            </w:r>
            <w:r w:rsidRPr="00F05AF6">
              <w:rPr>
                <w:rStyle w:val="BoldandItalics"/>
              </w:rPr>
              <w:t>accompaniments</w:t>
            </w:r>
            <w:r w:rsidRPr="00F05AF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05AF6" w:rsidP="00F05AF6">
            <w:pPr>
              <w:pStyle w:val="ListBullet"/>
            </w:pPr>
            <w:r w:rsidRPr="00F05AF6">
              <w:t>rice</w:t>
            </w:r>
          </w:p>
          <w:p w:rsidR="00000000" w:rsidRPr="00F05AF6" w:rsidP="00F05AF6">
            <w:pPr>
              <w:pStyle w:val="ListBullet"/>
            </w:pPr>
            <w:r w:rsidRPr="00F05AF6">
              <w:t>vegetables</w:t>
            </w:r>
          </w:p>
          <w:p w:rsidR="00000000" w:rsidRPr="00F05AF6" w:rsidP="00F05AF6">
            <w:pPr>
              <w:pStyle w:val="ListBullet"/>
            </w:pPr>
            <w:r w:rsidRPr="00F05AF6">
              <w:t>chutney</w:t>
            </w:r>
          </w:p>
          <w:p w:rsidR="00000000" w:rsidRPr="00F05AF6" w:rsidP="00F05AF6">
            <w:pPr>
              <w:pStyle w:val="ListBullet"/>
            </w:pPr>
            <w:r w:rsidRPr="00F05AF6">
              <w:t>pickles</w:t>
            </w:r>
          </w:p>
          <w:p w:rsidR="00000000" w:rsidRPr="00F05AF6" w:rsidP="00F05AF6">
            <w:pPr>
              <w:pStyle w:val="ListBullet"/>
            </w:pPr>
            <w:r w:rsidRPr="00F05AF6">
              <w:t>sauces</w:t>
            </w:r>
          </w:p>
          <w:p w:rsidR="00000000" w:rsidRPr="00F05AF6" w:rsidP="00F05AF6">
            <w:pPr>
              <w:pStyle w:val="ListBullet"/>
            </w:pPr>
            <w:r w:rsidRPr="00F05AF6">
              <w:t>snacks</w:t>
            </w:r>
          </w:p>
          <w:p w:rsidR="00000000" w:rsidRPr="00F05AF6" w:rsidP="00F05AF6">
            <w:pPr>
              <w:pStyle w:val="ListBullet"/>
            </w:pPr>
            <w:r w:rsidRPr="00F05AF6">
              <w:t>appetisers</w:t>
            </w:r>
          </w:p>
          <w:p w:rsidR="00000000" w:rsidRPr="00F05AF6" w:rsidP="00F05AF6">
            <w:pPr>
              <w:pStyle w:val="ListBullet"/>
            </w:pPr>
            <w:r w:rsidRPr="00F05AF6">
              <w:t>main course dishes</w:t>
            </w:r>
          </w:p>
          <w:p w:rsidR="00000000" w:rsidRPr="00F05AF6" w:rsidP="00F05AF6">
            <w:pPr>
              <w:pStyle w:val="ListBullet"/>
            </w:pPr>
            <w:r w:rsidRPr="00F05AF6">
              <w:t>beverages.</w:t>
            </w:r>
          </w:p>
        </w:tc>
      </w:tr>
    </w:tbl>
    <w:p w:rsidR="004F7AC1" w:rsidP="00F05AF6">
      <w:pPr>
        <w:pStyle w:val="BodyText"/>
      </w:pPr>
    </w:p>
    <w:p w:rsidR="004F7AC1" w:rsidP="00F05AF6">
      <w:pPr>
        <w:pStyle w:val="BodyText"/>
      </w:pPr>
    </w:p>
    <w:p w:rsidR="00000000" w:rsidRPr="00F05AF6" w:rsidP="00F05AF6">
      <w:pPr>
        <w:pStyle w:val="Heading1"/>
      </w:pPr>
      <w:bookmarkStart w:id="12" w:name="O_146150"/>
      <w:bookmarkEnd w:id="12"/>
      <w:r w:rsidRPr="00F05AF6">
        <w:t>Unit Sector(s)</w:t>
      </w:r>
    </w:p>
    <w:tbl>
      <w:tblPr>
        <w:tblW w:w="0" w:type="auto"/>
        <w:tblLayout w:type="fixed"/>
        <w:tblCellMar>
          <w:left w:w="62" w:type="dxa"/>
          <w:right w:w="62" w:type="dxa"/>
        </w:tblCellMar>
        <w:tblLook w:val="0000"/>
      </w:tblPr>
      <w:tblGrid>
        <w:gridCol w:w="2836"/>
        <w:gridCol w:w="6344"/>
      </w:tblGrid>
      <w:tr w:rsidTr="004F7AC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05AF6" w:rsidP="00F05AF6">
            <w:pPr>
              <w:pStyle w:val="BodyText"/>
            </w:pPr>
            <w:r w:rsidRPr="00F05AF6">
              <w:t>Hospitality</w:t>
            </w:r>
          </w:p>
        </w:tc>
      </w:tr>
    </w:tbl>
    <w:p w:rsidR="00000000" w:rsidRPr="00F05AF6" w:rsidP="00F05AF6">
      <w:pPr>
        <w:pStyle w:val="BodyText"/>
      </w:pPr>
    </w:p>
    <w:p w:rsidR="00000000" w:rsidRPr="00F05AF6" w:rsidP="00F05AF6">
      <w:pPr>
        <w:pStyle w:val="AllowPageBreak"/>
      </w:pPr>
    </w:p>
    <w:p w:rsidR="00000000" w:rsidRPr="00F05AF6" w:rsidP="00F05AF6">
      <w:pPr>
        <w:pStyle w:val="Heading1"/>
      </w:pPr>
      <w:bookmarkStart w:id="13" w:name="O_163263"/>
      <w:bookmarkEnd w:id="13"/>
      <w:r w:rsidRPr="00F05AF6">
        <w:t>Competency field</w:t>
      </w:r>
    </w:p>
    <w:tbl>
      <w:tblPr>
        <w:tblW w:w="0" w:type="auto"/>
        <w:tblLayout w:type="fixed"/>
        <w:tblCellMar>
          <w:left w:w="62" w:type="dxa"/>
          <w:right w:w="62" w:type="dxa"/>
        </w:tblCellMar>
        <w:tblLook w:val="0000"/>
      </w:tblPr>
      <w:tblGrid>
        <w:gridCol w:w="2836"/>
        <w:gridCol w:w="6344"/>
      </w:tblGrid>
      <w:tr w:rsidTr="004F7AC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05AF6">
            <w:pPr>
              <w:pStyle w:val="BodyText"/>
              <w:rPr>
                <w:lang w:val="en-NZ"/>
              </w:rPr>
            </w:pPr>
            <w:r w:rsidRPr="00F05AF6">
              <w:t>Asian Cookery</w:t>
            </w:r>
          </w:p>
        </w:tc>
      </w:tr>
      <w:tr w:rsidTr="004F7AC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05AF6" w:rsidP="00F05AF6">
            <w:pPr>
              <w:pStyle w:val="BodyText"/>
            </w:pPr>
          </w:p>
        </w:tc>
      </w:tr>
    </w:tbl>
    <w:p w:rsidR="00000000" w:rsidRPr="00F05AF6" w:rsidP="00F05AF6">
      <w:pPr>
        <w:pStyle w:val="BodyText"/>
      </w:pPr>
    </w:p>
    <w:p w:rsidR="00000000" w:rsidRPr="00F05AF6" w:rsidP="00F05AF6"/>
    <w:sectPr w:rsidSect="00F05A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7AC1" w:rsidP="004F7A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AC1" w:rsidP="00F05A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F7AC1" w:rsidP="00F05A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F7AC1" w:rsidP="00F05A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7AC1" w:rsidP="004F7A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AC1" w:rsidP="00F05AF6">
    <w:pPr>
      <w:pStyle w:val="Header"/>
      <w:framePr w:wrap="around"/>
    </w:pPr>
    <w:r>
      <w:fldChar w:fldCharType="begin"/>
    </w:r>
    <w:r>
      <w:instrText xml:space="preserve"> TITLE   \* MERGEFORMAT </w:instrText>
    </w:r>
    <w:r>
      <w:fldChar w:fldCharType="separate"/>
    </w:r>
    <w:r>
      <w:t>SITHASC023A Prepare and produce Indian breads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F7AC1" w:rsidP="00F05A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F800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6423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0A3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A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5AF6"/>
    <w:pPr>
      <w:spacing w:before="360" w:after="60"/>
      <w:outlineLvl w:val="0"/>
    </w:pPr>
    <w:rPr>
      <w:sz w:val="32"/>
    </w:rPr>
  </w:style>
  <w:style w:type="paragraph" w:styleId="Heading2">
    <w:name w:val="heading 2"/>
    <w:basedOn w:val="HeadingBase"/>
    <w:next w:val="BodyText"/>
    <w:link w:val="Heading2Char"/>
    <w:qFormat/>
    <w:rsid w:val="00F05AF6"/>
    <w:pPr>
      <w:keepLines/>
      <w:spacing w:before="240" w:after="120"/>
      <w:outlineLvl w:val="1"/>
    </w:pPr>
    <w:rPr>
      <w:sz w:val="28"/>
      <w:szCs w:val="40"/>
    </w:rPr>
  </w:style>
  <w:style w:type="paragraph" w:styleId="Heading3">
    <w:name w:val="heading 3"/>
    <w:basedOn w:val="HeadingBase"/>
    <w:next w:val="BodyText"/>
    <w:link w:val="Heading3Char"/>
    <w:qFormat/>
    <w:rsid w:val="00F05AF6"/>
    <w:pPr>
      <w:spacing w:before="180" w:after="120"/>
      <w:outlineLvl w:val="2"/>
    </w:pPr>
    <w:rPr>
      <w:spacing w:val="-10"/>
      <w:kern w:val="32"/>
    </w:rPr>
  </w:style>
  <w:style w:type="paragraph" w:styleId="Heading4">
    <w:name w:val="heading 4"/>
    <w:basedOn w:val="HeadingBase"/>
    <w:next w:val="BodyText"/>
    <w:link w:val="Heading4Char"/>
    <w:qFormat/>
    <w:rsid w:val="00F05AF6"/>
    <w:pPr>
      <w:spacing w:before="160" w:after="120"/>
      <w:outlineLvl w:val="3"/>
    </w:pPr>
    <w:rPr>
      <w:sz w:val="22"/>
    </w:rPr>
  </w:style>
  <w:style w:type="paragraph" w:styleId="Heading5">
    <w:name w:val="heading 5"/>
    <w:basedOn w:val="HeadingBase"/>
    <w:next w:val="Normal"/>
    <w:link w:val="Heading5Char"/>
    <w:qFormat/>
    <w:rsid w:val="00F05AF6"/>
    <w:pPr>
      <w:spacing w:before="80"/>
      <w:outlineLvl w:val="4"/>
    </w:pPr>
    <w:rPr>
      <w:color w:val="918585"/>
      <w:sz w:val="20"/>
    </w:rPr>
  </w:style>
  <w:style w:type="paragraph" w:styleId="Heading6">
    <w:name w:val="heading 6"/>
    <w:basedOn w:val="HeadingBase"/>
    <w:next w:val="Normal"/>
    <w:link w:val="Heading6Char"/>
    <w:qFormat/>
    <w:rsid w:val="00F05AF6"/>
    <w:pPr>
      <w:spacing w:before="60"/>
      <w:outlineLvl w:val="5"/>
    </w:pPr>
    <w:rPr>
      <w:color w:val="918585"/>
      <w:sz w:val="20"/>
    </w:rPr>
  </w:style>
  <w:style w:type="paragraph" w:styleId="Heading7">
    <w:name w:val="heading 7"/>
    <w:basedOn w:val="Normal"/>
    <w:next w:val="Normal"/>
    <w:link w:val="Heading7Char"/>
    <w:qFormat/>
    <w:rsid w:val="00F05AF6"/>
    <w:pPr>
      <w:ind w:left="720"/>
      <w:outlineLvl w:val="6"/>
    </w:pPr>
    <w:rPr>
      <w:i/>
    </w:rPr>
  </w:style>
  <w:style w:type="paragraph" w:styleId="Heading8">
    <w:name w:val="heading 8"/>
    <w:basedOn w:val="Normal"/>
    <w:next w:val="Normal"/>
    <w:link w:val="Heading8Char"/>
    <w:qFormat/>
    <w:rsid w:val="00F05AF6"/>
    <w:pPr>
      <w:ind w:left="720"/>
      <w:outlineLvl w:val="7"/>
    </w:pPr>
    <w:rPr>
      <w:i/>
    </w:rPr>
  </w:style>
  <w:style w:type="paragraph" w:styleId="Heading9">
    <w:name w:val="heading 9"/>
    <w:basedOn w:val="Normal"/>
    <w:next w:val="Normal"/>
    <w:link w:val="Heading9Char"/>
    <w:qFormat/>
    <w:rsid w:val="00F05AF6"/>
    <w:pPr>
      <w:ind w:left="720"/>
      <w:outlineLvl w:val="8"/>
    </w:pPr>
    <w:rPr>
      <w:i/>
    </w:rPr>
  </w:style>
  <w:style w:type="character" w:default="1" w:styleId="DefaultParagraphFont">
    <w:name w:val="Default Paragraph Font"/>
    <w:uiPriority w:val="1"/>
    <w:unhideWhenUsed/>
    <w:rsid w:val="00F05A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5AF6"/>
  </w:style>
  <w:style w:type="character" w:customStyle="1" w:styleId="Heading1Char">
    <w:name w:val="Heading 1 Char"/>
    <w:basedOn w:val="DefaultParagraphFont"/>
    <w:link w:val="Heading1"/>
    <w:rsid w:val="00F05AF6"/>
    <w:rPr>
      <w:rFonts w:ascii="Times New Roman" w:eastAsia="Times New Roman" w:hAnsi="Times New Roman" w:cs="Times New Roman"/>
      <w:b/>
      <w:sz w:val="32"/>
      <w:szCs w:val="20"/>
      <w:lang w:eastAsia="en-US"/>
    </w:rPr>
  </w:style>
  <w:style w:type="paragraph" w:styleId="BodyText">
    <w:name w:val="Body Text"/>
    <w:basedOn w:val="Normal"/>
    <w:link w:val="BodyTextChar"/>
    <w:rsid w:val="00F05A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5AF6"/>
    <w:rPr>
      <w:rFonts w:ascii="Times New Roman" w:eastAsia="Times New Roman" w:hAnsi="Times New Roman" w:cs="Times New Roman"/>
      <w:sz w:val="24"/>
      <w:lang w:val="en-US" w:eastAsia="en-US"/>
    </w:rPr>
  </w:style>
  <w:style w:type="paragraph" w:styleId="Footer">
    <w:name w:val="footer"/>
    <w:basedOn w:val="Normal"/>
    <w:link w:val="FooterChar"/>
    <w:rsid w:val="00F05A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5AF6"/>
    <w:rPr>
      <w:rFonts w:ascii="Times New Roman" w:eastAsia="Times New Roman" w:hAnsi="Times New Roman" w:cs="Times New Roman"/>
      <w:sz w:val="16"/>
      <w:lang w:val="en-US" w:eastAsia="en-US"/>
    </w:rPr>
  </w:style>
  <w:style w:type="paragraph" w:styleId="List">
    <w:name w:val="List"/>
    <w:basedOn w:val="BodyText"/>
    <w:next w:val="BodyText"/>
    <w:rsid w:val="00F05AF6"/>
    <w:pPr>
      <w:tabs>
        <w:tab w:val="left" w:pos="340"/>
      </w:tabs>
      <w:spacing w:before="60" w:after="60"/>
      <w:ind w:left="340" w:hanging="340"/>
    </w:pPr>
  </w:style>
  <w:style w:type="paragraph" w:styleId="ListBullet">
    <w:name w:val="List Bullet"/>
    <w:basedOn w:val="List"/>
    <w:rsid w:val="00F05AF6"/>
    <w:pPr>
      <w:numPr>
        <w:numId w:val="13"/>
      </w:numPr>
      <w:tabs>
        <w:tab w:val="clear" w:pos="340"/>
      </w:tabs>
      <w:spacing w:before="40" w:after="40"/>
    </w:pPr>
  </w:style>
  <w:style w:type="character" w:customStyle="1" w:styleId="SpecialBold">
    <w:name w:val="Special Bold"/>
    <w:basedOn w:val="DefaultParagraphFont"/>
    <w:rsid w:val="00F05AF6"/>
    <w:rPr>
      <w:b/>
      <w:spacing w:val="0"/>
    </w:rPr>
  </w:style>
  <w:style w:type="paragraph" w:styleId="ListBullet2">
    <w:name w:val="List Bullet 2"/>
    <w:basedOn w:val="List2"/>
    <w:rsid w:val="00F05AF6"/>
    <w:pPr>
      <w:numPr>
        <w:numId w:val="14"/>
      </w:numPr>
      <w:tabs>
        <w:tab w:val="clear" w:pos="680"/>
      </w:tabs>
    </w:pPr>
  </w:style>
  <w:style w:type="paragraph" w:styleId="Header">
    <w:name w:val="header"/>
    <w:basedOn w:val="Normal"/>
    <w:link w:val="HeaderChar"/>
    <w:rsid w:val="00F05A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5A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5AF6"/>
    <w:pPr>
      <w:spacing w:before="240" w:after="120"/>
      <w:outlineLvl w:val="0"/>
    </w:pPr>
    <w:rPr>
      <w:rFonts w:ascii="Times New Roman" w:hAnsi="Times New Roman"/>
      <w:b/>
      <w:sz w:val="28"/>
    </w:rPr>
  </w:style>
  <w:style w:type="paragraph" w:customStyle="1" w:styleId="AllowPageBreak">
    <w:name w:val="AllowPageBreak"/>
    <w:rsid w:val="00F05A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5AF6"/>
    <w:rPr>
      <w:b/>
      <w:i/>
      <w:u w:val="none"/>
    </w:rPr>
  </w:style>
  <w:style w:type="character" w:customStyle="1" w:styleId="Heading2Char">
    <w:name w:val="Heading 2 Char"/>
    <w:basedOn w:val="DefaultParagraphFont"/>
    <w:link w:val="Heading2"/>
    <w:rsid w:val="00F05A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5A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5A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5A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5A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5A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5A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5AF6"/>
    <w:rPr>
      <w:rFonts w:ascii="Courier New" w:eastAsia="Times New Roman" w:hAnsi="Courier New" w:cs="Times New Roman"/>
      <w:i/>
      <w:szCs w:val="20"/>
      <w:lang w:val="en-US" w:eastAsia="en-US"/>
    </w:rPr>
  </w:style>
  <w:style w:type="paragraph" w:customStyle="1" w:styleId="HeadingBase">
    <w:name w:val="Heading Base"/>
    <w:rsid w:val="00F05A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5AF6"/>
    <w:pPr>
      <w:tabs>
        <w:tab w:val="right" w:leader="dot" w:pos="9072"/>
      </w:tabs>
      <w:ind w:left="567"/>
    </w:pPr>
    <w:rPr>
      <w:szCs w:val="22"/>
    </w:rPr>
  </w:style>
  <w:style w:type="paragraph" w:customStyle="1" w:styleId="TOCBase">
    <w:name w:val="TOC Base"/>
    <w:rsid w:val="00F05A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5AF6"/>
    <w:pPr>
      <w:tabs>
        <w:tab w:val="right" w:leader="dot" w:pos="9072"/>
      </w:tabs>
      <w:spacing w:before="40" w:after="40"/>
      <w:ind w:left="284"/>
    </w:pPr>
    <w:rPr>
      <w:rFonts w:ascii="Times New Roman" w:hAnsi="Times New Roman"/>
    </w:rPr>
  </w:style>
  <w:style w:type="paragraph" w:styleId="TOC1">
    <w:name w:val="toc 1"/>
    <w:basedOn w:val="TOCBase"/>
    <w:next w:val="Normal"/>
    <w:rsid w:val="00F05A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5AF6"/>
    <w:pPr>
      <w:spacing w:before="5040"/>
      <w:jc w:val="center"/>
    </w:pPr>
    <w:rPr>
      <w:sz w:val="48"/>
      <w:szCs w:val="72"/>
      <w:lang w:val="en-US"/>
    </w:rPr>
  </w:style>
  <w:style w:type="character" w:customStyle="1" w:styleId="TitleChar">
    <w:name w:val="Title Char"/>
    <w:basedOn w:val="DefaultParagraphFont"/>
    <w:link w:val="Title"/>
    <w:rsid w:val="00F05A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5AF6"/>
    <w:pPr>
      <w:tabs>
        <w:tab w:val="left" w:pos="3600"/>
        <w:tab w:val="left" w:pos="3958"/>
      </w:tabs>
    </w:pPr>
  </w:style>
  <w:style w:type="paragraph" w:customStyle="1" w:styleId="Note">
    <w:name w:val="Note"/>
    <w:basedOn w:val="BodyText"/>
    <w:rsid w:val="00F05A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5AF6"/>
    <w:pPr>
      <w:framePr w:wrap="auto" w:hAnchor="text" w:y="6049"/>
    </w:pPr>
    <w:rPr>
      <w:color w:val="000000"/>
      <w:sz w:val="40"/>
    </w:rPr>
  </w:style>
  <w:style w:type="paragraph" w:customStyle="1" w:styleId="TOCTitle">
    <w:name w:val="TOCTitle"/>
    <w:basedOn w:val="Heading1"/>
    <w:rsid w:val="00F05AF6"/>
    <w:pPr>
      <w:spacing w:after="240"/>
      <w:jc w:val="center"/>
      <w:outlineLvl w:val="9"/>
    </w:pPr>
    <w:rPr>
      <w:caps/>
    </w:rPr>
  </w:style>
  <w:style w:type="paragraph" w:customStyle="1" w:styleId="Version">
    <w:name w:val="Version"/>
    <w:rsid w:val="00F05A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5AF6"/>
    <w:pPr>
      <w:keepNext w:val="0"/>
      <w:tabs>
        <w:tab w:val="right" w:pos="4176"/>
      </w:tabs>
      <w:ind w:left="198" w:hanging="198"/>
    </w:pPr>
    <w:rPr>
      <w:rFonts w:ascii="Garamond" w:hAnsi="Garamond"/>
    </w:rPr>
  </w:style>
  <w:style w:type="paragraph" w:styleId="IndexHeading">
    <w:name w:val="index heading"/>
    <w:basedOn w:val="Normal"/>
    <w:next w:val="Index1"/>
    <w:semiHidden/>
    <w:rsid w:val="00F05AF6"/>
    <w:pPr>
      <w:spacing w:before="120" w:after="120"/>
    </w:pPr>
    <w:rPr>
      <w:rFonts w:ascii="Arial" w:hAnsi="Arial"/>
      <w:b/>
      <w:color w:val="918585"/>
      <w:sz w:val="24"/>
    </w:rPr>
  </w:style>
  <w:style w:type="paragraph" w:customStyle="1" w:styleId="Chapter">
    <w:name w:val="Chapter"/>
    <w:basedOn w:val="Normal"/>
    <w:rsid w:val="00F05AF6"/>
    <w:pPr>
      <w:spacing w:before="240"/>
    </w:pPr>
    <w:rPr>
      <w:rFonts w:ascii="Times New Roman" w:hAnsi="Times New Roman"/>
      <w:smallCaps/>
      <w:spacing w:val="80"/>
      <w:sz w:val="28"/>
    </w:rPr>
  </w:style>
  <w:style w:type="paragraph" w:customStyle="1" w:styleId="InChapter">
    <w:name w:val="InChapter"/>
    <w:basedOn w:val="Heading3"/>
    <w:rsid w:val="00F05AF6"/>
    <w:pPr>
      <w:spacing w:after="240"/>
      <w:outlineLvl w:val="9"/>
    </w:pPr>
    <w:rPr>
      <w:noProof/>
    </w:rPr>
  </w:style>
  <w:style w:type="paragraph" w:styleId="Index2">
    <w:name w:val="index 2"/>
    <w:basedOn w:val="Normal"/>
    <w:next w:val="Normal"/>
    <w:semiHidden/>
    <w:rsid w:val="00F05AF6"/>
    <w:pPr>
      <w:tabs>
        <w:tab w:val="right" w:pos="4176"/>
      </w:tabs>
      <w:ind w:left="568" w:hanging="284"/>
    </w:pPr>
    <w:rPr>
      <w:rFonts w:ascii="Garamond" w:hAnsi="Garamond"/>
    </w:rPr>
  </w:style>
  <w:style w:type="paragraph" w:customStyle="1" w:styleId="Byline">
    <w:name w:val="Byline"/>
    <w:rsid w:val="00F05A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5AF6"/>
    <w:pPr>
      <w:tabs>
        <w:tab w:val="clear" w:pos="3600"/>
        <w:tab w:val="clear" w:pos="3958"/>
      </w:tabs>
      <w:jc w:val="right"/>
    </w:pPr>
  </w:style>
  <w:style w:type="character" w:styleId="Emphasis">
    <w:name w:val="Emphasis"/>
    <w:basedOn w:val="DefaultParagraphFont"/>
    <w:qFormat/>
    <w:rsid w:val="00F05AF6"/>
    <w:rPr>
      <w:i/>
    </w:rPr>
  </w:style>
  <w:style w:type="paragraph" w:styleId="Caption">
    <w:name w:val="caption"/>
    <w:basedOn w:val="BodyText"/>
    <w:next w:val="Normal"/>
    <w:qFormat/>
    <w:rsid w:val="00F05AF6"/>
    <w:pPr>
      <w:framePr w:w="2268" w:hSpace="181" w:vSpace="181" w:wrap="around" w:vAnchor="text" w:hAnchor="page" w:x="1135" w:y="285" w:anchorLock="1"/>
    </w:pPr>
    <w:rPr>
      <w:i/>
    </w:rPr>
  </w:style>
  <w:style w:type="paragraph" w:customStyle="1" w:styleId="MiniTOCTitle">
    <w:name w:val="MiniTOCTitle"/>
    <w:basedOn w:val="Heading4"/>
    <w:rsid w:val="00F05AF6"/>
    <w:pPr>
      <w:spacing w:before="240"/>
      <w:outlineLvl w:val="9"/>
    </w:pPr>
    <w:rPr>
      <w:noProof/>
      <w:sz w:val="24"/>
    </w:rPr>
  </w:style>
  <w:style w:type="paragraph" w:customStyle="1" w:styleId="MiniTOCItem">
    <w:name w:val="MiniTOCItem"/>
    <w:basedOn w:val="ListBullet"/>
    <w:rsid w:val="00F05AF6"/>
    <w:pPr>
      <w:numPr>
        <w:numId w:val="0"/>
      </w:numPr>
      <w:tabs>
        <w:tab w:val="right" w:leader="dot" w:pos="6521"/>
      </w:tabs>
      <w:spacing w:before="0" w:after="0"/>
    </w:pPr>
  </w:style>
  <w:style w:type="paragraph" w:customStyle="1" w:styleId="TOFTitle">
    <w:name w:val="TOFTitle"/>
    <w:basedOn w:val="TOCTitle"/>
    <w:rsid w:val="00F05AF6"/>
  </w:style>
  <w:style w:type="paragraph" w:styleId="TableofFigures">
    <w:name w:val="table of figures"/>
    <w:basedOn w:val="Normal"/>
    <w:next w:val="Normal"/>
    <w:semiHidden/>
    <w:rsid w:val="00F05AF6"/>
    <w:pPr>
      <w:tabs>
        <w:tab w:val="right" w:leader="dot" w:pos="9072"/>
      </w:tabs>
      <w:ind w:left="970" w:hanging="403"/>
    </w:pPr>
    <w:rPr>
      <w:rFonts w:ascii="Times New Roman" w:hAnsi="Times New Roman"/>
      <w:b/>
    </w:rPr>
  </w:style>
  <w:style w:type="paragraph" w:styleId="ListNumber">
    <w:name w:val="List Number"/>
    <w:basedOn w:val="List"/>
    <w:rsid w:val="00F05AF6"/>
    <w:pPr>
      <w:numPr>
        <w:numId w:val="11"/>
      </w:numPr>
    </w:pPr>
  </w:style>
  <w:style w:type="character" w:customStyle="1" w:styleId="WingdingSymbols">
    <w:name w:val="Wingding Symbols"/>
    <w:rsid w:val="00F05AF6"/>
    <w:rPr>
      <w:rFonts w:ascii="Wingdings" w:hAnsi="Wingdings"/>
    </w:rPr>
  </w:style>
  <w:style w:type="paragraph" w:customStyle="1" w:styleId="TableHeading">
    <w:name w:val="Table Heading"/>
    <w:basedOn w:val="HeadingBase"/>
    <w:rsid w:val="00F05AF6"/>
    <w:pPr>
      <w:keepLines/>
      <w:pBdr>
        <w:bottom w:val="single" w:sz="6" w:space="1" w:color="918585"/>
      </w:pBdr>
      <w:spacing w:before="240"/>
    </w:pPr>
  </w:style>
  <w:style w:type="character" w:customStyle="1" w:styleId="HotSpot">
    <w:name w:val="HotSpot"/>
    <w:rsid w:val="00F05AF6"/>
    <w:rPr>
      <w:color w:val="0033CC"/>
      <w:u w:val="none"/>
    </w:rPr>
  </w:style>
  <w:style w:type="paragraph" w:customStyle="1" w:styleId="BodyTextRight">
    <w:name w:val="Body Text Right"/>
    <w:basedOn w:val="BodyText"/>
    <w:rsid w:val="00F05AF6"/>
    <w:pPr>
      <w:spacing w:before="0" w:after="0"/>
      <w:jc w:val="right"/>
    </w:pPr>
  </w:style>
  <w:style w:type="paragraph" w:styleId="Index3">
    <w:name w:val="index 3"/>
    <w:basedOn w:val="ListNumber2"/>
    <w:next w:val="Normal"/>
    <w:semiHidden/>
    <w:rsid w:val="00F05AF6"/>
    <w:pPr>
      <w:numPr>
        <w:numId w:val="0"/>
      </w:numPr>
      <w:tabs>
        <w:tab w:val="right" w:leader="dot" w:pos="4176"/>
      </w:tabs>
    </w:pPr>
  </w:style>
  <w:style w:type="paragraph" w:styleId="ListNumber2">
    <w:name w:val="List Number 2"/>
    <w:basedOn w:val="List2"/>
    <w:rsid w:val="00F05AF6"/>
    <w:pPr>
      <w:numPr>
        <w:numId w:val="10"/>
      </w:numPr>
      <w:tabs>
        <w:tab w:val="clear" w:pos="1060"/>
      </w:tabs>
    </w:pPr>
  </w:style>
  <w:style w:type="paragraph" w:customStyle="1" w:styleId="MarginNote">
    <w:name w:val="Margin Note"/>
    <w:basedOn w:val="BodyText"/>
    <w:rsid w:val="00F05A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5A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5A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5AF6"/>
    <w:rPr>
      <w:sz w:val="32"/>
    </w:rPr>
  </w:style>
  <w:style w:type="paragraph" w:customStyle="1" w:styleId="HeadingProcedure">
    <w:name w:val="Heading Procedure"/>
    <w:basedOn w:val="HeadingBase"/>
    <w:next w:val="Normal"/>
    <w:rsid w:val="00F05AF6"/>
    <w:pPr>
      <w:tabs>
        <w:tab w:val="left" w:pos="0"/>
      </w:tabs>
      <w:spacing w:before="120" w:after="60"/>
    </w:pPr>
    <w:rPr>
      <w:i/>
      <w:color w:val="918585"/>
      <w:sz w:val="22"/>
    </w:rPr>
  </w:style>
  <w:style w:type="paragraph" w:customStyle="1" w:styleId="TableBodyText">
    <w:name w:val="Table Body Text"/>
    <w:basedOn w:val="BodyText"/>
    <w:rsid w:val="00F05AF6"/>
    <w:pPr>
      <w:spacing w:before="60" w:after="60"/>
    </w:pPr>
  </w:style>
  <w:style w:type="paragraph" w:styleId="ListContinue">
    <w:name w:val="List Continue"/>
    <w:basedOn w:val="List"/>
    <w:rsid w:val="00F05AF6"/>
    <w:pPr>
      <w:ind w:firstLine="0"/>
    </w:pPr>
  </w:style>
  <w:style w:type="paragraph" w:customStyle="1" w:styleId="ListNote">
    <w:name w:val="List Note"/>
    <w:basedOn w:val="List"/>
    <w:rsid w:val="00F05AF6"/>
    <w:pPr>
      <w:pBdr>
        <w:top w:val="single" w:sz="6" w:space="2" w:color="918585"/>
        <w:bottom w:val="single" w:sz="6" w:space="2" w:color="918585"/>
      </w:pBdr>
      <w:tabs>
        <w:tab w:val="left" w:pos="1021"/>
      </w:tabs>
      <w:ind w:firstLine="0"/>
    </w:pPr>
  </w:style>
  <w:style w:type="paragraph" w:customStyle="1" w:styleId="Warning">
    <w:name w:val="Warning"/>
    <w:basedOn w:val="BodyText"/>
    <w:rsid w:val="00F05AF6"/>
    <w:pPr>
      <w:shd w:val="clear" w:color="auto" w:fill="D9D9D9"/>
      <w:tabs>
        <w:tab w:val="left" w:pos="992"/>
      </w:tabs>
      <w:ind w:left="119" w:right="119"/>
    </w:pPr>
    <w:rPr>
      <w:sz w:val="20"/>
    </w:rPr>
  </w:style>
  <w:style w:type="paragraph" w:customStyle="1" w:styleId="MarginIcons">
    <w:name w:val="Margin Icons"/>
    <w:basedOn w:val="BodyText"/>
    <w:rsid w:val="00F05A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5AF6"/>
    <w:rPr>
      <w:rFonts w:ascii="Courier New" w:hAnsi="Courier New"/>
    </w:rPr>
  </w:style>
  <w:style w:type="paragraph" w:customStyle="1" w:styleId="NoteBullet">
    <w:name w:val="Note Bullet"/>
    <w:basedOn w:val="Note"/>
    <w:rsid w:val="00F05AF6"/>
    <w:pPr>
      <w:tabs>
        <w:tab w:val="clear" w:pos="680"/>
      </w:tabs>
      <w:spacing w:before="60" w:after="60"/>
    </w:pPr>
  </w:style>
  <w:style w:type="paragraph" w:customStyle="1" w:styleId="SubHeading2">
    <w:name w:val="SubHeading2"/>
    <w:basedOn w:val="HeadingBase"/>
    <w:rsid w:val="00F05AF6"/>
    <w:pPr>
      <w:spacing w:before="240" w:after="60"/>
    </w:pPr>
    <w:rPr>
      <w:sz w:val="20"/>
    </w:rPr>
  </w:style>
  <w:style w:type="paragraph" w:customStyle="1" w:styleId="SubHeading1">
    <w:name w:val="SubHeading1"/>
    <w:basedOn w:val="HeadingBase"/>
    <w:rsid w:val="00F05AF6"/>
    <w:pPr>
      <w:spacing w:before="240" w:after="60"/>
    </w:pPr>
    <w:rPr>
      <w:color w:val="918585"/>
      <w:sz w:val="22"/>
    </w:rPr>
  </w:style>
  <w:style w:type="paragraph" w:customStyle="1" w:styleId="SideHeading">
    <w:name w:val="Side Heading"/>
    <w:basedOn w:val="HeadingBase"/>
    <w:rsid w:val="00F05A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5AF6"/>
    <w:pPr>
      <w:numPr>
        <w:numId w:val="12"/>
      </w:numPr>
    </w:pPr>
  </w:style>
  <w:style w:type="paragraph" w:styleId="PlainText">
    <w:name w:val="Plain Text"/>
    <w:basedOn w:val="Normal"/>
    <w:link w:val="PlainTextChar"/>
    <w:rsid w:val="00F05AF6"/>
    <w:rPr>
      <w:sz w:val="20"/>
    </w:rPr>
  </w:style>
  <w:style w:type="character" w:customStyle="1" w:styleId="PlainTextChar">
    <w:name w:val="Plain Text Char"/>
    <w:basedOn w:val="DefaultParagraphFont"/>
    <w:link w:val="PlainText"/>
    <w:rsid w:val="00F05A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5AF6"/>
    <w:rPr>
      <w:b/>
      <w:smallCaps/>
    </w:rPr>
  </w:style>
  <w:style w:type="paragraph" w:customStyle="1" w:styleId="TableListNumber">
    <w:name w:val="Table List Number"/>
    <w:basedOn w:val="ListNumber"/>
    <w:rsid w:val="00F05AF6"/>
    <w:pPr>
      <w:numPr>
        <w:numId w:val="0"/>
      </w:numPr>
    </w:pPr>
  </w:style>
  <w:style w:type="paragraph" w:styleId="TOC4">
    <w:name w:val="toc 4"/>
    <w:basedOn w:val="TOCBase"/>
    <w:next w:val="Normal"/>
    <w:semiHidden/>
    <w:rsid w:val="00F05AF6"/>
    <w:pPr>
      <w:tabs>
        <w:tab w:val="right" w:leader="dot" w:pos="9071"/>
      </w:tabs>
      <w:ind w:left="1701"/>
    </w:pPr>
  </w:style>
  <w:style w:type="paragraph" w:customStyle="1" w:styleId="ListAlpha">
    <w:name w:val="List Alpha"/>
    <w:basedOn w:val="List"/>
    <w:rsid w:val="00F05AF6"/>
    <w:pPr>
      <w:numPr>
        <w:numId w:val="9"/>
      </w:numPr>
    </w:pPr>
  </w:style>
  <w:style w:type="paragraph" w:customStyle="1" w:styleId="ListAlpha2">
    <w:name w:val="List Alpha 2"/>
    <w:basedOn w:val="List2"/>
    <w:rsid w:val="00F05AF6"/>
    <w:pPr>
      <w:numPr>
        <w:numId w:val="8"/>
      </w:numPr>
    </w:pPr>
  </w:style>
  <w:style w:type="paragraph" w:styleId="List2">
    <w:name w:val="List 2"/>
    <w:basedOn w:val="BodyText"/>
    <w:rsid w:val="00F05AF6"/>
    <w:pPr>
      <w:tabs>
        <w:tab w:val="left" w:pos="680"/>
      </w:tabs>
      <w:spacing w:before="60" w:after="60"/>
      <w:ind w:left="680" w:hanging="340"/>
    </w:pPr>
  </w:style>
  <w:style w:type="paragraph" w:styleId="List3">
    <w:name w:val="List 3"/>
    <w:basedOn w:val="BodyText"/>
    <w:rsid w:val="00F05AF6"/>
    <w:pPr>
      <w:tabs>
        <w:tab w:val="left" w:pos="1021"/>
      </w:tabs>
      <w:spacing w:before="60" w:after="60"/>
      <w:ind w:left="1020" w:hanging="340"/>
    </w:pPr>
  </w:style>
  <w:style w:type="paragraph" w:styleId="List4">
    <w:name w:val="List 4"/>
    <w:basedOn w:val="BodyText"/>
    <w:rsid w:val="00F05AF6"/>
    <w:pPr>
      <w:tabs>
        <w:tab w:val="left" w:pos="1361"/>
      </w:tabs>
      <w:spacing w:before="60" w:after="60"/>
      <w:ind w:left="1361" w:hanging="340"/>
    </w:pPr>
  </w:style>
  <w:style w:type="paragraph" w:styleId="List5">
    <w:name w:val="List 5"/>
    <w:basedOn w:val="BodyText"/>
    <w:rsid w:val="00F05AF6"/>
    <w:pPr>
      <w:tabs>
        <w:tab w:val="left" w:pos="1701"/>
      </w:tabs>
      <w:spacing w:before="60" w:after="60"/>
      <w:ind w:left="1701" w:hanging="340"/>
    </w:pPr>
  </w:style>
  <w:style w:type="paragraph" w:styleId="ListBullet3">
    <w:name w:val="List Bullet 3"/>
    <w:basedOn w:val="List3"/>
    <w:rsid w:val="00F05AF6"/>
    <w:pPr>
      <w:numPr>
        <w:numId w:val="15"/>
      </w:numPr>
      <w:tabs>
        <w:tab w:val="clear" w:pos="1021"/>
      </w:tabs>
      <w:ind w:left="1037" w:hanging="357"/>
    </w:pPr>
  </w:style>
  <w:style w:type="paragraph" w:styleId="ListBullet4">
    <w:name w:val="List Bullet 4"/>
    <w:basedOn w:val="List4"/>
    <w:rsid w:val="00F05AF6"/>
    <w:pPr>
      <w:numPr>
        <w:numId w:val="3"/>
      </w:numPr>
    </w:pPr>
  </w:style>
  <w:style w:type="paragraph" w:styleId="ListBullet5">
    <w:name w:val="List Bullet 5"/>
    <w:basedOn w:val="List5"/>
    <w:rsid w:val="00F05AF6"/>
    <w:pPr>
      <w:numPr>
        <w:numId w:val="4"/>
      </w:numPr>
    </w:pPr>
  </w:style>
  <w:style w:type="paragraph" w:styleId="ListContinue2">
    <w:name w:val="List Continue 2"/>
    <w:basedOn w:val="List2"/>
    <w:rsid w:val="00F05AF6"/>
    <w:pPr>
      <w:ind w:firstLine="0"/>
    </w:pPr>
  </w:style>
  <w:style w:type="paragraph" w:styleId="ListContinue3">
    <w:name w:val="List Continue 3"/>
    <w:basedOn w:val="List3"/>
    <w:rsid w:val="00F05AF6"/>
    <w:pPr>
      <w:ind w:left="1021" w:firstLine="0"/>
    </w:pPr>
  </w:style>
  <w:style w:type="paragraph" w:styleId="ListContinue4">
    <w:name w:val="List Continue 4"/>
    <w:basedOn w:val="List4"/>
    <w:rsid w:val="00F05AF6"/>
    <w:pPr>
      <w:ind w:firstLine="0"/>
    </w:pPr>
  </w:style>
  <w:style w:type="paragraph" w:styleId="ListContinue5">
    <w:name w:val="List Continue 5"/>
    <w:basedOn w:val="List5"/>
    <w:rsid w:val="00F05AF6"/>
    <w:pPr>
      <w:ind w:firstLine="0"/>
    </w:pPr>
  </w:style>
  <w:style w:type="paragraph" w:styleId="ListNumber3">
    <w:name w:val="List Number 3"/>
    <w:basedOn w:val="List3"/>
    <w:rsid w:val="00F05AF6"/>
    <w:pPr>
      <w:numPr>
        <w:numId w:val="5"/>
      </w:numPr>
    </w:pPr>
  </w:style>
  <w:style w:type="paragraph" w:styleId="ListNumber4">
    <w:name w:val="List Number 4"/>
    <w:basedOn w:val="List4"/>
    <w:rsid w:val="00F05AF6"/>
    <w:pPr>
      <w:numPr>
        <w:numId w:val="6"/>
      </w:numPr>
    </w:pPr>
  </w:style>
  <w:style w:type="paragraph" w:styleId="ListNumber5">
    <w:name w:val="List Number 5"/>
    <w:basedOn w:val="List5"/>
    <w:rsid w:val="00F05AF6"/>
    <w:pPr>
      <w:numPr>
        <w:numId w:val="7"/>
      </w:numPr>
    </w:pPr>
  </w:style>
  <w:style w:type="paragraph" w:styleId="BlockText">
    <w:name w:val="Block Text"/>
    <w:basedOn w:val="Normal"/>
    <w:rsid w:val="00F05AF6"/>
    <w:pPr>
      <w:spacing w:after="120"/>
      <w:ind w:left="1440" w:right="1440"/>
    </w:pPr>
  </w:style>
  <w:style w:type="character" w:customStyle="1" w:styleId="Subscript">
    <w:name w:val="Subscript"/>
    <w:basedOn w:val="DefaultParagraphFont"/>
    <w:rsid w:val="00F05AF6"/>
    <w:rPr>
      <w:sz w:val="16"/>
      <w:vertAlign w:val="subscript"/>
    </w:rPr>
  </w:style>
  <w:style w:type="character" w:customStyle="1" w:styleId="Superscript">
    <w:name w:val="Superscript"/>
    <w:basedOn w:val="DefaultParagraphFont"/>
    <w:rsid w:val="00F05AF6"/>
    <w:rPr>
      <w:sz w:val="16"/>
      <w:vertAlign w:val="superscript"/>
    </w:rPr>
  </w:style>
  <w:style w:type="character" w:customStyle="1" w:styleId="Symbols">
    <w:name w:val="Symbols"/>
    <w:basedOn w:val="DefaultParagraphFont"/>
    <w:rsid w:val="00F05AF6"/>
    <w:rPr>
      <w:rFonts w:ascii="Symbol" w:hAnsi="Symbol"/>
    </w:rPr>
  </w:style>
  <w:style w:type="character" w:customStyle="1" w:styleId="MenuOptions">
    <w:name w:val="Menu Options"/>
    <w:basedOn w:val="DefaultParagraphFont"/>
    <w:rsid w:val="00F05AF6"/>
    <w:rPr>
      <w:rFonts w:ascii="Arial Narrow" w:hAnsi="Arial Narrow"/>
      <w:smallCaps/>
    </w:rPr>
  </w:style>
  <w:style w:type="character" w:customStyle="1" w:styleId="Buttons">
    <w:name w:val="Buttons"/>
    <w:basedOn w:val="DefaultParagraphFont"/>
    <w:rsid w:val="00F05AF6"/>
    <w:rPr>
      <w:b/>
    </w:rPr>
  </w:style>
  <w:style w:type="character" w:customStyle="1" w:styleId="Underlined">
    <w:name w:val="Underlined"/>
    <w:basedOn w:val="DefaultParagraphFont"/>
    <w:rsid w:val="00F05AF6"/>
    <w:rPr>
      <w:u w:val="single"/>
    </w:rPr>
  </w:style>
  <w:style w:type="paragraph" w:customStyle="1" w:styleId="TableBodyTextRight">
    <w:name w:val="Table Body Text Right"/>
    <w:basedOn w:val="TableBodyText"/>
    <w:rsid w:val="00F05AF6"/>
    <w:pPr>
      <w:widowControl w:val="0"/>
      <w:autoSpaceDE w:val="0"/>
      <w:autoSpaceDN w:val="0"/>
      <w:adjustRightInd w:val="0"/>
      <w:jc w:val="right"/>
    </w:pPr>
    <w:rPr>
      <w:rFonts w:cs="Arial"/>
      <w:szCs w:val="18"/>
    </w:rPr>
  </w:style>
  <w:style w:type="paragraph" w:customStyle="1" w:styleId="CopyrightText">
    <w:name w:val="Copyright Text"/>
    <w:basedOn w:val="BodyText"/>
    <w:rsid w:val="00F05AF6"/>
    <w:rPr>
      <w:sz w:val="18"/>
    </w:rPr>
  </w:style>
  <w:style w:type="paragraph" w:customStyle="1" w:styleId="BodySmallRight">
    <w:name w:val="Body Small Right"/>
    <w:basedOn w:val="BodyTextRight"/>
    <w:rsid w:val="00F05AF6"/>
    <w:rPr>
      <w:sz w:val="18"/>
      <w:szCs w:val="18"/>
    </w:rPr>
  </w:style>
  <w:style w:type="paragraph" w:customStyle="1" w:styleId="MarginEdition">
    <w:name w:val="Margin Edition"/>
    <w:basedOn w:val="MarginNote"/>
    <w:rsid w:val="00F05AF6"/>
    <w:pPr>
      <w:spacing w:before="0" w:after="0"/>
    </w:pPr>
    <w:rPr>
      <w:rFonts w:ascii="Times New Roman" w:hAnsi="Times New Roman"/>
      <w:color w:val="999999"/>
    </w:rPr>
  </w:style>
  <w:style w:type="paragraph" w:customStyle="1" w:styleId="Spacer">
    <w:name w:val="Spacer"/>
    <w:basedOn w:val="Normal"/>
    <w:rsid w:val="00F05AF6"/>
    <w:rPr>
      <w:sz w:val="2"/>
      <w:szCs w:val="2"/>
    </w:rPr>
  </w:style>
  <w:style w:type="character" w:customStyle="1" w:styleId="Small">
    <w:name w:val="Small"/>
    <w:basedOn w:val="DefaultParagraphFont"/>
    <w:rsid w:val="00F05AF6"/>
    <w:rPr>
      <w:sz w:val="16"/>
    </w:rPr>
  </w:style>
  <w:style w:type="paragraph" w:customStyle="1" w:styleId="WideTable">
    <w:name w:val="Wide Table"/>
    <w:basedOn w:val="Normal"/>
    <w:rsid w:val="00F05AF6"/>
    <w:pPr>
      <w:ind w:left="-1418"/>
    </w:pPr>
    <w:rPr>
      <w:sz w:val="2"/>
      <w:szCs w:val="2"/>
    </w:rPr>
  </w:style>
  <w:style w:type="character" w:styleId="PageNumber">
    <w:name w:val="page number"/>
    <w:basedOn w:val="DefaultParagraphFont"/>
    <w:rsid w:val="00F05AF6"/>
  </w:style>
  <w:style w:type="paragraph" w:styleId="Quote">
    <w:name w:val="Quote"/>
    <w:basedOn w:val="Heading1"/>
    <w:link w:val="QuoteChar"/>
    <w:qFormat/>
    <w:rsid w:val="00F05AF6"/>
    <w:rPr>
      <w:b w:val="0"/>
      <w:sz w:val="72"/>
      <w:szCs w:val="72"/>
      <w:lang w:val="en-NZ"/>
    </w:rPr>
  </w:style>
  <w:style w:type="character" w:customStyle="1" w:styleId="QuoteChar">
    <w:name w:val="Quote Char"/>
    <w:basedOn w:val="DefaultParagraphFont"/>
    <w:link w:val="Quote"/>
    <w:rsid w:val="00F05A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5AF6"/>
    <w:pPr>
      <w:pageBreakBefore/>
    </w:pPr>
  </w:style>
  <w:style w:type="paragraph" w:customStyle="1" w:styleId="Border">
    <w:name w:val="Border"/>
    <w:basedOn w:val="Normal"/>
    <w:qFormat/>
    <w:rsid w:val="00F05A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5AF6"/>
    <w:rPr>
      <w:b/>
      <w:bCs/>
      <w:i/>
      <w:iCs/>
      <w:color w:val="auto"/>
    </w:rPr>
  </w:style>
  <w:style w:type="paragraph" w:styleId="IntenseQuote">
    <w:name w:val="Intense Quote"/>
    <w:basedOn w:val="Normal"/>
    <w:next w:val="Normal"/>
    <w:link w:val="IntenseQuoteChar"/>
    <w:uiPriority w:val="30"/>
    <w:qFormat/>
    <w:rsid w:val="00F05A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5A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5AF6"/>
    <w:rPr>
      <w:smallCaps/>
      <w:color w:val="auto"/>
      <w:u w:val="single"/>
    </w:rPr>
  </w:style>
  <w:style w:type="character" w:styleId="IntenseReference">
    <w:name w:val="Intense Reference"/>
    <w:basedOn w:val="DefaultParagraphFont"/>
    <w:uiPriority w:val="32"/>
    <w:qFormat/>
    <w:rsid w:val="00F05AF6"/>
    <w:rPr>
      <w:b/>
      <w:bCs/>
      <w:smallCaps/>
      <w:color w:val="auto"/>
      <w:spacing w:val="5"/>
      <w:u w:val="single"/>
    </w:rPr>
  </w:style>
  <w:style w:type="paragraph" w:customStyle="1" w:styleId="2ColumnHeading">
    <w:name w:val="2Column Heading"/>
    <w:basedOn w:val="BodyText"/>
    <w:qFormat/>
    <w:rsid w:val="00F05AF6"/>
    <w:pPr>
      <w:spacing w:after="60"/>
      <w:ind w:left="-2268"/>
    </w:pPr>
    <w:rPr>
      <w:b/>
    </w:rPr>
  </w:style>
  <w:style w:type="paragraph" w:customStyle="1" w:styleId="Heading1TOC">
    <w:name w:val="Heading1 TOC"/>
    <w:basedOn w:val="Normal"/>
    <w:qFormat/>
    <w:rsid w:val="00F05AF6"/>
    <w:pPr>
      <w:spacing w:before="240" w:after="120"/>
    </w:pPr>
    <w:rPr>
      <w:rFonts w:ascii="Times New Roman" w:hAnsi="Times New Roman"/>
      <w:b/>
      <w:sz w:val="32"/>
    </w:rPr>
  </w:style>
  <w:style w:type="paragraph" w:customStyle="1" w:styleId="Heading2TOC">
    <w:name w:val="Heading2 TOC"/>
    <w:basedOn w:val="Normal"/>
    <w:qFormat/>
    <w:rsid w:val="00F05AF6"/>
    <w:pPr>
      <w:spacing w:before="240" w:after="60"/>
    </w:pPr>
    <w:rPr>
      <w:rFonts w:ascii="Times New Roman" w:hAnsi="Times New Roman"/>
      <w:b/>
      <w:sz w:val="28"/>
    </w:rPr>
  </w:style>
  <w:style w:type="character" w:customStyle="1" w:styleId="Underline">
    <w:name w:val="Underline"/>
    <w:basedOn w:val="DefaultParagraphFont"/>
    <w:qFormat/>
    <w:rsid w:val="00F05AF6"/>
    <w:rPr>
      <w:u w:val="single"/>
    </w:rPr>
  </w:style>
  <w:style w:type="paragraph" w:styleId="BalloonText">
    <w:name w:val="Balloon Text"/>
    <w:basedOn w:val="Normal"/>
    <w:link w:val="BalloonTextChar"/>
    <w:rsid w:val="00F05AF6"/>
    <w:rPr>
      <w:rFonts w:ascii="Tahoma" w:hAnsi="Tahoma" w:cs="Tahoma"/>
      <w:sz w:val="16"/>
      <w:szCs w:val="16"/>
    </w:rPr>
  </w:style>
  <w:style w:type="character" w:customStyle="1" w:styleId="BalloonTextChar">
    <w:name w:val="Balloon Text Char"/>
    <w:basedOn w:val="DefaultParagraphFont"/>
    <w:link w:val="BalloonText"/>
    <w:rsid w:val="00F05A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5A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5A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1083</Words>
  <Characters>6774</Characters>
  <Application>Microsoft Office Word</Application>
  <DocSecurity>0</DocSecurity>
  <Lines>277</Lines>
  <Paragraphs>129</Paragraphs>
  <ScaleCrop>false</ScaleCrop>
  <Company>Author-it Software Corporation Ltd.</Company>
  <LinksUpToDate>false</LinksUpToDate>
  <CharactersWithSpaces>7791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SITHASC023A Prepare and produce Indian breads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2012-05-26T10:18:00Z</dcterms:created>
  <dcterms:modified xsi:type="dcterms:W3CDTF">2012-05-26T10:18:00Z</dcterms:modified>
</cp:coreProperties>
</file>