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1CF" w:rsidP="001031CF">
      <w:pPr>
        <w:pStyle w:val="Title"/>
      </w:pPr>
      <w:r>
        <w:fldChar w:fldCharType="begin"/>
      </w:r>
      <w:r>
        <w:instrText xml:space="preserve"> TITLE   \* MERGEFORMAT </w:instrText>
      </w:r>
      <w:r>
        <w:fldChar w:fldCharType="separate"/>
      </w:r>
      <w:r>
        <w:t>SITHASC021A Prepare and cook Chinese roast meat cuts and poultry</w:t>
      </w:r>
      <w:r>
        <w:fldChar w:fldCharType="end"/>
      </w:r>
    </w:p>
    <w:p w:rsidR="001031CF" w:rsidP="001031CF">
      <w:pPr>
        <w:pStyle w:val="Version"/>
        <w:sectPr w:rsidSect="00F665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6527" w:rsidP="00F66527">
      <w:pPr>
        <w:pStyle w:val="SuperHeading"/>
      </w:pPr>
      <w:r w:rsidRPr="00F66527">
        <w:t>SITHASC021A Prepare and cook Chinese roast meat cuts and poultry</w:t>
      </w:r>
    </w:p>
    <w:p w:rsidR="00000000" w:rsidRPr="00F66527" w:rsidP="00F66527">
      <w:pPr>
        <w:pStyle w:val="SuperHeading"/>
      </w:pPr>
    </w:p>
    <w:p w:rsidR="00000000" w:rsidRPr="00F66527" w:rsidP="00F66527">
      <w:pPr>
        <w:pStyle w:val="Heading1"/>
      </w:pPr>
      <w:bookmarkStart w:id="1" w:name="O_146115"/>
      <w:bookmarkEnd w:id="1"/>
      <w:r w:rsidRPr="00F66527">
        <w:t>Modification History</w:t>
      </w:r>
    </w:p>
    <w:p w:rsidR="00000000" w:rsidRPr="00F66527" w:rsidP="00F66527">
      <w:pPr>
        <w:pStyle w:val="BodyText"/>
      </w:pPr>
      <w:r w:rsidRPr="00F66527">
        <w:t>Not applicable.</w:t>
      </w:r>
    </w:p>
    <w:p w:rsidR="00000000" w:rsidRPr="00F66527" w:rsidP="00F66527">
      <w:pPr>
        <w:pStyle w:val="AllowPageBreak"/>
      </w:pPr>
    </w:p>
    <w:p w:rsidR="00000000" w:rsidRPr="00F66527" w:rsidP="00F66527">
      <w:pPr>
        <w:pStyle w:val="Heading1"/>
      </w:pPr>
      <w:bookmarkStart w:id="2" w:name="O_146116"/>
      <w:bookmarkEnd w:id="2"/>
      <w:r w:rsidRPr="00F66527">
        <w:t>Unit Descriptor</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This unit describes the performance outcomes, skills and knowledge required to prepa</w:t>
            </w:r>
            <w:r w:rsidRPr="00F66527">
              <w:t>re and cook roast meats and poultry for Chinese cuisines.</w:t>
            </w:r>
          </w:p>
          <w:p w:rsidR="00000000" w:rsidP="00F66527">
            <w:pPr>
              <w:pStyle w:val="BodyText"/>
              <w:rPr>
                <w:lang w:val="en-NZ"/>
              </w:rPr>
            </w:pPr>
            <w:r w:rsidRPr="00F66527">
              <w:t>No licensing, legislative, regulatory or certification requirements apply to this unit at the time of endorsement.</w:t>
            </w:r>
          </w:p>
        </w:tc>
      </w:tr>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3" w:name="O_146117"/>
      <w:bookmarkEnd w:id="3"/>
      <w:r w:rsidRPr="00F66527">
        <w:t>Application of the Unit</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 xml:space="preserve">This unit applies to all enterprises where Chinese cuisine is prepared and served. It applies to cooks who would usually work as part of a team under supervision. </w:t>
            </w:r>
          </w:p>
        </w:tc>
      </w:tr>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4" w:name="O_146118"/>
      <w:bookmarkEnd w:id="4"/>
      <w:r w:rsidRPr="00F66527">
        <w:t>Licensing/Regulatory Information</w:t>
      </w:r>
    </w:p>
    <w:p w:rsidR="00000000" w:rsidRPr="00F66527" w:rsidP="00F66527">
      <w:pPr>
        <w:pStyle w:val="BodyText"/>
      </w:pPr>
      <w:r w:rsidRPr="00F66527">
        <w:t>Not applicable.</w:t>
      </w:r>
    </w:p>
    <w:p w:rsidR="00000000" w:rsidRPr="00F66527" w:rsidP="00F66527">
      <w:pPr>
        <w:pStyle w:val="AllowPageBreak"/>
      </w:pPr>
    </w:p>
    <w:p w:rsidR="00000000" w:rsidRPr="00F66527" w:rsidP="00F66527">
      <w:pPr>
        <w:pStyle w:val="Heading1"/>
      </w:pPr>
      <w:bookmarkStart w:id="5" w:name="O_146120"/>
      <w:bookmarkEnd w:id="5"/>
      <w:r w:rsidRPr="00F66527">
        <w:t>Pre-Requisites</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This unit must be assessed after the following prerequisite units:</w:t>
            </w:r>
          </w:p>
          <w:p w:rsidR="00000000" w:rsidRPr="00F66527" w:rsidP="00F66527">
            <w:pPr>
              <w:pStyle w:val="BodyText"/>
            </w:pPr>
            <w:r w:rsidRPr="00F66527">
              <w:t xml:space="preserve">SITHASC001A Use basic Asian methods of cookery </w:t>
            </w:r>
          </w:p>
          <w:p w:rsidR="00000000" w:rsidRPr="00F66527" w:rsidP="00F66527">
            <w:pPr>
              <w:pStyle w:val="BodyText"/>
            </w:pPr>
            <w:r w:rsidRPr="00F66527">
              <w:t>SITHCCC001B Organise and prepare food</w:t>
            </w:r>
          </w:p>
          <w:p w:rsidR="00000000" w:rsidRPr="00F66527" w:rsidP="00F66527">
            <w:pPr>
              <w:pStyle w:val="BodyText"/>
            </w:pPr>
            <w:r w:rsidRPr="00F66527">
              <w:t>SITHCCC002A Present food</w:t>
            </w:r>
          </w:p>
          <w:p w:rsidR="00000000" w:rsidP="00F66527">
            <w:pPr>
              <w:pStyle w:val="BodyText"/>
              <w:rPr>
                <w:lang w:val="en-NZ"/>
              </w:rPr>
            </w:pPr>
            <w:r w:rsidRPr="00F66527">
              <w:t>SITXOHS002A Follow workplace hygiene procedu</w:t>
            </w:r>
            <w:r w:rsidRPr="00F66527">
              <w:t>res.</w:t>
            </w:r>
          </w:p>
        </w:tc>
      </w:tr>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6" w:name="O_146119"/>
      <w:bookmarkEnd w:id="6"/>
      <w:r w:rsidRPr="00F66527">
        <w:t>Employability Skills Information</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 xml:space="preserve">The required outcomes described in this unit of competency contain applicable facets of employability skills. The Employability Skills Summary </w:t>
            </w:r>
            <w:r w:rsidRPr="00F66527">
              <w:t>of the qualification in which this unit is packaged will assist in identifying employability skills requirements.</w:t>
            </w:r>
          </w:p>
        </w:tc>
      </w:tr>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7" w:name="O_146121"/>
      <w:bookmarkEnd w:id="7"/>
      <w:r w:rsidRPr="00F66527">
        <w:t>Elements and Performance Criteria Pre-Content</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Performa</w:t>
            </w:r>
            <w:r w:rsidRPr="00F66527">
              <w:t xml:space="preserve">nce criteria describe the required performance needed to demonstrate achievement of the element. Where </w:t>
            </w:r>
            <w:r w:rsidRPr="00F66527">
              <w:rPr>
                <w:rStyle w:val="BoldandItalics"/>
              </w:rPr>
              <w:t>bold italicised</w:t>
            </w:r>
            <w:r w:rsidRPr="00F66527">
              <w:t xml:space="preserve"> text is used, further information is detailed in the required skills and knowledge and/or the range statement. Assessment of performance </w:t>
            </w:r>
            <w:r w:rsidRPr="00F66527">
              <w:t>is to be consistent with the evidence guide.</w:t>
            </w: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8" w:name="O_146122"/>
      <w:bookmarkEnd w:id="8"/>
      <w:r w:rsidRPr="00F66527">
        <w:t>Elements and Performance Criteria</w:t>
      </w:r>
    </w:p>
    <w:tbl>
      <w:tblPr>
        <w:tblW w:w="0" w:type="auto"/>
        <w:tblLayout w:type="fixed"/>
        <w:tblCellMar>
          <w:left w:w="62" w:type="dxa"/>
          <w:right w:w="62" w:type="dxa"/>
        </w:tblCellMar>
        <w:tblLook w:val="0000"/>
      </w:tblPr>
      <w:tblGrid>
        <w:gridCol w:w="426"/>
        <w:gridCol w:w="2410"/>
        <w:gridCol w:w="567"/>
        <w:gridCol w:w="17"/>
        <w:gridCol w:w="5760"/>
      </w:tblGrid>
      <w:tr w:rsidTr="001031CF">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66527" w:rsidP="00F66527">
            <w:pPr>
              <w:pStyle w:val="List"/>
            </w:pPr>
            <w:r w:rsidRPr="00F66527">
              <w:rPr>
                <w:rStyle w:val="SpecialBold"/>
              </w:rPr>
              <w:t>ELEMENT</w:t>
            </w:r>
          </w:p>
        </w:tc>
        <w:tc>
          <w:tcPr>
            <w:tcW w:w="6344" w:type="dxa"/>
            <w:gridSpan w:val="3"/>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rPr>
                <w:rStyle w:val="SpecialBold"/>
              </w:rPr>
              <w:t>PERFORMANCE CRITERIA</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1</w:t>
            </w:r>
          </w:p>
        </w:tc>
        <w:tc>
          <w:tcPr>
            <w:tcW w:w="2410"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Select meat cuts and poultry for roasting.</w:t>
            </w: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1.1</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Identify and select suitable primary and secondary meat cuts and poultry according to menu and recipe specifications.</w:t>
            </w:r>
          </w:p>
        </w:tc>
      </w:tr>
      <w:tr w:rsidTr="001031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1.2</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 xml:space="preserve">Select a range of commodities and marinades according to </w:t>
            </w:r>
            <w:r w:rsidRPr="00F66527">
              <w:t>recipe specification.</w:t>
            </w:r>
          </w:p>
        </w:tc>
      </w:tr>
      <w:tr w:rsidTr="001031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1.3</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Assess quality of meats and commodities according to recipe and industry requirements.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w:t>
            </w:r>
          </w:p>
        </w:tc>
        <w:tc>
          <w:tcPr>
            <w:tcW w:w="2410"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Prepare roast meat cuts and poultry.</w:t>
            </w: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2.1</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Select, sharpen and use knives and cleavers according to manufacturer specifications.</w:t>
            </w:r>
          </w:p>
        </w:tc>
      </w:tr>
      <w:tr w:rsidTr="001031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2.2</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Prepare and por</w:t>
            </w:r>
            <w:r w:rsidRPr="00F66527">
              <w:t>tion meats and poultry following required recipes and according to enterprise standards.</w:t>
            </w:r>
          </w:p>
        </w:tc>
      </w:tr>
      <w:tr w:rsidTr="001031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2.3</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 xml:space="preserve">Assemble and use </w:t>
            </w:r>
            <w:r w:rsidRPr="00F66527">
              <w:rPr>
                <w:rStyle w:val="BoldandItalics"/>
              </w:rPr>
              <w:t>specialised equipment</w:t>
            </w:r>
            <w:r w:rsidRPr="00F66527">
              <w:t>.</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2.4</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Prepare meat cuts according to recipe specifications and menu requirements.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2.5</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Prepare ingredients, marinades and stuffings according to recipe specifications.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2.6</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Prepare accompaniments such as pickles and sauces according to recipe specifications and enterprise requirements.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2.7</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Follow food hygiene and OHS regulations and req</w:t>
            </w:r>
            <w:r w:rsidRPr="00F66527">
              <w:t>uirements and apply them to all tasks.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3</w:t>
            </w:r>
          </w:p>
        </w:tc>
        <w:tc>
          <w:tcPr>
            <w:tcW w:w="2410" w:type="dxa"/>
            <w:vMerge w:val="restart"/>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Cook roast meat cuts and poultry.</w:t>
            </w:r>
          </w:p>
        </w:tc>
        <w:tc>
          <w:tcPr>
            <w:tcW w:w="584"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3.1</w:t>
            </w:r>
          </w:p>
        </w:tc>
        <w:tc>
          <w:tcPr>
            <w:tcW w:w="5760"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 xml:space="preserve">Cook meat products and poultry as required by specifications and traditional menu styles, using correct </w:t>
            </w:r>
            <w:r w:rsidRPr="00F66527">
              <w:rPr>
                <w:rStyle w:val="BoldandItalics"/>
              </w:rPr>
              <w:t>cooking methods</w:t>
            </w:r>
            <w:r w:rsidRPr="00F66527">
              <w:t>.</w:t>
            </w:r>
          </w:p>
        </w:tc>
      </w:tr>
      <w:tr w:rsidTr="001031CF">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3.2</w:t>
            </w: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Assess flavours, sauces, textures and colours against expected outcomes and recipe specifications.</w:t>
            </w: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4</w:t>
            </w:r>
          </w:p>
        </w:tc>
        <w:tc>
          <w:tcPr>
            <w:tcW w:w="2410"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Store roast meat cuts and poultry.</w:t>
            </w:r>
          </w:p>
        </w:tc>
        <w:tc>
          <w:tcPr>
            <w:tcW w:w="567" w:type="dxa"/>
            <w:tcBorders>
              <w:top w:val="nil"/>
              <w:left w:val="nil"/>
              <w:bottom w:val="nil"/>
              <w:right w:val="nil"/>
            </w:tcBorders>
            <w:tcMar>
              <w:top w:w="0" w:type="dxa"/>
              <w:left w:w="62" w:type="dxa"/>
              <w:bottom w:w="0" w:type="dxa"/>
              <w:right w:w="62" w:type="dxa"/>
            </w:tcMar>
          </w:tcPr>
          <w:p w:rsidR="00000000" w:rsidP="00F66527">
            <w:pPr>
              <w:pStyle w:val="List"/>
              <w:rPr>
                <w:lang w:val="en-NZ"/>
              </w:rPr>
            </w:pPr>
            <w:r w:rsidRPr="00F66527">
              <w:t>4.1</w:t>
            </w:r>
          </w:p>
        </w:tc>
        <w:tc>
          <w:tcPr>
            <w:tcW w:w="5777" w:type="dxa"/>
            <w:gridSpan w:val="2"/>
            <w:tcBorders>
              <w:top w:val="nil"/>
              <w:left w:val="nil"/>
              <w:bottom w:val="nil"/>
              <w:right w:val="nil"/>
            </w:tcBorders>
            <w:tcMar>
              <w:top w:w="0" w:type="dxa"/>
              <w:left w:w="62" w:type="dxa"/>
              <w:bottom w:w="0" w:type="dxa"/>
              <w:right w:w="62" w:type="dxa"/>
            </w:tcMar>
          </w:tcPr>
          <w:p w:rsidR="00000000" w:rsidRPr="00F66527" w:rsidP="00F66527">
            <w:pPr>
              <w:pStyle w:val="List"/>
            </w:pPr>
            <w:r w:rsidRPr="00F66527">
              <w:t>Defrost, refrigerate, freeze or store cooked and uncooked products according to health regulations and at the correct temperature to maintain freshness and quality.</w:t>
            </w: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9" w:name="O_146123"/>
      <w:bookmarkEnd w:id="9"/>
      <w:r w:rsidRPr="00F66527">
        <w:t>Required Skills and Knowledge</w:t>
      </w:r>
    </w:p>
    <w:tbl>
      <w:tblPr>
        <w:tblW w:w="0" w:type="auto"/>
        <w:tblLayout w:type="fixed"/>
        <w:tblCellMar>
          <w:left w:w="62" w:type="dxa"/>
          <w:right w:w="62" w:type="dxa"/>
        </w:tblCellMar>
        <w:tblLook w:val="0000"/>
      </w:tblPr>
      <w:tblGrid>
        <w:gridCol w:w="9180"/>
      </w:tblGrid>
      <w:tr w:rsidTr="001031CF">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REQUIRED SKILLS AND KNOWLEDGE</w:t>
            </w: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This section describes the essential skills and knowledge and their level, required for this unit.</w:t>
            </w: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The following skills must be assessed as part of this unit:</w:t>
            </w:r>
          </w:p>
          <w:p w:rsidR="00000000" w:rsidRPr="00F66527" w:rsidP="00F66527">
            <w:pPr>
              <w:pStyle w:val="ListBullet"/>
            </w:pPr>
            <w:r w:rsidRPr="00F66527">
              <w:t>preparing roast meats and poultry, including following recipe requirements</w:t>
            </w:r>
          </w:p>
          <w:p w:rsidR="00000000" w:rsidRPr="00F66527" w:rsidP="00F66527">
            <w:pPr>
              <w:pStyle w:val="ListBullet"/>
            </w:pPr>
            <w:r w:rsidRPr="00F66527">
              <w:t>precision cutting techniques and implements for the particular style of cuisine</w:t>
            </w:r>
          </w:p>
          <w:p w:rsidR="00000000" w:rsidRPr="00F66527" w:rsidP="00F66527">
            <w:pPr>
              <w:pStyle w:val="ListBullet"/>
            </w:pPr>
            <w:r w:rsidRPr="00F66527">
              <w:t xml:space="preserve">evaluating quality of ingredients, dishes and food items, including blending and balancing flavours and aromatics, correct flavour structure, texture and consistency, balance, </w:t>
            </w:r>
            <w:r w:rsidRPr="00F66527">
              <w:t>correct colour and plate presentation</w:t>
            </w:r>
          </w:p>
          <w:p w:rsidR="00000000" w:rsidRPr="00F66527" w:rsidP="00F66527">
            <w:pPr>
              <w:pStyle w:val="ListBullet"/>
            </w:pPr>
            <w:r w:rsidRPr="00F66527">
              <w:t>using garnishes for presentation, including consideration of colour and eye appeal</w:t>
            </w:r>
          </w:p>
          <w:p w:rsidR="00000000" w:rsidRPr="00F66527" w:rsidP="00F66527">
            <w:pPr>
              <w:pStyle w:val="ListBullet"/>
            </w:pPr>
            <w:r w:rsidRPr="00F66527">
              <w:t>selecting, using and maintaining specialised equipment, tableware and serviceware for preparing, cooking, serving and presenting food</w:t>
            </w:r>
          </w:p>
          <w:p w:rsidR="00000000" w:rsidRPr="00F66527" w:rsidP="00F66527">
            <w:pPr>
              <w:pStyle w:val="ListBullet"/>
            </w:pPr>
            <w:r w:rsidRPr="00F66527">
              <w:t>i</w:t>
            </w:r>
            <w:r w:rsidRPr="00F66527">
              <w:t>dentifying, selecting, storing and using typical commodities, herbs and spices, condiments, thickening and flavouring agents used in the preparation of Chinese roasted meats and poultry</w:t>
            </w:r>
          </w:p>
          <w:p w:rsidR="00000000" w:rsidRPr="00F66527" w:rsidP="00F66527">
            <w:pPr>
              <w:pStyle w:val="ListBullet"/>
            </w:pPr>
            <w:r w:rsidRPr="00F66527">
              <w:t xml:space="preserve">safe work practices, particularly in relation to bending and lifting, </w:t>
            </w:r>
            <w:r w:rsidRPr="00F66527">
              <w:t>and using cutting implements, appliances, heated surfaces and other equipment that carries a risk of burns</w:t>
            </w:r>
          </w:p>
          <w:p w:rsidR="00000000" w:rsidRPr="00F66527" w:rsidP="00F66527">
            <w:pPr>
              <w:pStyle w:val="ListBullet"/>
            </w:pPr>
            <w:r w:rsidRPr="00F66527">
              <w:t>maintaining a tidy workstation</w:t>
            </w:r>
          </w:p>
          <w:p w:rsidR="00000000" w:rsidRPr="00F66527" w:rsidP="00F66527">
            <w:pPr>
              <w:pStyle w:val="ListBullet"/>
            </w:pPr>
            <w:r w:rsidRPr="00F66527">
              <w:t>problem-solving skills to adjust flavourings where sauces, dips and accompaniments are not balanced as required</w:t>
            </w:r>
          </w:p>
          <w:p w:rsidR="00000000" w:rsidRPr="00F66527" w:rsidP="00F66527">
            <w:pPr>
              <w:pStyle w:val="ListBullet"/>
            </w:pPr>
            <w:r w:rsidRPr="00F66527">
              <w:t>litera</w:t>
            </w:r>
            <w:r w:rsidRPr="00F66527">
              <w:t xml:space="preserve">cy skills to read recipes and orders </w:t>
            </w:r>
          </w:p>
          <w:p w:rsidR="00000000" w:rsidP="00F66527">
            <w:pPr>
              <w:pStyle w:val="ListBullet"/>
              <w:rPr>
                <w:lang w:val="en-NZ"/>
              </w:rPr>
            </w:pPr>
            <w:r w:rsidRPr="00F66527">
              <w:t>numeracy skills to calculate quantities of commodities and ingredients required for particular recipes.</w:t>
            </w: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The following knowledge must be assessed as part of this unit:</w:t>
            </w:r>
          </w:p>
          <w:p w:rsidR="00000000" w:rsidRPr="00F66527" w:rsidP="00F66527">
            <w:pPr>
              <w:pStyle w:val="ListBullet"/>
            </w:pPr>
            <w:r w:rsidRPr="00F66527">
              <w:t>cuisine characteristics, and cultural and relig</w:t>
            </w:r>
            <w:r w:rsidRPr="00F66527">
              <w:t>ious practices related to food preparation, presentation and consumption, typical menu items, order of service, typical accompaniments and garnishes</w:t>
            </w:r>
          </w:p>
          <w:p w:rsidR="00000000" w:rsidRPr="00F66527" w:rsidP="00F66527">
            <w:pPr>
              <w:pStyle w:val="ListBullet"/>
            </w:pPr>
            <w:r w:rsidRPr="00F66527">
              <w:t>kitchen and service culture, including kitchen organisation</w:t>
            </w:r>
          </w:p>
          <w:p w:rsidR="00000000" w:rsidRPr="00F66527" w:rsidP="00F66527">
            <w:pPr>
              <w:pStyle w:val="ListBullet"/>
            </w:pPr>
            <w:r w:rsidRPr="00F66527">
              <w:t>culinary terms related to particular Chinese cuisine, including regional variations</w:t>
            </w:r>
          </w:p>
          <w:p w:rsidR="00000000" w:rsidRPr="00F66527" w:rsidP="00F66527">
            <w:pPr>
              <w:pStyle w:val="ListBullet"/>
            </w:pPr>
            <w:r w:rsidRPr="00F66527">
              <w:t>effects of cooking techniques on nutrition, taste, texture and appearance</w:t>
            </w:r>
          </w:p>
          <w:p w:rsidR="00000000" w:rsidRPr="00F66527" w:rsidP="00F66527">
            <w:pPr>
              <w:pStyle w:val="ListBullet"/>
            </w:pPr>
            <w:r w:rsidRPr="00F66527">
              <w:t>typical food allergies and consequences</w:t>
            </w:r>
          </w:p>
          <w:p w:rsidR="00000000" w:rsidP="00F66527">
            <w:pPr>
              <w:pStyle w:val="ListBullet"/>
              <w:rPr>
                <w:lang w:val="en-NZ"/>
              </w:rPr>
            </w:pPr>
            <w:r w:rsidRPr="00F66527">
              <w:t>principles and practices of personal and professional hygi</w:t>
            </w:r>
            <w:r w:rsidRPr="00F66527">
              <w:t>ene related to working in a kitchen, including appropriate uniform and other personal protective equipment.</w:t>
            </w:r>
          </w:p>
        </w:tc>
      </w:tr>
      <w:tr w:rsidTr="001031CF">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1031CF" w:rsidP="00F66527">
      <w:pPr>
        <w:pStyle w:val="BodyText"/>
      </w:pPr>
    </w:p>
    <w:p w:rsidR="001031CF" w:rsidP="00F66527">
      <w:pPr>
        <w:pStyle w:val="BodyText"/>
      </w:pPr>
    </w:p>
    <w:p w:rsidR="00000000" w:rsidRPr="00F66527" w:rsidP="00F66527">
      <w:pPr>
        <w:pStyle w:val="Heading1"/>
      </w:pPr>
      <w:bookmarkStart w:id="10" w:name="O_146124"/>
      <w:bookmarkEnd w:id="10"/>
      <w:r w:rsidRPr="00F66527">
        <w:t>Evidence Guide</w:t>
      </w:r>
    </w:p>
    <w:tbl>
      <w:tblPr>
        <w:tblW w:w="0" w:type="auto"/>
        <w:tblLayout w:type="fixed"/>
        <w:tblCellMar>
          <w:left w:w="62" w:type="dxa"/>
          <w:right w:w="62" w:type="dxa"/>
        </w:tblCellMar>
        <w:tblLook w:val="0000"/>
      </w:tblPr>
      <w:tblGrid>
        <w:gridCol w:w="3345"/>
        <w:gridCol w:w="5835"/>
      </w:tblGrid>
      <w:tr w:rsidTr="001031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EVIDENCE GUIDE</w:t>
            </w:r>
          </w:p>
        </w:tc>
      </w:tr>
      <w:tr w:rsidTr="001031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The evide</w:t>
            </w:r>
            <w:r w:rsidRPr="00F66527">
              <w:t>nce guide provides advice on assessment and must be read in conjunction with the performance criteria, required skills and knowledge, the range statement and the Assessment Guidelines for this Training Package.</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Critical aspects for assessment and evid</w:t>
            </w:r>
            <w:r w:rsidRPr="00F66527">
              <w:rPr>
                <w:rStyle w:val="SpecialBold"/>
              </w:rPr>
              <w:t>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Evidence of the following is essential:</w:t>
            </w:r>
          </w:p>
          <w:p w:rsidR="00000000" w:rsidRPr="00F66527" w:rsidP="00F66527">
            <w:pPr>
              <w:pStyle w:val="ListBullet"/>
            </w:pPr>
            <w:r w:rsidRPr="00F66527">
              <w:t>ability to prepare Chinese roast meats and poultry, sauces and accompaniments within realistic time constraints using a range of appropriate cookery methods</w:t>
            </w:r>
          </w:p>
          <w:p w:rsidR="00000000" w:rsidRPr="00F66527" w:rsidP="00F66527">
            <w:pPr>
              <w:pStyle w:val="ListBullet"/>
            </w:pPr>
            <w:r w:rsidRPr="00F66527">
              <w:t>preparation of a range of roasted meats and poultry, sauces and accompaniments relevant to the particular Asian cuisine, using authentic and appropriate ingredients</w:t>
            </w:r>
          </w:p>
          <w:p w:rsidR="00000000" w:rsidRPr="00F66527" w:rsidP="00F66527">
            <w:pPr>
              <w:pStyle w:val="ListBullet"/>
            </w:pPr>
            <w:r w:rsidRPr="00F66527">
              <w:t>knowledge of cuisine style, including cultural considerations, commodities, culinary termin</w:t>
            </w:r>
            <w:r w:rsidRPr="00F66527">
              <w:t xml:space="preserve">ology and equipment </w:t>
            </w:r>
          </w:p>
          <w:p w:rsidR="00000000" w:rsidP="00F66527">
            <w:pPr>
              <w:pStyle w:val="ListBullet"/>
              <w:rPr>
                <w:lang w:val="en-NZ"/>
              </w:rPr>
            </w:pPr>
            <w:r w:rsidRPr="00F66527">
              <w:t>safe occupational health and food hygiene practices for preparing, cooking, presenting and storing roast meats and poultry.</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Context of and specific resources for assessment</w:t>
            </w:r>
            <w:r w:rsidRPr="00F66527">
              <w:t xml:space="preserve"> </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Assessment must ensure:</w:t>
            </w:r>
          </w:p>
          <w:p w:rsidR="00000000" w:rsidRPr="00F66527" w:rsidP="00F66527">
            <w:pPr>
              <w:pStyle w:val="ListBullet"/>
            </w:pPr>
            <w:r w:rsidRPr="00F66527">
              <w:t>demonstration of skills within a</w:t>
            </w:r>
            <w:r w:rsidRPr="00F66527">
              <w:t xml:space="preserve"> fully equipped, operational commercial kitchen suitable for Asian cooking, including industry-current equipment, as defined in the Assessment Guidelines</w:t>
            </w:r>
          </w:p>
          <w:p w:rsidR="00000000" w:rsidRPr="00F66527" w:rsidP="00F66527">
            <w:pPr>
              <w:pStyle w:val="ListBullet"/>
            </w:pPr>
            <w:r w:rsidRPr="00F66527">
              <w:t>industry-realistic ratios of kitchen staff to customers</w:t>
            </w:r>
          </w:p>
          <w:p w:rsidR="00000000" w:rsidP="00F66527">
            <w:pPr>
              <w:pStyle w:val="ListBullet"/>
              <w:rPr>
                <w:lang w:val="en-NZ"/>
              </w:rPr>
            </w:pPr>
            <w:r w:rsidRPr="00F66527">
              <w:t>preparation of dishes for real customers withi</w:t>
            </w:r>
            <w:r w:rsidRPr="00F66527">
              <w:t>n typical workplace time constraints.</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Methods of assessment</w:t>
            </w:r>
            <w:r w:rsidRPr="00F66527">
              <w:t xml:space="preserve"> </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 xml:space="preserve">A range of assessment methods should be used to assess practical skills and knowledge. The following examples are appropriate for this unit: </w:t>
            </w:r>
          </w:p>
          <w:p w:rsidR="00000000" w:rsidRPr="00F66527" w:rsidP="00F66527">
            <w:pPr>
              <w:pStyle w:val="ListBullet"/>
            </w:pPr>
            <w:r w:rsidRPr="00F66527">
              <w:t>direct observation of practical demonstration of preparing and presenting roast meat, poultry, sauces and accompaniments</w:t>
            </w:r>
          </w:p>
          <w:p w:rsidR="00000000" w:rsidRPr="00F66527" w:rsidP="00F66527">
            <w:pPr>
              <w:pStyle w:val="ListBullet"/>
            </w:pPr>
            <w:r w:rsidRPr="00F66527">
              <w:t>sampling of dishes prepared by the candidate</w:t>
            </w:r>
          </w:p>
          <w:p w:rsidR="00000000" w:rsidRPr="00F66527" w:rsidP="00F66527">
            <w:pPr>
              <w:pStyle w:val="ListBullet"/>
            </w:pPr>
            <w:r w:rsidRPr="00F66527">
              <w:t>written or oral questions to test knowledge of Asian cuisine styles, cultural aspects, use</w:t>
            </w:r>
            <w:r w:rsidRPr="00F66527">
              <w:t xml:space="preserve"> and importance of typical commodities and flavourings, safety issues and food quality indicators</w:t>
            </w:r>
          </w:p>
          <w:p w:rsidR="00000000" w:rsidRPr="00F66527" w:rsidP="00F66527">
            <w:pPr>
              <w:pStyle w:val="ListBullet"/>
            </w:pPr>
            <w:r w:rsidRPr="00F66527">
              <w:t>review of portfolios of evidence and third-party workplace reports of on-the-job performance by the candidate, such as menus and photographs.</w:t>
            </w:r>
          </w:p>
          <w:p w:rsidR="00000000" w:rsidP="00F66527">
            <w:pPr>
              <w:pStyle w:val="BodyText"/>
              <w:rPr>
                <w:lang w:val="en-NZ"/>
              </w:rPr>
            </w:pPr>
            <w:r w:rsidRPr="00F66527">
              <w:t>Holistic assessm</w:t>
            </w:r>
            <w:r w:rsidRPr="00F66527">
              <w:t>ent with other units relevant to the industry sector, workplace and job role is recommended.</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 xml:space="preserve">Employability skills are integral to effective performance in the workplace and are broadly consistent across industry sectors. </w:t>
            </w:r>
            <w:r w:rsidRPr="00F66527">
              <w:t>How these skills are applied varies between occupations and qualifications due to the different work functions and contexts.</w:t>
            </w:r>
          </w:p>
          <w:p w:rsidR="00000000" w:rsidRPr="00F66527" w:rsidP="00F66527">
            <w:pPr>
              <w:pStyle w:val="BodyText"/>
            </w:pPr>
            <w:r w:rsidRPr="00F66527">
              <w:t xml:space="preserve">Employability skills embedded in this unit should be assessed holistically with other relevant units that make up the skill set or </w:t>
            </w:r>
            <w:r w:rsidRPr="00F66527">
              <w:t>qualification and in the context of the job role.</w:t>
            </w:r>
          </w:p>
        </w:tc>
      </w:tr>
    </w:tbl>
    <w:p w:rsidR="001031CF" w:rsidP="00F66527">
      <w:pPr>
        <w:pStyle w:val="BodyText"/>
      </w:pPr>
    </w:p>
    <w:p w:rsidR="001031CF" w:rsidP="00F66527">
      <w:pPr>
        <w:pStyle w:val="BodyText"/>
      </w:pPr>
    </w:p>
    <w:p w:rsidR="00000000" w:rsidRPr="00F66527" w:rsidP="00F66527">
      <w:pPr>
        <w:pStyle w:val="Heading1"/>
      </w:pPr>
      <w:bookmarkStart w:id="11" w:name="O_146125"/>
      <w:bookmarkEnd w:id="11"/>
      <w:r w:rsidRPr="00F66527">
        <w:t>Range Statement</w:t>
      </w:r>
    </w:p>
    <w:tbl>
      <w:tblPr>
        <w:tblW w:w="0" w:type="auto"/>
        <w:tblLayout w:type="fixed"/>
        <w:tblCellMar>
          <w:left w:w="62" w:type="dxa"/>
          <w:right w:w="62" w:type="dxa"/>
        </w:tblCellMar>
        <w:tblLook w:val="0000"/>
      </w:tblPr>
      <w:tblGrid>
        <w:gridCol w:w="3345"/>
        <w:gridCol w:w="5835"/>
      </w:tblGrid>
      <w:tr w:rsidTr="001031CF">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RANGE STATEMENT</w:t>
            </w:r>
          </w:p>
        </w:tc>
      </w:tr>
      <w:tr w:rsidTr="001031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 xml:space="preserve">The range statement relates to the unit of competency as a whole. It allows for different work environments and situations that may affect </w:t>
            </w:r>
            <w:r w:rsidRPr="00F66527">
              <w:t>performance. Bold italicised wording in the performance criteria is detailed below.</w:t>
            </w:r>
          </w:p>
        </w:tc>
      </w:tr>
      <w:tr w:rsidTr="001031CF">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This unit applies to the following cuisines, however may also be applied to other Asian styles:</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ListBullet"/>
            </w:pPr>
            <w:r w:rsidRPr="00F66527">
              <w:t>Szechuan</w:t>
            </w:r>
          </w:p>
          <w:p w:rsidR="00000000" w:rsidP="00F66527">
            <w:pPr>
              <w:pStyle w:val="ListBullet"/>
              <w:rPr>
                <w:lang w:val="en-NZ"/>
              </w:rPr>
            </w:pPr>
            <w:r w:rsidRPr="00F66527">
              <w:t>Shanghai.</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BoldandItalics"/>
              </w:rPr>
              <w:t>Specialised equipment</w:t>
            </w:r>
            <w:r w:rsidRPr="00F66527">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ListBullet"/>
            </w:pPr>
            <w:r w:rsidRPr="00F66527">
              <w:t>ovens</w:t>
            </w:r>
          </w:p>
          <w:p w:rsidR="00000000" w:rsidRPr="00F66527" w:rsidP="00F66527">
            <w:pPr>
              <w:pStyle w:val="ListBullet"/>
            </w:pPr>
            <w:r w:rsidRPr="00F66527">
              <w:t>roasting drums</w:t>
            </w:r>
          </w:p>
          <w:p w:rsidR="00000000" w:rsidRPr="00F66527" w:rsidP="00F66527">
            <w:pPr>
              <w:pStyle w:val="ListBullet"/>
            </w:pPr>
            <w:r w:rsidRPr="00F66527">
              <w:t>open spit smoke ovens</w:t>
            </w:r>
          </w:p>
          <w:p w:rsidR="00000000" w:rsidRPr="00F66527" w:rsidP="00F66527">
            <w:pPr>
              <w:pStyle w:val="ListBullet"/>
            </w:pPr>
            <w:r w:rsidRPr="00F66527">
              <w:t>hooks</w:t>
            </w:r>
          </w:p>
          <w:p w:rsidR="00000000" w:rsidRPr="00F66527" w:rsidP="00F66527">
            <w:pPr>
              <w:pStyle w:val="ListBullet"/>
            </w:pPr>
            <w:r w:rsidRPr="00F66527">
              <w:t>boning, filleting and chopping knives</w:t>
            </w:r>
          </w:p>
          <w:p w:rsidR="00000000" w:rsidP="00F66527">
            <w:pPr>
              <w:pStyle w:val="ListBullet"/>
              <w:rPr>
                <w:lang w:val="en-NZ"/>
              </w:rPr>
            </w:pPr>
            <w:r w:rsidRPr="00F66527">
              <w:t>light and heavyweight cleavers.</w:t>
            </w: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p>
        </w:tc>
      </w:tr>
      <w:tr w:rsidTr="001031CF">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 xml:space="preserve">Preparation and </w:t>
            </w:r>
            <w:r w:rsidRPr="00F66527">
              <w:rPr>
                <w:rStyle w:val="BoldandItalics"/>
              </w:rPr>
              <w:t>cooking methods</w:t>
            </w:r>
            <w:r w:rsidRPr="00F66527">
              <w:t xml:space="preserve"> for roast meat cuts and poultry must include:</w:t>
            </w:r>
          </w:p>
        </w:tc>
        <w:tc>
          <w:tcPr>
            <w:tcW w:w="5835" w:type="dxa"/>
            <w:tcBorders>
              <w:top w:val="nil"/>
              <w:left w:val="nil"/>
              <w:bottom w:val="nil"/>
              <w:right w:val="nil"/>
            </w:tcBorders>
            <w:tcMar>
              <w:top w:w="0" w:type="dxa"/>
              <w:left w:w="62" w:type="dxa"/>
              <w:bottom w:w="0" w:type="dxa"/>
              <w:right w:w="62" w:type="dxa"/>
            </w:tcMar>
          </w:tcPr>
          <w:p w:rsidR="00000000" w:rsidRPr="00F66527" w:rsidP="00F66527">
            <w:pPr>
              <w:pStyle w:val="ListBullet"/>
            </w:pPr>
            <w:r w:rsidRPr="00F66527">
              <w:t>basting</w:t>
            </w:r>
          </w:p>
          <w:p w:rsidR="00000000" w:rsidRPr="00F66527" w:rsidP="00F66527">
            <w:pPr>
              <w:pStyle w:val="ListBullet"/>
            </w:pPr>
            <w:r w:rsidRPr="00F66527">
              <w:t>marinating</w:t>
            </w:r>
          </w:p>
          <w:p w:rsidR="00000000" w:rsidRPr="00F66527" w:rsidP="00F66527">
            <w:pPr>
              <w:pStyle w:val="ListBullet"/>
            </w:pPr>
            <w:r w:rsidRPr="00F66527">
              <w:t>smoking</w:t>
            </w:r>
          </w:p>
          <w:p w:rsidR="00000000" w:rsidRPr="00F66527" w:rsidP="00F66527">
            <w:pPr>
              <w:pStyle w:val="ListBullet"/>
            </w:pPr>
            <w:r w:rsidRPr="00F66527">
              <w:t>drying</w:t>
            </w:r>
          </w:p>
          <w:p w:rsidR="00000000" w:rsidRPr="00F66527" w:rsidP="00F66527">
            <w:pPr>
              <w:pStyle w:val="ListBullet"/>
            </w:pPr>
            <w:r w:rsidRPr="00F66527">
              <w:t>roasting</w:t>
            </w:r>
          </w:p>
          <w:p w:rsidR="00000000" w:rsidRPr="00F66527" w:rsidP="00F66527">
            <w:pPr>
              <w:pStyle w:val="ListBullet"/>
            </w:pPr>
            <w:r w:rsidRPr="00F66527">
              <w:t>spit roasting</w:t>
            </w:r>
          </w:p>
          <w:p w:rsidR="00000000" w:rsidRPr="00F66527" w:rsidP="00F66527">
            <w:pPr>
              <w:pStyle w:val="ListBullet"/>
            </w:pPr>
            <w:r w:rsidRPr="00F66527">
              <w:t>barbecuing.</w:t>
            </w:r>
          </w:p>
        </w:tc>
      </w:tr>
    </w:tbl>
    <w:p w:rsidR="001031CF" w:rsidP="00F66527">
      <w:pPr>
        <w:pStyle w:val="BodyText"/>
      </w:pPr>
    </w:p>
    <w:p w:rsidR="001031CF" w:rsidP="00F66527">
      <w:pPr>
        <w:pStyle w:val="BodyText"/>
      </w:pPr>
    </w:p>
    <w:p w:rsidR="00000000" w:rsidRPr="00F66527" w:rsidP="00F66527">
      <w:pPr>
        <w:pStyle w:val="Heading1"/>
      </w:pPr>
      <w:bookmarkStart w:id="12" w:name="O_146126"/>
      <w:bookmarkEnd w:id="12"/>
      <w:r w:rsidRPr="00F66527">
        <w:t>Unit Sector(s)</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r w:rsidRPr="00F66527">
              <w:t>Hospitality</w:t>
            </w:r>
          </w:p>
        </w:tc>
      </w:tr>
    </w:tbl>
    <w:p w:rsidR="00000000" w:rsidRPr="00F66527" w:rsidP="00F66527">
      <w:pPr>
        <w:pStyle w:val="BodyText"/>
      </w:pPr>
    </w:p>
    <w:p w:rsidR="00000000" w:rsidRPr="00F66527" w:rsidP="00F66527">
      <w:pPr>
        <w:pStyle w:val="AllowPageBreak"/>
      </w:pPr>
    </w:p>
    <w:p w:rsidR="00000000" w:rsidRPr="00F66527" w:rsidP="00F66527">
      <w:pPr>
        <w:pStyle w:val="Heading1"/>
      </w:pPr>
      <w:bookmarkStart w:id="13" w:name="O_163261"/>
      <w:bookmarkEnd w:id="13"/>
      <w:r w:rsidRPr="00F66527">
        <w:t>Competency field</w:t>
      </w:r>
    </w:p>
    <w:tbl>
      <w:tblPr>
        <w:tblW w:w="0" w:type="auto"/>
        <w:tblLayout w:type="fixed"/>
        <w:tblCellMar>
          <w:left w:w="62" w:type="dxa"/>
          <w:right w:w="62" w:type="dxa"/>
        </w:tblCellMar>
        <w:tblLook w:val="0000"/>
      </w:tblPr>
      <w:tblGrid>
        <w:gridCol w:w="2836"/>
        <w:gridCol w:w="6344"/>
      </w:tblGrid>
      <w:tr w:rsidTr="001031CF">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66527">
            <w:pPr>
              <w:pStyle w:val="BodyText"/>
              <w:rPr>
                <w:lang w:val="en-NZ"/>
              </w:rPr>
            </w:pPr>
            <w:r w:rsidRPr="00F66527">
              <w:t>Asian Cookery</w:t>
            </w:r>
          </w:p>
        </w:tc>
      </w:tr>
      <w:tr w:rsidTr="001031CF">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66527" w:rsidP="00F66527">
            <w:pPr>
              <w:pStyle w:val="BodyText"/>
            </w:pPr>
          </w:p>
        </w:tc>
      </w:tr>
    </w:tbl>
    <w:p w:rsidR="00000000" w:rsidRPr="00F66527" w:rsidP="00F66527">
      <w:pPr>
        <w:pStyle w:val="BodyText"/>
      </w:pPr>
    </w:p>
    <w:p w:rsidR="00000000" w:rsidRPr="00F66527" w:rsidP="00F66527"/>
    <w:sectPr w:rsidSect="00F665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1CF" w:rsidP="00103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1CF" w:rsidP="00F665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031CF" w:rsidP="00F6652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1031CF" w:rsidP="00F6652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31CF" w:rsidP="001031C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5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1CF" w:rsidP="00F66527">
    <w:pPr>
      <w:pStyle w:val="Header"/>
      <w:framePr w:wrap="around"/>
    </w:pPr>
    <w:r>
      <w:fldChar w:fldCharType="begin"/>
    </w:r>
    <w:r>
      <w:instrText xml:space="preserve"> TITLE   \* MERGEFORMAT </w:instrText>
    </w:r>
    <w:r>
      <w:fldChar w:fldCharType="separate"/>
    </w:r>
    <w:r>
      <w:t>SITHASC021A Prepare and cook Chinese roast meat cuts and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031CF" w:rsidP="00F6652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504F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5CCF6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52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6527"/>
    <w:pPr>
      <w:spacing w:before="360" w:after="60"/>
      <w:outlineLvl w:val="0"/>
    </w:pPr>
    <w:rPr>
      <w:sz w:val="32"/>
    </w:rPr>
  </w:style>
  <w:style w:type="paragraph" w:styleId="Heading2">
    <w:name w:val="heading 2"/>
    <w:basedOn w:val="HeadingBase"/>
    <w:next w:val="BodyText"/>
    <w:link w:val="Heading2Char"/>
    <w:qFormat/>
    <w:rsid w:val="00F66527"/>
    <w:pPr>
      <w:keepLines/>
      <w:spacing w:before="240" w:after="120"/>
      <w:outlineLvl w:val="1"/>
    </w:pPr>
    <w:rPr>
      <w:sz w:val="28"/>
      <w:szCs w:val="40"/>
    </w:rPr>
  </w:style>
  <w:style w:type="paragraph" w:styleId="Heading3">
    <w:name w:val="heading 3"/>
    <w:basedOn w:val="HeadingBase"/>
    <w:next w:val="BodyText"/>
    <w:link w:val="Heading3Char"/>
    <w:qFormat/>
    <w:rsid w:val="00F66527"/>
    <w:pPr>
      <w:spacing w:before="180" w:after="120"/>
      <w:outlineLvl w:val="2"/>
    </w:pPr>
    <w:rPr>
      <w:spacing w:val="-10"/>
      <w:kern w:val="32"/>
    </w:rPr>
  </w:style>
  <w:style w:type="paragraph" w:styleId="Heading4">
    <w:name w:val="heading 4"/>
    <w:basedOn w:val="HeadingBase"/>
    <w:next w:val="BodyText"/>
    <w:link w:val="Heading4Char"/>
    <w:qFormat/>
    <w:rsid w:val="00F66527"/>
    <w:pPr>
      <w:spacing w:before="160" w:after="120"/>
      <w:outlineLvl w:val="3"/>
    </w:pPr>
    <w:rPr>
      <w:sz w:val="22"/>
    </w:rPr>
  </w:style>
  <w:style w:type="paragraph" w:styleId="Heading5">
    <w:name w:val="heading 5"/>
    <w:basedOn w:val="HeadingBase"/>
    <w:next w:val="Normal"/>
    <w:link w:val="Heading5Char"/>
    <w:qFormat/>
    <w:rsid w:val="00F66527"/>
    <w:pPr>
      <w:spacing w:before="80"/>
      <w:outlineLvl w:val="4"/>
    </w:pPr>
    <w:rPr>
      <w:color w:val="918585"/>
      <w:sz w:val="20"/>
    </w:rPr>
  </w:style>
  <w:style w:type="paragraph" w:styleId="Heading6">
    <w:name w:val="heading 6"/>
    <w:basedOn w:val="HeadingBase"/>
    <w:next w:val="Normal"/>
    <w:link w:val="Heading6Char"/>
    <w:qFormat/>
    <w:rsid w:val="00F66527"/>
    <w:pPr>
      <w:spacing w:before="60"/>
      <w:outlineLvl w:val="5"/>
    </w:pPr>
    <w:rPr>
      <w:color w:val="918585"/>
      <w:sz w:val="20"/>
    </w:rPr>
  </w:style>
  <w:style w:type="paragraph" w:styleId="Heading7">
    <w:name w:val="heading 7"/>
    <w:basedOn w:val="Normal"/>
    <w:next w:val="Normal"/>
    <w:link w:val="Heading7Char"/>
    <w:qFormat/>
    <w:rsid w:val="00F66527"/>
    <w:pPr>
      <w:ind w:left="720"/>
      <w:outlineLvl w:val="6"/>
    </w:pPr>
    <w:rPr>
      <w:i/>
    </w:rPr>
  </w:style>
  <w:style w:type="paragraph" w:styleId="Heading8">
    <w:name w:val="heading 8"/>
    <w:basedOn w:val="Normal"/>
    <w:next w:val="Normal"/>
    <w:link w:val="Heading8Char"/>
    <w:qFormat/>
    <w:rsid w:val="00F66527"/>
    <w:pPr>
      <w:ind w:left="720"/>
      <w:outlineLvl w:val="7"/>
    </w:pPr>
    <w:rPr>
      <w:i/>
    </w:rPr>
  </w:style>
  <w:style w:type="paragraph" w:styleId="Heading9">
    <w:name w:val="heading 9"/>
    <w:basedOn w:val="Normal"/>
    <w:next w:val="Normal"/>
    <w:link w:val="Heading9Char"/>
    <w:qFormat/>
    <w:rsid w:val="00F66527"/>
    <w:pPr>
      <w:ind w:left="720"/>
      <w:outlineLvl w:val="8"/>
    </w:pPr>
    <w:rPr>
      <w:i/>
    </w:rPr>
  </w:style>
  <w:style w:type="character" w:default="1" w:styleId="DefaultParagraphFont">
    <w:name w:val="Default Paragraph Font"/>
    <w:uiPriority w:val="1"/>
    <w:unhideWhenUsed/>
    <w:rsid w:val="00F665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527"/>
  </w:style>
  <w:style w:type="character" w:customStyle="1" w:styleId="Heading1Char">
    <w:name w:val="Heading 1 Char"/>
    <w:basedOn w:val="DefaultParagraphFont"/>
    <w:link w:val="Heading1"/>
    <w:rsid w:val="00F66527"/>
    <w:rPr>
      <w:rFonts w:ascii="Times New Roman" w:eastAsia="Times New Roman" w:hAnsi="Times New Roman" w:cs="Times New Roman"/>
      <w:b/>
      <w:sz w:val="32"/>
      <w:szCs w:val="20"/>
      <w:lang w:eastAsia="en-US"/>
    </w:rPr>
  </w:style>
  <w:style w:type="paragraph" w:styleId="BodyText">
    <w:name w:val="Body Text"/>
    <w:basedOn w:val="Normal"/>
    <w:link w:val="BodyTextChar"/>
    <w:rsid w:val="00F6652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6527"/>
    <w:rPr>
      <w:rFonts w:ascii="Times New Roman" w:eastAsia="Times New Roman" w:hAnsi="Times New Roman" w:cs="Times New Roman"/>
      <w:sz w:val="24"/>
      <w:lang w:val="en-US" w:eastAsia="en-US"/>
    </w:rPr>
  </w:style>
  <w:style w:type="paragraph" w:styleId="Footer">
    <w:name w:val="footer"/>
    <w:basedOn w:val="Normal"/>
    <w:link w:val="FooterChar"/>
    <w:rsid w:val="00F665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527"/>
    <w:rPr>
      <w:rFonts w:ascii="Times New Roman" w:eastAsia="Times New Roman" w:hAnsi="Times New Roman" w:cs="Times New Roman"/>
      <w:sz w:val="16"/>
      <w:lang w:val="en-US" w:eastAsia="en-US"/>
    </w:rPr>
  </w:style>
  <w:style w:type="paragraph" w:styleId="List">
    <w:name w:val="List"/>
    <w:basedOn w:val="BodyText"/>
    <w:next w:val="BodyText"/>
    <w:rsid w:val="00F66527"/>
    <w:pPr>
      <w:tabs>
        <w:tab w:val="left" w:pos="340"/>
      </w:tabs>
      <w:spacing w:before="60" w:after="60"/>
      <w:ind w:left="340" w:hanging="340"/>
    </w:pPr>
  </w:style>
  <w:style w:type="paragraph" w:styleId="ListBullet">
    <w:name w:val="List Bullet"/>
    <w:basedOn w:val="List"/>
    <w:rsid w:val="00F66527"/>
    <w:pPr>
      <w:numPr>
        <w:numId w:val="12"/>
      </w:numPr>
      <w:tabs>
        <w:tab w:val="clear" w:pos="340"/>
      </w:tabs>
      <w:spacing w:before="40" w:after="40"/>
    </w:pPr>
  </w:style>
  <w:style w:type="character" w:customStyle="1" w:styleId="SpecialBold">
    <w:name w:val="Special Bold"/>
    <w:basedOn w:val="DefaultParagraphFont"/>
    <w:rsid w:val="00F66527"/>
    <w:rPr>
      <w:b/>
      <w:spacing w:val="0"/>
    </w:rPr>
  </w:style>
  <w:style w:type="paragraph" w:styleId="Header">
    <w:name w:val="header"/>
    <w:basedOn w:val="Normal"/>
    <w:link w:val="HeaderChar"/>
    <w:rsid w:val="00F665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52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6527"/>
    <w:pPr>
      <w:spacing w:before="240" w:after="120"/>
      <w:outlineLvl w:val="0"/>
    </w:pPr>
    <w:rPr>
      <w:rFonts w:ascii="Times New Roman" w:hAnsi="Times New Roman"/>
      <w:b/>
      <w:sz w:val="28"/>
    </w:rPr>
  </w:style>
  <w:style w:type="paragraph" w:customStyle="1" w:styleId="AllowPageBreak">
    <w:name w:val="AllowPageBreak"/>
    <w:rsid w:val="00F665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6527"/>
    <w:rPr>
      <w:b/>
      <w:i/>
      <w:u w:val="none"/>
    </w:rPr>
  </w:style>
  <w:style w:type="character" w:customStyle="1" w:styleId="Heading2Char">
    <w:name w:val="Heading 2 Char"/>
    <w:basedOn w:val="DefaultParagraphFont"/>
    <w:link w:val="Heading2"/>
    <w:rsid w:val="00F665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5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5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5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5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52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652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6527"/>
    <w:rPr>
      <w:rFonts w:ascii="Courier New" w:eastAsia="Times New Roman" w:hAnsi="Courier New" w:cs="Times New Roman"/>
      <w:i/>
      <w:szCs w:val="20"/>
      <w:lang w:val="en-US" w:eastAsia="en-US"/>
    </w:rPr>
  </w:style>
  <w:style w:type="paragraph" w:customStyle="1" w:styleId="HeadingBase">
    <w:name w:val="Heading Base"/>
    <w:rsid w:val="00F665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527"/>
    <w:pPr>
      <w:tabs>
        <w:tab w:val="right" w:leader="dot" w:pos="9072"/>
      </w:tabs>
      <w:ind w:left="567"/>
    </w:pPr>
    <w:rPr>
      <w:szCs w:val="22"/>
    </w:rPr>
  </w:style>
  <w:style w:type="paragraph" w:customStyle="1" w:styleId="TOCBase">
    <w:name w:val="TOC Base"/>
    <w:rsid w:val="00F665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527"/>
    <w:pPr>
      <w:tabs>
        <w:tab w:val="right" w:leader="dot" w:pos="9072"/>
      </w:tabs>
      <w:spacing w:before="40" w:after="40"/>
      <w:ind w:left="284"/>
    </w:pPr>
    <w:rPr>
      <w:rFonts w:ascii="Times New Roman" w:hAnsi="Times New Roman"/>
    </w:rPr>
  </w:style>
  <w:style w:type="paragraph" w:styleId="TOC1">
    <w:name w:val="toc 1"/>
    <w:basedOn w:val="TOCBase"/>
    <w:next w:val="Normal"/>
    <w:rsid w:val="00F6652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6527"/>
    <w:pPr>
      <w:spacing w:before="5040"/>
      <w:jc w:val="center"/>
    </w:pPr>
    <w:rPr>
      <w:sz w:val="48"/>
      <w:szCs w:val="72"/>
      <w:lang w:val="en-US"/>
    </w:rPr>
  </w:style>
  <w:style w:type="character" w:customStyle="1" w:styleId="TitleChar">
    <w:name w:val="Title Char"/>
    <w:basedOn w:val="DefaultParagraphFont"/>
    <w:link w:val="Title"/>
    <w:rsid w:val="00F665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527"/>
    <w:pPr>
      <w:tabs>
        <w:tab w:val="left" w:pos="3600"/>
        <w:tab w:val="left" w:pos="3958"/>
      </w:tabs>
    </w:pPr>
  </w:style>
  <w:style w:type="paragraph" w:customStyle="1" w:styleId="Note">
    <w:name w:val="Note"/>
    <w:basedOn w:val="BodyText"/>
    <w:rsid w:val="00F665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6527"/>
    <w:pPr>
      <w:framePr w:wrap="auto" w:hAnchor="text" w:y="6049"/>
    </w:pPr>
    <w:rPr>
      <w:color w:val="000000"/>
      <w:sz w:val="40"/>
    </w:rPr>
  </w:style>
  <w:style w:type="paragraph" w:customStyle="1" w:styleId="TOCTitle">
    <w:name w:val="TOCTitle"/>
    <w:basedOn w:val="Heading1"/>
    <w:rsid w:val="00F66527"/>
    <w:pPr>
      <w:spacing w:after="240"/>
      <w:jc w:val="center"/>
      <w:outlineLvl w:val="9"/>
    </w:pPr>
    <w:rPr>
      <w:caps/>
    </w:rPr>
  </w:style>
  <w:style w:type="paragraph" w:customStyle="1" w:styleId="Version">
    <w:name w:val="Version"/>
    <w:rsid w:val="00F665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527"/>
    <w:pPr>
      <w:numPr>
        <w:numId w:val="13"/>
      </w:numPr>
      <w:tabs>
        <w:tab w:val="clear" w:pos="680"/>
      </w:tabs>
    </w:pPr>
  </w:style>
  <w:style w:type="paragraph" w:styleId="Index1">
    <w:name w:val="index 1"/>
    <w:basedOn w:val="Normal"/>
    <w:next w:val="Normal"/>
    <w:semiHidden/>
    <w:rsid w:val="00F66527"/>
    <w:pPr>
      <w:keepNext w:val="0"/>
      <w:tabs>
        <w:tab w:val="right" w:pos="4176"/>
      </w:tabs>
      <w:ind w:left="198" w:hanging="198"/>
    </w:pPr>
    <w:rPr>
      <w:rFonts w:ascii="Garamond" w:hAnsi="Garamond"/>
    </w:rPr>
  </w:style>
  <w:style w:type="paragraph" w:styleId="IndexHeading">
    <w:name w:val="index heading"/>
    <w:basedOn w:val="Normal"/>
    <w:next w:val="Index1"/>
    <w:semiHidden/>
    <w:rsid w:val="00F66527"/>
    <w:pPr>
      <w:spacing w:before="120" w:after="120"/>
    </w:pPr>
    <w:rPr>
      <w:rFonts w:ascii="Arial" w:hAnsi="Arial"/>
      <w:b/>
      <w:color w:val="918585"/>
      <w:sz w:val="24"/>
    </w:rPr>
  </w:style>
  <w:style w:type="paragraph" w:customStyle="1" w:styleId="Chapter">
    <w:name w:val="Chapter"/>
    <w:basedOn w:val="Normal"/>
    <w:rsid w:val="00F66527"/>
    <w:pPr>
      <w:spacing w:before="240"/>
    </w:pPr>
    <w:rPr>
      <w:rFonts w:ascii="Times New Roman" w:hAnsi="Times New Roman"/>
      <w:smallCaps/>
      <w:spacing w:val="80"/>
      <w:sz w:val="28"/>
    </w:rPr>
  </w:style>
  <w:style w:type="paragraph" w:customStyle="1" w:styleId="InChapter">
    <w:name w:val="InChapter"/>
    <w:basedOn w:val="Heading3"/>
    <w:rsid w:val="00F66527"/>
    <w:pPr>
      <w:spacing w:after="240"/>
      <w:outlineLvl w:val="9"/>
    </w:pPr>
    <w:rPr>
      <w:noProof/>
    </w:rPr>
  </w:style>
  <w:style w:type="paragraph" w:styleId="Index2">
    <w:name w:val="index 2"/>
    <w:basedOn w:val="Normal"/>
    <w:next w:val="Normal"/>
    <w:semiHidden/>
    <w:rsid w:val="00F66527"/>
    <w:pPr>
      <w:tabs>
        <w:tab w:val="right" w:pos="4176"/>
      </w:tabs>
      <w:ind w:left="568" w:hanging="284"/>
    </w:pPr>
    <w:rPr>
      <w:rFonts w:ascii="Garamond" w:hAnsi="Garamond"/>
    </w:rPr>
  </w:style>
  <w:style w:type="paragraph" w:customStyle="1" w:styleId="Byline">
    <w:name w:val="Byline"/>
    <w:rsid w:val="00F665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527"/>
    <w:pPr>
      <w:tabs>
        <w:tab w:val="clear" w:pos="3600"/>
        <w:tab w:val="clear" w:pos="3958"/>
      </w:tabs>
      <w:jc w:val="right"/>
    </w:pPr>
  </w:style>
  <w:style w:type="character" w:styleId="Emphasis">
    <w:name w:val="Emphasis"/>
    <w:basedOn w:val="DefaultParagraphFont"/>
    <w:qFormat/>
    <w:rsid w:val="00F66527"/>
    <w:rPr>
      <w:i/>
    </w:rPr>
  </w:style>
  <w:style w:type="paragraph" w:styleId="Caption">
    <w:name w:val="caption"/>
    <w:basedOn w:val="BodyText"/>
    <w:next w:val="Normal"/>
    <w:qFormat/>
    <w:rsid w:val="00F66527"/>
    <w:pPr>
      <w:framePr w:w="2268" w:hSpace="181" w:vSpace="181" w:wrap="around" w:vAnchor="text" w:hAnchor="page" w:x="1135" w:y="285" w:anchorLock="1"/>
    </w:pPr>
    <w:rPr>
      <w:i/>
    </w:rPr>
  </w:style>
  <w:style w:type="paragraph" w:customStyle="1" w:styleId="MiniTOCTitle">
    <w:name w:val="MiniTOCTitle"/>
    <w:basedOn w:val="Heading4"/>
    <w:rsid w:val="00F66527"/>
    <w:pPr>
      <w:spacing w:before="240"/>
      <w:outlineLvl w:val="9"/>
    </w:pPr>
    <w:rPr>
      <w:noProof/>
      <w:sz w:val="24"/>
    </w:rPr>
  </w:style>
  <w:style w:type="paragraph" w:customStyle="1" w:styleId="MiniTOCItem">
    <w:name w:val="MiniTOCItem"/>
    <w:basedOn w:val="ListBullet"/>
    <w:rsid w:val="00F66527"/>
    <w:pPr>
      <w:numPr>
        <w:numId w:val="0"/>
      </w:numPr>
      <w:tabs>
        <w:tab w:val="right" w:leader="dot" w:pos="6521"/>
      </w:tabs>
      <w:spacing w:before="0" w:after="0"/>
    </w:pPr>
  </w:style>
  <w:style w:type="paragraph" w:customStyle="1" w:styleId="TOFTitle">
    <w:name w:val="TOFTitle"/>
    <w:basedOn w:val="TOCTitle"/>
    <w:rsid w:val="00F66527"/>
  </w:style>
  <w:style w:type="paragraph" w:styleId="TableofFigures">
    <w:name w:val="table of figures"/>
    <w:basedOn w:val="Normal"/>
    <w:next w:val="Normal"/>
    <w:semiHidden/>
    <w:rsid w:val="00F66527"/>
    <w:pPr>
      <w:tabs>
        <w:tab w:val="right" w:leader="dot" w:pos="9072"/>
      </w:tabs>
      <w:ind w:left="970" w:hanging="403"/>
    </w:pPr>
    <w:rPr>
      <w:rFonts w:ascii="Times New Roman" w:hAnsi="Times New Roman"/>
      <w:b/>
    </w:rPr>
  </w:style>
  <w:style w:type="paragraph" w:styleId="ListNumber">
    <w:name w:val="List Number"/>
    <w:basedOn w:val="List"/>
    <w:rsid w:val="00F66527"/>
    <w:pPr>
      <w:numPr>
        <w:numId w:val="10"/>
      </w:numPr>
    </w:pPr>
  </w:style>
  <w:style w:type="character" w:customStyle="1" w:styleId="WingdingSymbols">
    <w:name w:val="Wingding Symbols"/>
    <w:rsid w:val="00F66527"/>
    <w:rPr>
      <w:rFonts w:ascii="Wingdings" w:hAnsi="Wingdings"/>
    </w:rPr>
  </w:style>
  <w:style w:type="paragraph" w:customStyle="1" w:styleId="TableHeading">
    <w:name w:val="Table Heading"/>
    <w:basedOn w:val="HeadingBase"/>
    <w:rsid w:val="00F66527"/>
    <w:pPr>
      <w:keepLines/>
      <w:pBdr>
        <w:bottom w:val="single" w:sz="6" w:space="1" w:color="918585"/>
      </w:pBdr>
      <w:spacing w:before="240"/>
    </w:pPr>
  </w:style>
  <w:style w:type="character" w:customStyle="1" w:styleId="HotSpot">
    <w:name w:val="HotSpot"/>
    <w:rsid w:val="00F66527"/>
    <w:rPr>
      <w:color w:val="0033CC"/>
      <w:u w:val="none"/>
    </w:rPr>
  </w:style>
  <w:style w:type="paragraph" w:customStyle="1" w:styleId="BodyTextRight">
    <w:name w:val="Body Text Right"/>
    <w:basedOn w:val="BodyText"/>
    <w:rsid w:val="00F66527"/>
    <w:pPr>
      <w:spacing w:before="0" w:after="0"/>
      <w:jc w:val="right"/>
    </w:pPr>
  </w:style>
  <w:style w:type="paragraph" w:styleId="Index3">
    <w:name w:val="index 3"/>
    <w:basedOn w:val="ListNumber2"/>
    <w:next w:val="Normal"/>
    <w:semiHidden/>
    <w:rsid w:val="00F66527"/>
    <w:pPr>
      <w:numPr>
        <w:numId w:val="0"/>
      </w:numPr>
      <w:tabs>
        <w:tab w:val="right" w:leader="dot" w:pos="4176"/>
      </w:tabs>
    </w:pPr>
  </w:style>
  <w:style w:type="paragraph" w:styleId="ListNumber2">
    <w:name w:val="List Number 2"/>
    <w:basedOn w:val="List2"/>
    <w:rsid w:val="00F66527"/>
    <w:pPr>
      <w:numPr>
        <w:numId w:val="9"/>
      </w:numPr>
      <w:tabs>
        <w:tab w:val="clear" w:pos="1060"/>
      </w:tabs>
    </w:pPr>
  </w:style>
  <w:style w:type="paragraph" w:customStyle="1" w:styleId="MarginNote">
    <w:name w:val="Margin Note"/>
    <w:basedOn w:val="BodyText"/>
    <w:rsid w:val="00F665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5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52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6527"/>
    <w:rPr>
      <w:sz w:val="32"/>
    </w:rPr>
  </w:style>
  <w:style w:type="paragraph" w:customStyle="1" w:styleId="HeadingProcedure">
    <w:name w:val="Heading Procedure"/>
    <w:basedOn w:val="HeadingBase"/>
    <w:next w:val="Normal"/>
    <w:rsid w:val="00F66527"/>
    <w:pPr>
      <w:tabs>
        <w:tab w:val="left" w:pos="0"/>
      </w:tabs>
      <w:spacing w:before="120" w:after="60"/>
    </w:pPr>
    <w:rPr>
      <w:i/>
      <w:color w:val="918585"/>
      <w:sz w:val="22"/>
    </w:rPr>
  </w:style>
  <w:style w:type="paragraph" w:customStyle="1" w:styleId="TableBodyText">
    <w:name w:val="Table Body Text"/>
    <w:basedOn w:val="BodyText"/>
    <w:rsid w:val="00F66527"/>
    <w:pPr>
      <w:spacing w:before="60" w:after="60"/>
    </w:pPr>
  </w:style>
  <w:style w:type="paragraph" w:styleId="ListContinue">
    <w:name w:val="List Continue"/>
    <w:basedOn w:val="List"/>
    <w:rsid w:val="00F66527"/>
    <w:pPr>
      <w:ind w:firstLine="0"/>
    </w:pPr>
  </w:style>
  <w:style w:type="paragraph" w:customStyle="1" w:styleId="ListNote">
    <w:name w:val="List Note"/>
    <w:basedOn w:val="List"/>
    <w:rsid w:val="00F66527"/>
    <w:pPr>
      <w:pBdr>
        <w:top w:val="single" w:sz="6" w:space="2" w:color="918585"/>
        <w:bottom w:val="single" w:sz="6" w:space="2" w:color="918585"/>
      </w:pBdr>
      <w:tabs>
        <w:tab w:val="left" w:pos="1021"/>
      </w:tabs>
      <w:ind w:firstLine="0"/>
    </w:pPr>
  </w:style>
  <w:style w:type="paragraph" w:customStyle="1" w:styleId="Warning">
    <w:name w:val="Warning"/>
    <w:basedOn w:val="BodyText"/>
    <w:rsid w:val="00F66527"/>
    <w:pPr>
      <w:shd w:val="clear" w:color="auto" w:fill="D9D9D9"/>
      <w:tabs>
        <w:tab w:val="left" w:pos="992"/>
      </w:tabs>
      <w:ind w:left="119" w:right="119"/>
    </w:pPr>
    <w:rPr>
      <w:sz w:val="20"/>
    </w:rPr>
  </w:style>
  <w:style w:type="paragraph" w:customStyle="1" w:styleId="MarginIcons">
    <w:name w:val="Margin Icons"/>
    <w:basedOn w:val="BodyText"/>
    <w:rsid w:val="00F665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527"/>
    <w:rPr>
      <w:rFonts w:ascii="Courier New" w:hAnsi="Courier New"/>
    </w:rPr>
  </w:style>
  <w:style w:type="paragraph" w:customStyle="1" w:styleId="NoteBullet">
    <w:name w:val="Note Bullet"/>
    <w:basedOn w:val="Note"/>
    <w:rsid w:val="00F66527"/>
    <w:pPr>
      <w:tabs>
        <w:tab w:val="clear" w:pos="680"/>
      </w:tabs>
      <w:spacing w:before="60" w:after="60"/>
    </w:pPr>
  </w:style>
  <w:style w:type="paragraph" w:customStyle="1" w:styleId="SubHeading2">
    <w:name w:val="SubHeading2"/>
    <w:basedOn w:val="HeadingBase"/>
    <w:rsid w:val="00F66527"/>
    <w:pPr>
      <w:spacing w:before="240" w:after="60"/>
    </w:pPr>
    <w:rPr>
      <w:sz w:val="20"/>
    </w:rPr>
  </w:style>
  <w:style w:type="paragraph" w:customStyle="1" w:styleId="SubHeading1">
    <w:name w:val="SubHeading1"/>
    <w:basedOn w:val="HeadingBase"/>
    <w:rsid w:val="00F66527"/>
    <w:pPr>
      <w:spacing w:before="240" w:after="60"/>
    </w:pPr>
    <w:rPr>
      <w:color w:val="918585"/>
      <w:sz w:val="22"/>
    </w:rPr>
  </w:style>
  <w:style w:type="paragraph" w:customStyle="1" w:styleId="SideHeading">
    <w:name w:val="Side Heading"/>
    <w:basedOn w:val="HeadingBase"/>
    <w:rsid w:val="00F665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527"/>
    <w:pPr>
      <w:tabs>
        <w:tab w:val="num" w:pos="360"/>
      </w:tabs>
    </w:pPr>
  </w:style>
  <w:style w:type="paragraph" w:styleId="PlainText">
    <w:name w:val="Plain Text"/>
    <w:basedOn w:val="Normal"/>
    <w:link w:val="PlainTextChar"/>
    <w:rsid w:val="00F66527"/>
    <w:rPr>
      <w:sz w:val="20"/>
    </w:rPr>
  </w:style>
  <w:style w:type="character" w:customStyle="1" w:styleId="PlainTextChar">
    <w:name w:val="Plain Text Char"/>
    <w:basedOn w:val="DefaultParagraphFont"/>
    <w:link w:val="PlainText"/>
    <w:rsid w:val="00F6652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6527"/>
    <w:rPr>
      <w:b/>
      <w:smallCaps/>
    </w:rPr>
  </w:style>
  <w:style w:type="paragraph" w:customStyle="1" w:styleId="TableListNumber">
    <w:name w:val="Table List Number"/>
    <w:basedOn w:val="ListNumber"/>
    <w:rsid w:val="00F66527"/>
    <w:pPr>
      <w:numPr>
        <w:numId w:val="0"/>
      </w:numPr>
    </w:pPr>
  </w:style>
  <w:style w:type="paragraph" w:styleId="TOC4">
    <w:name w:val="toc 4"/>
    <w:basedOn w:val="TOCBase"/>
    <w:next w:val="Normal"/>
    <w:semiHidden/>
    <w:rsid w:val="00F66527"/>
    <w:pPr>
      <w:tabs>
        <w:tab w:val="right" w:leader="dot" w:pos="9071"/>
      </w:tabs>
      <w:ind w:left="1701"/>
    </w:pPr>
  </w:style>
  <w:style w:type="paragraph" w:customStyle="1" w:styleId="ListAlpha">
    <w:name w:val="List Alpha"/>
    <w:basedOn w:val="List"/>
    <w:rsid w:val="00F66527"/>
    <w:pPr>
      <w:numPr>
        <w:numId w:val="8"/>
      </w:numPr>
    </w:pPr>
  </w:style>
  <w:style w:type="paragraph" w:customStyle="1" w:styleId="ListAlpha2">
    <w:name w:val="List Alpha 2"/>
    <w:basedOn w:val="List2"/>
    <w:rsid w:val="00F66527"/>
    <w:pPr>
      <w:numPr>
        <w:numId w:val="7"/>
      </w:numPr>
    </w:pPr>
  </w:style>
  <w:style w:type="paragraph" w:styleId="List2">
    <w:name w:val="List 2"/>
    <w:basedOn w:val="BodyText"/>
    <w:rsid w:val="00F66527"/>
    <w:pPr>
      <w:tabs>
        <w:tab w:val="left" w:pos="680"/>
      </w:tabs>
      <w:spacing w:before="60" w:after="60"/>
      <w:ind w:left="680" w:hanging="340"/>
    </w:pPr>
  </w:style>
  <w:style w:type="paragraph" w:styleId="List3">
    <w:name w:val="List 3"/>
    <w:basedOn w:val="BodyText"/>
    <w:rsid w:val="00F66527"/>
    <w:pPr>
      <w:tabs>
        <w:tab w:val="left" w:pos="1021"/>
      </w:tabs>
      <w:spacing w:before="60" w:after="60"/>
      <w:ind w:left="1020" w:hanging="340"/>
    </w:pPr>
  </w:style>
  <w:style w:type="paragraph" w:styleId="List4">
    <w:name w:val="List 4"/>
    <w:basedOn w:val="BodyText"/>
    <w:rsid w:val="00F66527"/>
    <w:pPr>
      <w:tabs>
        <w:tab w:val="left" w:pos="1361"/>
      </w:tabs>
      <w:spacing w:before="60" w:after="60"/>
      <w:ind w:left="1361" w:hanging="340"/>
    </w:pPr>
  </w:style>
  <w:style w:type="paragraph" w:styleId="List5">
    <w:name w:val="List 5"/>
    <w:basedOn w:val="BodyText"/>
    <w:rsid w:val="00F66527"/>
    <w:pPr>
      <w:tabs>
        <w:tab w:val="left" w:pos="1701"/>
      </w:tabs>
      <w:spacing w:before="60" w:after="60"/>
      <w:ind w:left="1701" w:hanging="340"/>
    </w:pPr>
  </w:style>
  <w:style w:type="paragraph" w:styleId="ListBullet3">
    <w:name w:val="List Bullet 3"/>
    <w:basedOn w:val="List3"/>
    <w:rsid w:val="00F66527"/>
    <w:pPr>
      <w:numPr>
        <w:numId w:val="14"/>
      </w:numPr>
      <w:tabs>
        <w:tab w:val="clear" w:pos="1021"/>
      </w:tabs>
      <w:ind w:left="1037" w:hanging="357"/>
    </w:pPr>
  </w:style>
  <w:style w:type="paragraph" w:styleId="ListBullet4">
    <w:name w:val="List Bullet 4"/>
    <w:basedOn w:val="List4"/>
    <w:rsid w:val="00F66527"/>
    <w:pPr>
      <w:numPr>
        <w:numId w:val="2"/>
      </w:numPr>
    </w:pPr>
  </w:style>
  <w:style w:type="paragraph" w:styleId="ListBullet5">
    <w:name w:val="List Bullet 5"/>
    <w:basedOn w:val="List5"/>
    <w:rsid w:val="00F66527"/>
    <w:pPr>
      <w:numPr>
        <w:numId w:val="3"/>
      </w:numPr>
    </w:pPr>
  </w:style>
  <w:style w:type="paragraph" w:styleId="ListContinue2">
    <w:name w:val="List Continue 2"/>
    <w:basedOn w:val="List2"/>
    <w:rsid w:val="00F66527"/>
    <w:pPr>
      <w:ind w:firstLine="0"/>
    </w:pPr>
  </w:style>
  <w:style w:type="paragraph" w:styleId="ListContinue3">
    <w:name w:val="List Continue 3"/>
    <w:basedOn w:val="List3"/>
    <w:rsid w:val="00F66527"/>
    <w:pPr>
      <w:ind w:left="1021" w:firstLine="0"/>
    </w:pPr>
  </w:style>
  <w:style w:type="paragraph" w:styleId="ListContinue4">
    <w:name w:val="List Continue 4"/>
    <w:basedOn w:val="List4"/>
    <w:rsid w:val="00F66527"/>
    <w:pPr>
      <w:ind w:firstLine="0"/>
    </w:pPr>
  </w:style>
  <w:style w:type="paragraph" w:styleId="ListContinue5">
    <w:name w:val="List Continue 5"/>
    <w:basedOn w:val="List5"/>
    <w:rsid w:val="00F66527"/>
    <w:pPr>
      <w:ind w:firstLine="0"/>
    </w:pPr>
  </w:style>
  <w:style w:type="paragraph" w:styleId="ListNumber3">
    <w:name w:val="List Number 3"/>
    <w:basedOn w:val="List3"/>
    <w:rsid w:val="00F66527"/>
    <w:pPr>
      <w:numPr>
        <w:numId w:val="4"/>
      </w:numPr>
    </w:pPr>
  </w:style>
  <w:style w:type="paragraph" w:styleId="ListNumber4">
    <w:name w:val="List Number 4"/>
    <w:basedOn w:val="List4"/>
    <w:rsid w:val="00F66527"/>
    <w:pPr>
      <w:numPr>
        <w:numId w:val="5"/>
      </w:numPr>
    </w:pPr>
  </w:style>
  <w:style w:type="paragraph" w:styleId="ListNumber5">
    <w:name w:val="List Number 5"/>
    <w:basedOn w:val="List5"/>
    <w:rsid w:val="00F66527"/>
    <w:pPr>
      <w:numPr>
        <w:numId w:val="6"/>
      </w:numPr>
    </w:pPr>
  </w:style>
  <w:style w:type="paragraph" w:styleId="BlockText">
    <w:name w:val="Block Text"/>
    <w:basedOn w:val="Normal"/>
    <w:rsid w:val="00F66527"/>
    <w:pPr>
      <w:spacing w:after="120"/>
      <w:ind w:left="1440" w:right="1440"/>
    </w:pPr>
  </w:style>
  <w:style w:type="character" w:customStyle="1" w:styleId="Subscript">
    <w:name w:val="Subscript"/>
    <w:basedOn w:val="DefaultParagraphFont"/>
    <w:rsid w:val="00F66527"/>
    <w:rPr>
      <w:sz w:val="16"/>
      <w:vertAlign w:val="subscript"/>
    </w:rPr>
  </w:style>
  <w:style w:type="character" w:customStyle="1" w:styleId="Superscript">
    <w:name w:val="Superscript"/>
    <w:basedOn w:val="DefaultParagraphFont"/>
    <w:rsid w:val="00F66527"/>
    <w:rPr>
      <w:sz w:val="16"/>
      <w:vertAlign w:val="superscript"/>
    </w:rPr>
  </w:style>
  <w:style w:type="character" w:customStyle="1" w:styleId="Symbols">
    <w:name w:val="Symbols"/>
    <w:basedOn w:val="DefaultParagraphFont"/>
    <w:rsid w:val="00F66527"/>
    <w:rPr>
      <w:rFonts w:ascii="Symbol" w:hAnsi="Symbol"/>
    </w:rPr>
  </w:style>
  <w:style w:type="character" w:customStyle="1" w:styleId="MenuOptions">
    <w:name w:val="Menu Options"/>
    <w:basedOn w:val="DefaultParagraphFont"/>
    <w:rsid w:val="00F66527"/>
    <w:rPr>
      <w:rFonts w:ascii="Arial Narrow" w:hAnsi="Arial Narrow"/>
      <w:smallCaps/>
    </w:rPr>
  </w:style>
  <w:style w:type="character" w:customStyle="1" w:styleId="Buttons">
    <w:name w:val="Buttons"/>
    <w:basedOn w:val="DefaultParagraphFont"/>
    <w:rsid w:val="00F66527"/>
    <w:rPr>
      <w:b/>
    </w:rPr>
  </w:style>
  <w:style w:type="character" w:customStyle="1" w:styleId="Underlined">
    <w:name w:val="Underlined"/>
    <w:basedOn w:val="DefaultParagraphFont"/>
    <w:rsid w:val="00F66527"/>
    <w:rPr>
      <w:u w:val="single"/>
    </w:rPr>
  </w:style>
  <w:style w:type="paragraph" w:customStyle="1" w:styleId="TableBodyTextRight">
    <w:name w:val="Table Body Text Right"/>
    <w:basedOn w:val="TableBodyText"/>
    <w:rsid w:val="00F66527"/>
    <w:pPr>
      <w:widowControl w:val="0"/>
      <w:autoSpaceDE w:val="0"/>
      <w:autoSpaceDN w:val="0"/>
      <w:adjustRightInd w:val="0"/>
      <w:jc w:val="right"/>
    </w:pPr>
    <w:rPr>
      <w:rFonts w:cs="Arial"/>
      <w:szCs w:val="18"/>
    </w:rPr>
  </w:style>
  <w:style w:type="paragraph" w:customStyle="1" w:styleId="CopyrightText">
    <w:name w:val="Copyright Text"/>
    <w:basedOn w:val="BodyText"/>
    <w:rsid w:val="00F66527"/>
    <w:rPr>
      <w:sz w:val="18"/>
    </w:rPr>
  </w:style>
  <w:style w:type="paragraph" w:customStyle="1" w:styleId="BodySmallRight">
    <w:name w:val="Body Small Right"/>
    <w:basedOn w:val="BodyTextRight"/>
    <w:rsid w:val="00F66527"/>
    <w:rPr>
      <w:sz w:val="18"/>
      <w:szCs w:val="18"/>
    </w:rPr>
  </w:style>
  <w:style w:type="paragraph" w:customStyle="1" w:styleId="MarginEdition">
    <w:name w:val="Margin Edition"/>
    <w:basedOn w:val="MarginNote"/>
    <w:rsid w:val="00F66527"/>
    <w:pPr>
      <w:spacing w:before="0" w:after="0"/>
    </w:pPr>
    <w:rPr>
      <w:rFonts w:ascii="Times New Roman" w:hAnsi="Times New Roman"/>
      <w:color w:val="999999"/>
    </w:rPr>
  </w:style>
  <w:style w:type="paragraph" w:customStyle="1" w:styleId="Spacer">
    <w:name w:val="Spacer"/>
    <w:basedOn w:val="Normal"/>
    <w:rsid w:val="00F66527"/>
    <w:rPr>
      <w:sz w:val="2"/>
      <w:szCs w:val="2"/>
    </w:rPr>
  </w:style>
  <w:style w:type="character" w:customStyle="1" w:styleId="Small">
    <w:name w:val="Small"/>
    <w:basedOn w:val="DefaultParagraphFont"/>
    <w:rsid w:val="00F66527"/>
    <w:rPr>
      <w:sz w:val="16"/>
    </w:rPr>
  </w:style>
  <w:style w:type="paragraph" w:customStyle="1" w:styleId="WideTable">
    <w:name w:val="Wide Table"/>
    <w:basedOn w:val="Normal"/>
    <w:rsid w:val="00F66527"/>
    <w:pPr>
      <w:ind w:left="-1418"/>
    </w:pPr>
    <w:rPr>
      <w:sz w:val="2"/>
      <w:szCs w:val="2"/>
    </w:rPr>
  </w:style>
  <w:style w:type="character" w:styleId="PageNumber">
    <w:name w:val="page number"/>
    <w:basedOn w:val="DefaultParagraphFont"/>
    <w:rsid w:val="00F66527"/>
  </w:style>
  <w:style w:type="paragraph" w:styleId="Quote">
    <w:name w:val="Quote"/>
    <w:basedOn w:val="Heading1"/>
    <w:link w:val="QuoteChar"/>
    <w:qFormat/>
    <w:rsid w:val="00F66527"/>
    <w:rPr>
      <w:b w:val="0"/>
      <w:sz w:val="72"/>
      <w:szCs w:val="72"/>
      <w:lang w:val="en-NZ"/>
    </w:rPr>
  </w:style>
  <w:style w:type="character" w:customStyle="1" w:styleId="QuoteChar">
    <w:name w:val="Quote Char"/>
    <w:basedOn w:val="DefaultParagraphFont"/>
    <w:link w:val="Quote"/>
    <w:rsid w:val="00F665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527"/>
    <w:pPr>
      <w:pageBreakBefore/>
    </w:pPr>
  </w:style>
  <w:style w:type="paragraph" w:customStyle="1" w:styleId="Border">
    <w:name w:val="Border"/>
    <w:basedOn w:val="Normal"/>
    <w:qFormat/>
    <w:rsid w:val="00F665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527"/>
    <w:rPr>
      <w:b/>
      <w:bCs/>
      <w:i/>
      <w:iCs/>
      <w:color w:val="auto"/>
    </w:rPr>
  </w:style>
  <w:style w:type="paragraph" w:styleId="IntenseQuote">
    <w:name w:val="Intense Quote"/>
    <w:basedOn w:val="Normal"/>
    <w:next w:val="Normal"/>
    <w:link w:val="IntenseQuoteChar"/>
    <w:uiPriority w:val="30"/>
    <w:qFormat/>
    <w:rsid w:val="00F665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52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6527"/>
    <w:rPr>
      <w:smallCaps/>
      <w:color w:val="auto"/>
      <w:u w:val="single"/>
    </w:rPr>
  </w:style>
  <w:style w:type="character" w:styleId="IntenseReference">
    <w:name w:val="Intense Reference"/>
    <w:basedOn w:val="DefaultParagraphFont"/>
    <w:uiPriority w:val="32"/>
    <w:qFormat/>
    <w:rsid w:val="00F66527"/>
    <w:rPr>
      <w:b/>
      <w:bCs/>
      <w:smallCaps/>
      <w:color w:val="auto"/>
      <w:spacing w:val="5"/>
      <w:u w:val="single"/>
    </w:rPr>
  </w:style>
  <w:style w:type="paragraph" w:customStyle="1" w:styleId="2ColumnHeading">
    <w:name w:val="2Column Heading"/>
    <w:basedOn w:val="BodyText"/>
    <w:qFormat/>
    <w:rsid w:val="00F66527"/>
    <w:pPr>
      <w:spacing w:after="60"/>
      <w:ind w:left="-2268"/>
    </w:pPr>
    <w:rPr>
      <w:b/>
    </w:rPr>
  </w:style>
  <w:style w:type="paragraph" w:customStyle="1" w:styleId="Heading1TOC">
    <w:name w:val="Heading1 TOC"/>
    <w:basedOn w:val="Normal"/>
    <w:qFormat/>
    <w:rsid w:val="00F66527"/>
    <w:pPr>
      <w:spacing w:before="240" w:after="120"/>
    </w:pPr>
    <w:rPr>
      <w:rFonts w:ascii="Times New Roman" w:hAnsi="Times New Roman"/>
      <w:b/>
      <w:sz w:val="32"/>
    </w:rPr>
  </w:style>
  <w:style w:type="paragraph" w:customStyle="1" w:styleId="Heading2TOC">
    <w:name w:val="Heading2 TOC"/>
    <w:basedOn w:val="Normal"/>
    <w:qFormat/>
    <w:rsid w:val="00F66527"/>
    <w:pPr>
      <w:spacing w:before="240" w:after="60"/>
    </w:pPr>
    <w:rPr>
      <w:rFonts w:ascii="Times New Roman" w:hAnsi="Times New Roman"/>
      <w:b/>
      <w:sz w:val="28"/>
    </w:rPr>
  </w:style>
  <w:style w:type="character" w:customStyle="1" w:styleId="Underline">
    <w:name w:val="Underline"/>
    <w:basedOn w:val="DefaultParagraphFont"/>
    <w:qFormat/>
    <w:rsid w:val="00F66527"/>
    <w:rPr>
      <w:u w:val="single"/>
    </w:rPr>
  </w:style>
  <w:style w:type="paragraph" w:styleId="BalloonText">
    <w:name w:val="Balloon Text"/>
    <w:basedOn w:val="Normal"/>
    <w:link w:val="BalloonTextChar"/>
    <w:rsid w:val="00F66527"/>
    <w:rPr>
      <w:rFonts w:ascii="Tahoma" w:hAnsi="Tahoma" w:cs="Tahoma"/>
      <w:sz w:val="16"/>
      <w:szCs w:val="16"/>
    </w:rPr>
  </w:style>
  <w:style w:type="character" w:customStyle="1" w:styleId="BalloonTextChar">
    <w:name w:val="Balloon Text Char"/>
    <w:basedOn w:val="DefaultParagraphFont"/>
    <w:link w:val="BalloonText"/>
    <w:rsid w:val="00F6652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652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652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1207</Words>
  <Characters>7545</Characters>
  <Application>Microsoft Office Word</Application>
  <DocSecurity>0</DocSecurity>
  <Lines>313</Lines>
  <Paragraphs>137</Paragraphs>
  <ScaleCrop>false</ScaleCrop>
  <Company>Author-it Software Corporation Ltd.</Company>
  <LinksUpToDate>false</LinksUpToDate>
  <CharactersWithSpaces>8664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SITHASC021A Prepare and cook Chinese roast meat cuts and poultry</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2012-05-26T10:17:00Z</dcterms:created>
  <dcterms:modified xsi:type="dcterms:W3CDTF">2012-05-26T10:17:00Z</dcterms:modified>
</cp:coreProperties>
</file>