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57BE7" w:rsidP="00657BE7">
      <w:pPr>
        <w:pStyle w:val="Title"/>
      </w:pPr>
      <w:bookmarkStart w:id="0" w:name="_GoBack"/>
      <w:bookmarkEnd w:id="0"/>
      <w:r>
        <w:fldChar w:fldCharType="begin"/>
      </w:r>
      <w:r>
        <w:instrText xml:space="preserve"> TITLE   \* MERGEFORMAT </w:instrText>
      </w:r>
      <w:r>
        <w:fldChar w:fldCharType="separate"/>
      </w:r>
      <w:r>
        <w:t>SITHASC019A Prepare and produce Japanese fruit-based desserts, cakes and sweetmeats</w:t>
      </w:r>
      <w:r>
        <w:fldChar w:fldCharType="end"/>
      </w:r>
    </w:p>
    <w:p w:rsidR="00657BE7" w:rsidP="00657BE7">
      <w:pPr>
        <w:pStyle w:val="Version"/>
        <w:sectPr w:rsidSect="006209E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209E1" w:rsidP="006209E1">
      <w:pPr>
        <w:pStyle w:val="SuperHeading"/>
      </w:pPr>
      <w:r w:rsidRPr="006209E1">
        <w:t>SITHASC019A Prepare and produce Japanese fruit-based desserts, cakes and sweetmeats</w:t>
      </w:r>
    </w:p>
    <w:p w:rsidR="00000000" w:rsidRPr="006209E1" w:rsidP="006209E1">
      <w:pPr>
        <w:pStyle w:val="Heading1"/>
      </w:pPr>
      <w:bookmarkStart w:id="1" w:name="O_146091"/>
      <w:bookmarkEnd w:id="1"/>
      <w:r w:rsidRPr="006209E1">
        <w:t>Modification History</w:t>
      </w:r>
    </w:p>
    <w:p w:rsidR="00000000" w:rsidRPr="006209E1" w:rsidP="006209E1">
      <w:pPr>
        <w:pStyle w:val="BodyText"/>
      </w:pPr>
      <w:r w:rsidRPr="006209E1">
        <w:t>Not applicable.</w:t>
      </w:r>
    </w:p>
    <w:p w:rsidR="00000000" w:rsidRPr="006209E1" w:rsidP="006209E1">
      <w:pPr>
        <w:pStyle w:val="AllowPageBreak"/>
      </w:pPr>
    </w:p>
    <w:p w:rsidR="00000000" w:rsidRPr="006209E1" w:rsidP="006209E1">
      <w:pPr>
        <w:pStyle w:val="Heading1"/>
      </w:pPr>
      <w:bookmarkStart w:id="2" w:name="O_146092"/>
      <w:bookmarkEnd w:id="2"/>
      <w:r w:rsidRPr="006209E1">
        <w:t>Unit Descriptor</w:t>
      </w:r>
    </w:p>
    <w:tbl>
      <w:tblPr>
        <w:tblW w:w="0" w:type="auto"/>
        <w:tblLayout w:type="fixed"/>
        <w:tblCellMar>
          <w:left w:w="62" w:type="dxa"/>
          <w:right w:w="62" w:type="dxa"/>
        </w:tblCellMar>
        <w:tblLook w:val="0000"/>
      </w:tblPr>
      <w:tblGrid>
        <w:gridCol w:w="2836"/>
        <w:gridCol w:w="6344"/>
      </w:tblGrid>
      <w:tr w:rsidTr="00657BE7">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6209E1">
            <w:pPr>
              <w:pStyle w:val="BodyText"/>
              <w:rPr>
                <w:lang w:val="en-NZ"/>
              </w:rPr>
            </w:pPr>
            <w:r w:rsidRPr="006209E1">
              <w:rPr>
                <w:rStyle w:val="SpecialBold"/>
              </w:rPr>
              <w:t>Unit descriptor</w:t>
            </w:r>
          </w:p>
        </w:tc>
        <w:tc>
          <w:tcPr>
            <w:tcW w:w="6344" w:type="dxa"/>
            <w:tcBorders>
              <w:top w:val="nil"/>
              <w:left w:val="nil"/>
              <w:bottom w:val="nil"/>
              <w:right w:val="nil"/>
            </w:tcBorders>
            <w:tcMar>
              <w:top w:w="0" w:type="dxa"/>
              <w:left w:w="62" w:type="dxa"/>
              <w:bottom w:w="0" w:type="dxa"/>
              <w:right w:w="62" w:type="dxa"/>
            </w:tcMar>
          </w:tcPr>
          <w:p w:rsidR="00000000" w:rsidRPr="006209E1" w:rsidP="006209E1">
            <w:pPr>
              <w:pStyle w:val="BodyText"/>
            </w:pPr>
            <w:r w:rsidRPr="006209E1">
              <w:t>This unit describes the performance outcome</w:t>
            </w:r>
            <w:r w:rsidRPr="006209E1">
              <w:t>s, skills and knowledge required to prepare fruits, cakes and sweetmeats in Japanese cuisine.</w:t>
            </w:r>
          </w:p>
          <w:p w:rsidR="00000000" w:rsidP="006209E1">
            <w:pPr>
              <w:pStyle w:val="BodyText"/>
              <w:rPr>
                <w:lang w:val="en-NZ"/>
              </w:rPr>
            </w:pPr>
            <w:r w:rsidRPr="006209E1">
              <w:t>No licensing, legislative, regulatory or certification requirements apply to this unit at the time of endorsement.</w:t>
            </w:r>
          </w:p>
        </w:tc>
      </w:tr>
      <w:tr w:rsidTr="00657BE7">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6209E1" w:rsidP="006209E1">
            <w:pPr>
              <w:pStyle w:val="BodyText"/>
            </w:pPr>
          </w:p>
        </w:tc>
      </w:tr>
    </w:tbl>
    <w:p w:rsidR="00000000" w:rsidRPr="006209E1" w:rsidP="006209E1">
      <w:pPr>
        <w:pStyle w:val="BodyText"/>
      </w:pPr>
    </w:p>
    <w:p w:rsidR="00000000" w:rsidRPr="006209E1" w:rsidP="006209E1">
      <w:pPr>
        <w:pStyle w:val="AllowPageBreak"/>
      </w:pPr>
    </w:p>
    <w:p w:rsidR="00000000" w:rsidRPr="006209E1" w:rsidP="006209E1">
      <w:pPr>
        <w:pStyle w:val="Heading1"/>
      </w:pPr>
      <w:bookmarkStart w:id="3" w:name="O_146093"/>
      <w:bookmarkEnd w:id="3"/>
      <w:r w:rsidRPr="006209E1">
        <w:t>Application of the Unit</w:t>
      </w:r>
    </w:p>
    <w:tbl>
      <w:tblPr>
        <w:tblW w:w="0" w:type="auto"/>
        <w:tblLayout w:type="fixed"/>
        <w:tblCellMar>
          <w:left w:w="62" w:type="dxa"/>
          <w:right w:w="62" w:type="dxa"/>
        </w:tblCellMar>
        <w:tblLook w:val="0000"/>
      </w:tblPr>
      <w:tblGrid>
        <w:gridCol w:w="2836"/>
        <w:gridCol w:w="6344"/>
      </w:tblGrid>
      <w:tr w:rsidTr="00657BE7">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6209E1">
            <w:pPr>
              <w:pStyle w:val="BodyText"/>
              <w:rPr>
                <w:lang w:val="en-NZ"/>
              </w:rPr>
            </w:pPr>
            <w:r w:rsidRPr="006209E1">
              <w:rPr>
                <w:rStyle w:val="SpecialBold"/>
              </w:rPr>
              <w:t>Application of the unit</w:t>
            </w:r>
          </w:p>
        </w:tc>
        <w:tc>
          <w:tcPr>
            <w:tcW w:w="6344" w:type="dxa"/>
            <w:tcBorders>
              <w:top w:val="nil"/>
              <w:left w:val="nil"/>
              <w:bottom w:val="nil"/>
              <w:right w:val="nil"/>
            </w:tcBorders>
            <w:tcMar>
              <w:top w:w="0" w:type="dxa"/>
              <w:left w:w="62" w:type="dxa"/>
              <w:bottom w:w="0" w:type="dxa"/>
              <w:right w:w="62" w:type="dxa"/>
            </w:tcMar>
          </w:tcPr>
          <w:p w:rsidR="00000000" w:rsidP="006209E1">
            <w:pPr>
              <w:pStyle w:val="BodyText"/>
              <w:rPr>
                <w:lang w:val="en-NZ"/>
              </w:rPr>
            </w:pPr>
            <w:r w:rsidRPr="006209E1">
              <w:t xml:space="preserve">This unit applies to all enterprises where Japanese cuisine is prepared and served. It applies to cooks who would usually work as part of a team under supervision. </w:t>
            </w:r>
          </w:p>
        </w:tc>
      </w:tr>
      <w:tr w:rsidTr="00657BE7">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6209E1" w:rsidP="006209E1">
            <w:pPr>
              <w:pStyle w:val="BodyText"/>
            </w:pPr>
          </w:p>
        </w:tc>
      </w:tr>
    </w:tbl>
    <w:p w:rsidR="00000000" w:rsidRPr="006209E1" w:rsidP="006209E1">
      <w:pPr>
        <w:pStyle w:val="BodyText"/>
      </w:pPr>
    </w:p>
    <w:p w:rsidR="00000000" w:rsidRPr="006209E1" w:rsidP="006209E1">
      <w:pPr>
        <w:pStyle w:val="AllowPageBreak"/>
      </w:pPr>
    </w:p>
    <w:p w:rsidR="00000000" w:rsidRPr="006209E1" w:rsidP="006209E1">
      <w:pPr>
        <w:pStyle w:val="Heading1"/>
      </w:pPr>
      <w:bookmarkStart w:id="4" w:name="O_146094"/>
      <w:bookmarkEnd w:id="4"/>
      <w:r w:rsidRPr="006209E1">
        <w:t>Licensing/Regulatory Information</w:t>
      </w:r>
    </w:p>
    <w:p w:rsidR="00000000" w:rsidRPr="006209E1" w:rsidP="006209E1">
      <w:pPr>
        <w:pStyle w:val="BodyText"/>
      </w:pPr>
      <w:r w:rsidRPr="006209E1">
        <w:t>Not applicable.</w:t>
      </w:r>
    </w:p>
    <w:p w:rsidR="00000000" w:rsidRPr="006209E1" w:rsidP="006209E1">
      <w:pPr>
        <w:pStyle w:val="AllowPageBreak"/>
      </w:pPr>
    </w:p>
    <w:p w:rsidR="00000000" w:rsidRPr="006209E1" w:rsidP="006209E1">
      <w:pPr>
        <w:pStyle w:val="Heading1"/>
      </w:pPr>
      <w:bookmarkStart w:id="5" w:name="O_146096"/>
      <w:bookmarkEnd w:id="5"/>
      <w:r w:rsidRPr="006209E1">
        <w:t>Pre-Requisites</w:t>
      </w:r>
    </w:p>
    <w:tbl>
      <w:tblPr>
        <w:tblW w:w="0" w:type="auto"/>
        <w:tblLayout w:type="fixed"/>
        <w:tblCellMar>
          <w:left w:w="62" w:type="dxa"/>
          <w:right w:w="62" w:type="dxa"/>
        </w:tblCellMar>
        <w:tblLook w:val="0000"/>
      </w:tblPr>
      <w:tblGrid>
        <w:gridCol w:w="2836"/>
        <w:gridCol w:w="6344"/>
      </w:tblGrid>
      <w:tr w:rsidTr="00657BE7">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6209E1">
            <w:pPr>
              <w:pStyle w:val="BodyText"/>
              <w:rPr>
                <w:lang w:val="en-NZ"/>
              </w:rPr>
            </w:pPr>
            <w:r w:rsidRPr="006209E1">
              <w:rPr>
                <w:rStyle w:val="SpecialBold"/>
              </w:rPr>
              <w:t>Prerequisite units</w:t>
            </w:r>
          </w:p>
        </w:tc>
        <w:tc>
          <w:tcPr>
            <w:tcW w:w="6344" w:type="dxa"/>
            <w:tcBorders>
              <w:top w:val="nil"/>
              <w:left w:val="nil"/>
              <w:bottom w:val="nil"/>
              <w:right w:val="nil"/>
            </w:tcBorders>
            <w:tcMar>
              <w:top w:w="0" w:type="dxa"/>
              <w:left w:w="62" w:type="dxa"/>
              <w:bottom w:w="0" w:type="dxa"/>
              <w:right w:w="62" w:type="dxa"/>
            </w:tcMar>
          </w:tcPr>
          <w:p w:rsidR="00000000" w:rsidRPr="006209E1" w:rsidP="006209E1">
            <w:pPr>
              <w:pStyle w:val="BodyText"/>
            </w:pPr>
            <w:r w:rsidRPr="006209E1">
              <w:t>This unit must be assessed after the following prerequisite units:</w:t>
            </w:r>
          </w:p>
          <w:p w:rsidR="00000000" w:rsidRPr="006209E1" w:rsidP="006209E1">
            <w:pPr>
              <w:pStyle w:val="BodyText"/>
            </w:pPr>
            <w:r w:rsidRPr="006209E1">
              <w:t>SITHASC001A Use basic Asian methods of cookery</w:t>
            </w:r>
          </w:p>
          <w:p w:rsidR="00000000" w:rsidRPr="006209E1" w:rsidP="006209E1">
            <w:pPr>
              <w:pStyle w:val="BodyText"/>
            </w:pPr>
            <w:r w:rsidRPr="006209E1">
              <w:t>SITHCCC001B Organise and prepare food</w:t>
            </w:r>
          </w:p>
          <w:p w:rsidR="00000000" w:rsidRPr="006209E1" w:rsidP="006209E1">
            <w:pPr>
              <w:pStyle w:val="BodyText"/>
            </w:pPr>
            <w:r w:rsidRPr="006209E1">
              <w:t>SITHCCC002A Present food</w:t>
            </w:r>
          </w:p>
          <w:p w:rsidR="00000000" w:rsidP="006209E1">
            <w:pPr>
              <w:pStyle w:val="BodyText"/>
              <w:rPr>
                <w:lang w:val="en-NZ"/>
              </w:rPr>
            </w:pPr>
            <w:r w:rsidRPr="006209E1">
              <w:t xml:space="preserve">SITXOHS002A </w:t>
            </w:r>
            <w:r w:rsidRPr="006209E1">
              <w:t>Follow workplace hygiene procedures.</w:t>
            </w:r>
          </w:p>
        </w:tc>
      </w:tr>
      <w:tr w:rsidTr="00657BE7">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6209E1" w:rsidP="006209E1">
            <w:pPr>
              <w:pStyle w:val="BodyText"/>
            </w:pPr>
          </w:p>
        </w:tc>
      </w:tr>
    </w:tbl>
    <w:p w:rsidR="00000000" w:rsidRPr="006209E1" w:rsidP="006209E1">
      <w:pPr>
        <w:pStyle w:val="BodyText"/>
      </w:pPr>
    </w:p>
    <w:p w:rsidR="00000000" w:rsidRPr="006209E1" w:rsidP="006209E1">
      <w:pPr>
        <w:pStyle w:val="AllowPageBreak"/>
      </w:pPr>
    </w:p>
    <w:p w:rsidR="00000000" w:rsidRPr="006209E1" w:rsidP="006209E1">
      <w:pPr>
        <w:pStyle w:val="Heading1"/>
      </w:pPr>
      <w:bookmarkStart w:id="6" w:name="O_146095"/>
      <w:bookmarkEnd w:id="6"/>
      <w:r w:rsidRPr="006209E1">
        <w:t>Employability Skills Information</w:t>
      </w:r>
    </w:p>
    <w:tbl>
      <w:tblPr>
        <w:tblW w:w="0" w:type="auto"/>
        <w:tblLayout w:type="fixed"/>
        <w:tblCellMar>
          <w:left w:w="62" w:type="dxa"/>
          <w:right w:w="62" w:type="dxa"/>
        </w:tblCellMar>
        <w:tblLook w:val="0000"/>
      </w:tblPr>
      <w:tblGrid>
        <w:gridCol w:w="2836"/>
        <w:gridCol w:w="6344"/>
      </w:tblGrid>
      <w:tr w:rsidTr="00657BE7">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6209E1">
            <w:pPr>
              <w:pStyle w:val="BodyText"/>
              <w:rPr>
                <w:lang w:val="en-NZ"/>
              </w:rPr>
            </w:pPr>
            <w:r w:rsidRPr="006209E1">
              <w:rPr>
                <w:rStyle w:val="SpecialBold"/>
              </w:rPr>
              <w:t>Employability skills</w:t>
            </w:r>
          </w:p>
        </w:tc>
        <w:tc>
          <w:tcPr>
            <w:tcW w:w="6344" w:type="dxa"/>
            <w:tcBorders>
              <w:top w:val="nil"/>
              <w:left w:val="nil"/>
              <w:bottom w:val="nil"/>
              <w:right w:val="nil"/>
            </w:tcBorders>
            <w:tcMar>
              <w:top w:w="0" w:type="dxa"/>
              <w:left w:w="62" w:type="dxa"/>
              <w:bottom w:w="0" w:type="dxa"/>
              <w:right w:w="62" w:type="dxa"/>
            </w:tcMar>
          </w:tcPr>
          <w:p w:rsidR="00000000" w:rsidP="006209E1">
            <w:pPr>
              <w:pStyle w:val="BodyText"/>
              <w:rPr>
                <w:lang w:val="en-NZ"/>
              </w:rPr>
            </w:pPr>
            <w:r w:rsidRPr="006209E1">
              <w:t xml:space="preserve">The required outcomes described in this unit of competency contain applicable facets of employability skills. The Employability Skills Summary </w:t>
            </w:r>
            <w:r w:rsidRPr="006209E1">
              <w:t>of the qualification in which this unit is packaged will assist in identifying employability skills requirements.</w:t>
            </w:r>
          </w:p>
        </w:tc>
      </w:tr>
      <w:tr w:rsidTr="00657BE7">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6209E1" w:rsidP="006209E1">
            <w:pPr>
              <w:pStyle w:val="BodyText"/>
            </w:pPr>
          </w:p>
        </w:tc>
      </w:tr>
    </w:tbl>
    <w:p w:rsidR="00000000" w:rsidRPr="006209E1" w:rsidP="006209E1">
      <w:pPr>
        <w:pStyle w:val="BodyText"/>
      </w:pPr>
    </w:p>
    <w:p w:rsidR="00000000" w:rsidRPr="006209E1" w:rsidP="006209E1">
      <w:pPr>
        <w:pStyle w:val="AllowPageBreak"/>
      </w:pPr>
    </w:p>
    <w:p w:rsidR="00000000" w:rsidRPr="006209E1" w:rsidP="006209E1">
      <w:pPr>
        <w:pStyle w:val="Heading1"/>
      </w:pPr>
      <w:bookmarkStart w:id="7" w:name="O_146097"/>
      <w:bookmarkEnd w:id="7"/>
      <w:r w:rsidRPr="006209E1">
        <w:t>Elements and Performance Criteria Pre-Content</w:t>
      </w:r>
    </w:p>
    <w:tbl>
      <w:tblPr>
        <w:tblW w:w="0" w:type="auto"/>
        <w:tblLayout w:type="fixed"/>
        <w:tblCellMar>
          <w:left w:w="62" w:type="dxa"/>
          <w:right w:w="62" w:type="dxa"/>
        </w:tblCellMar>
        <w:tblLook w:val="0000"/>
      </w:tblPr>
      <w:tblGrid>
        <w:gridCol w:w="2836"/>
        <w:gridCol w:w="6344"/>
      </w:tblGrid>
      <w:tr w:rsidTr="00657BE7">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rsidP="006209E1">
            <w:pPr>
              <w:pStyle w:val="BodyText"/>
              <w:rPr>
                <w:lang w:val="en-NZ"/>
              </w:rPr>
            </w:pPr>
            <w:r w:rsidRPr="006209E1">
              <w:t>Elements describe the essential outcomes of a unit of competency.</w:t>
            </w:r>
          </w:p>
        </w:tc>
        <w:tc>
          <w:tcPr>
            <w:tcW w:w="6344" w:type="dxa"/>
            <w:tcBorders>
              <w:top w:val="nil"/>
              <w:left w:val="nil"/>
              <w:bottom w:val="nil"/>
              <w:right w:val="nil"/>
            </w:tcBorders>
            <w:tcMar>
              <w:top w:w="0" w:type="dxa"/>
              <w:left w:w="62" w:type="dxa"/>
              <w:bottom w:w="0" w:type="dxa"/>
              <w:right w:w="62" w:type="dxa"/>
            </w:tcMar>
          </w:tcPr>
          <w:p w:rsidR="00000000" w:rsidRPr="006209E1" w:rsidP="006209E1">
            <w:pPr>
              <w:pStyle w:val="BodyText"/>
            </w:pPr>
            <w:r w:rsidRPr="006209E1">
              <w:t>Performa</w:t>
            </w:r>
            <w:r w:rsidRPr="006209E1">
              <w:t xml:space="preserve">nce criteria describe the required performance needed to demonstrate achievement of the element. Where </w:t>
            </w:r>
            <w:r w:rsidRPr="006209E1">
              <w:rPr>
                <w:rStyle w:val="BoldandItalics"/>
              </w:rPr>
              <w:t>bold italicised</w:t>
            </w:r>
            <w:r w:rsidRPr="006209E1">
              <w:t xml:space="preserve"> text is used, further information is detailed in the required skills and knowledge and/or the range statement. Assessment of performance is to be consistent with the evidence guide.</w:t>
            </w:r>
          </w:p>
        </w:tc>
      </w:tr>
    </w:tbl>
    <w:p w:rsidR="00000000" w:rsidRPr="006209E1" w:rsidP="006209E1">
      <w:pPr>
        <w:pStyle w:val="BodyText"/>
      </w:pPr>
    </w:p>
    <w:p w:rsidR="00000000" w:rsidRPr="006209E1" w:rsidP="006209E1">
      <w:pPr>
        <w:pStyle w:val="AllowPageBreak"/>
      </w:pPr>
    </w:p>
    <w:p w:rsidR="00000000" w:rsidRPr="006209E1" w:rsidP="006209E1">
      <w:pPr>
        <w:pStyle w:val="Heading1"/>
      </w:pPr>
      <w:bookmarkStart w:id="8" w:name="O_146098"/>
      <w:bookmarkEnd w:id="8"/>
      <w:r w:rsidRPr="006209E1">
        <w:t>Elements and Performance Criteria</w:t>
      </w:r>
    </w:p>
    <w:tbl>
      <w:tblPr>
        <w:tblW w:w="0" w:type="auto"/>
        <w:tblLayout w:type="fixed"/>
        <w:tblCellMar>
          <w:left w:w="62" w:type="dxa"/>
          <w:right w:w="62" w:type="dxa"/>
        </w:tblCellMar>
        <w:tblLook w:val="0000"/>
      </w:tblPr>
      <w:tblGrid>
        <w:gridCol w:w="426"/>
        <w:gridCol w:w="2410"/>
        <w:gridCol w:w="567"/>
        <w:gridCol w:w="5777"/>
      </w:tblGrid>
      <w:tr w:rsidTr="00657BE7">
        <w:tblPrEx>
          <w:tblW w:w="0" w:type="auto"/>
          <w:tblLayout w:type="fixed"/>
          <w:tblCellMar>
            <w:left w:w="62" w:type="dxa"/>
            <w:right w:w="62" w:type="dxa"/>
          </w:tblCellMar>
          <w:tblLook w:val="0000"/>
        </w:tblPrEx>
        <w:trPr>
          <w:tblHeader/>
        </w:trPr>
        <w:tc>
          <w:tcPr>
            <w:tcW w:w="2836" w:type="dxa"/>
            <w:gridSpan w:val="2"/>
            <w:tcBorders>
              <w:top w:val="nil"/>
              <w:left w:val="nil"/>
              <w:bottom w:val="nil"/>
              <w:right w:val="nil"/>
            </w:tcBorders>
            <w:tcMar>
              <w:top w:w="0" w:type="dxa"/>
              <w:left w:w="62" w:type="dxa"/>
              <w:bottom w:w="0" w:type="dxa"/>
              <w:right w:w="62" w:type="dxa"/>
            </w:tcMar>
          </w:tcPr>
          <w:p w:rsidR="00000000" w:rsidRPr="006209E1" w:rsidP="006209E1">
            <w:pPr>
              <w:pStyle w:val="List"/>
            </w:pPr>
            <w:r w:rsidRPr="006209E1">
              <w:rPr>
                <w:rStyle w:val="SpecialBold"/>
              </w:rPr>
              <w:t>ELEMENT</w:t>
            </w:r>
          </w:p>
        </w:tc>
        <w:tc>
          <w:tcPr>
            <w:tcW w:w="6344" w:type="dxa"/>
            <w:gridSpan w:val="2"/>
            <w:tcBorders>
              <w:top w:val="nil"/>
              <w:left w:val="nil"/>
              <w:bottom w:val="nil"/>
              <w:right w:val="nil"/>
            </w:tcBorders>
            <w:tcMar>
              <w:top w:w="0" w:type="dxa"/>
              <w:left w:w="62" w:type="dxa"/>
              <w:bottom w:w="0" w:type="dxa"/>
              <w:right w:w="62" w:type="dxa"/>
            </w:tcMar>
          </w:tcPr>
          <w:p w:rsidR="00000000" w:rsidP="006209E1">
            <w:pPr>
              <w:pStyle w:val="List"/>
              <w:rPr>
                <w:lang w:val="en-NZ"/>
              </w:rPr>
            </w:pPr>
            <w:r w:rsidRPr="006209E1">
              <w:rPr>
                <w:rStyle w:val="SpecialBold"/>
              </w:rPr>
              <w:t>PERFORMANCE CRITERIA</w:t>
            </w:r>
          </w:p>
        </w:tc>
      </w:tr>
      <w:tr w:rsidTr="00657BE7">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tcBorders>
              <w:top w:val="nil"/>
              <w:left w:val="nil"/>
              <w:bottom w:val="nil"/>
              <w:right w:val="nil"/>
            </w:tcBorders>
            <w:tcMar>
              <w:top w:w="0" w:type="dxa"/>
              <w:left w:w="62" w:type="dxa"/>
              <w:bottom w:w="0" w:type="dxa"/>
              <w:right w:w="62" w:type="dxa"/>
            </w:tcMar>
          </w:tcPr>
          <w:p w:rsidR="00000000" w:rsidP="006209E1">
            <w:pPr>
              <w:pStyle w:val="BodyText"/>
              <w:rPr>
                <w:lang w:val="en-NZ"/>
              </w:rPr>
            </w:pPr>
          </w:p>
        </w:tc>
      </w:tr>
      <w:tr w:rsidTr="00657BE7">
        <w:tblPrEx>
          <w:tblW w:w="0" w:type="auto"/>
          <w:tblLayout w:type="fixed"/>
          <w:tblCellMar>
            <w:left w:w="62" w:type="dxa"/>
            <w:right w:w="62" w:type="dxa"/>
          </w:tblCellMar>
          <w:tblLook w:val="0000"/>
        </w:tblPrEx>
        <w:tc>
          <w:tcPr>
            <w:tcW w:w="426" w:type="dxa"/>
            <w:vMerge w:val="restart"/>
            <w:tcBorders>
              <w:top w:val="nil"/>
              <w:left w:val="nil"/>
              <w:bottom w:val="nil"/>
              <w:right w:val="nil"/>
            </w:tcBorders>
            <w:tcMar>
              <w:top w:w="0" w:type="dxa"/>
              <w:left w:w="62" w:type="dxa"/>
              <w:bottom w:w="0" w:type="dxa"/>
              <w:right w:w="62" w:type="dxa"/>
            </w:tcMar>
          </w:tcPr>
          <w:p w:rsidR="00000000" w:rsidP="006209E1">
            <w:pPr>
              <w:pStyle w:val="List"/>
              <w:rPr>
                <w:lang w:val="en-NZ"/>
              </w:rPr>
            </w:pPr>
            <w:r w:rsidRPr="006209E1">
              <w:t>1</w:t>
            </w:r>
          </w:p>
        </w:tc>
        <w:tc>
          <w:tcPr>
            <w:tcW w:w="2410" w:type="dxa"/>
            <w:vMerge w:val="restart"/>
            <w:tcBorders>
              <w:top w:val="nil"/>
              <w:left w:val="nil"/>
              <w:bottom w:val="nil"/>
              <w:right w:val="nil"/>
            </w:tcBorders>
            <w:tcMar>
              <w:top w:w="0" w:type="dxa"/>
              <w:left w:w="62" w:type="dxa"/>
              <w:bottom w:w="0" w:type="dxa"/>
              <w:right w:w="62" w:type="dxa"/>
            </w:tcMar>
          </w:tcPr>
          <w:p w:rsidR="00000000" w:rsidP="006209E1">
            <w:pPr>
              <w:pStyle w:val="List"/>
              <w:rPr>
                <w:lang w:val="en-NZ"/>
              </w:rPr>
            </w:pPr>
            <w:r w:rsidRPr="006209E1">
              <w:t>Identify commodities required for preparing Japanese sweet courses.</w:t>
            </w:r>
          </w:p>
        </w:tc>
        <w:tc>
          <w:tcPr>
            <w:tcW w:w="567" w:type="dxa"/>
            <w:tcBorders>
              <w:top w:val="nil"/>
              <w:left w:val="nil"/>
              <w:bottom w:val="nil"/>
              <w:right w:val="nil"/>
            </w:tcBorders>
            <w:tcMar>
              <w:top w:w="0" w:type="dxa"/>
              <w:left w:w="62" w:type="dxa"/>
              <w:bottom w:w="0" w:type="dxa"/>
              <w:right w:w="62" w:type="dxa"/>
            </w:tcMar>
          </w:tcPr>
          <w:p w:rsidR="00000000" w:rsidP="006209E1">
            <w:pPr>
              <w:pStyle w:val="List"/>
              <w:rPr>
                <w:lang w:val="en-NZ"/>
              </w:rPr>
            </w:pPr>
            <w:r w:rsidRPr="006209E1">
              <w:t>1.1</w:t>
            </w:r>
          </w:p>
        </w:tc>
        <w:tc>
          <w:tcPr>
            <w:tcW w:w="5777" w:type="dxa"/>
            <w:tcBorders>
              <w:top w:val="nil"/>
              <w:left w:val="nil"/>
              <w:bottom w:val="nil"/>
              <w:right w:val="nil"/>
            </w:tcBorders>
            <w:tcMar>
              <w:top w:w="0" w:type="dxa"/>
              <w:left w:w="62" w:type="dxa"/>
              <w:bottom w:w="0" w:type="dxa"/>
              <w:right w:w="62" w:type="dxa"/>
            </w:tcMar>
          </w:tcPr>
          <w:p w:rsidR="00000000" w:rsidP="006209E1">
            <w:pPr>
              <w:pStyle w:val="List"/>
              <w:rPr>
                <w:lang w:val="en-NZ"/>
              </w:rPr>
            </w:pPr>
            <w:r w:rsidRPr="006209E1">
              <w:t>Identify the role of the sweet course in Japanese cuisine.</w:t>
            </w:r>
          </w:p>
        </w:tc>
      </w:tr>
      <w:tr w:rsidTr="00657BE7">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6209E1">
            <w:pPr>
              <w:pStyle w:val="List"/>
              <w:rPr>
                <w:lang w:val="en-NZ"/>
              </w:rPr>
            </w:pPr>
            <w:r w:rsidRPr="006209E1">
              <w:t>1.2</w:t>
            </w:r>
          </w:p>
        </w:tc>
        <w:tc>
          <w:tcPr>
            <w:tcW w:w="5777" w:type="dxa"/>
            <w:tcBorders>
              <w:top w:val="nil"/>
              <w:left w:val="nil"/>
              <w:bottom w:val="nil"/>
              <w:right w:val="nil"/>
            </w:tcBorders>
            <w:tcMar>
              <w:top w:w="0" w:type="dxa"/>
              <w:left w:w="62" w:type="dxa"/>
              <w:bottom w:w="0" w:type="dxa"/>
              <w:right w:w="62" w:type="dxa"/>
            </w:tcMar>
          </w:tcPr>
          <w:p w:rsidR="00000000" w:rsidP="006209E1">
            <w:pPr>
              <w:pStyle w:val="List"/>
              <w:rPr>
                <w:lang w:val="en-NZ"/>
              </w:rPr>
            </w:pPr>
            <w:r w:rsidRPr="006209E1">
              <w:t xml:space="preserve">Identify key </w:t>
            </w:r>
            <w:r w:rsidRPr="006209E1">
              <w:rPr>
                <w:rStyle w:val="BoldandItalics"/>
              </w:rPr>
              <w:t>commodities</w:t>
            </w:r>
            <w:r w:rsidRPr="006209E1">
              <w:t xml:space="preserve"> used in </w:t>
            </w:r>
            <w:r w:rsidRPr="006209E1">
              <w:rPr>
                <w:rStyle w:val="BoldandItalics"/>
              </w:rPr>
              <w:t>Japanese cakes and sweetmeats</w:t>
            </w:r>
            <w:r w:rsidRPr="006209E1">
              <w:t>, in Japanese and English.</w:t>
            </w:r>
          </w:p>
        </w:tc>
      </w:tr>
      <w:tr w:rsidTr="00657BE7">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tcBorders>
              <w:top w:val="nil"/>
              <w:left w:val="nil"/>
              <w:bottom w:val="nil"/>
              <w:right w:val="nil"/>
            </w:tcBorders>
            <w:tcMar>
              <w:top w:w="0" w:type="dxa"/>
              <w:left w:w="62" w:type="dxa"/>
              <w:bottom w:w="0" w:type="dxa"/>
              <w:right w:w="62" w:type="dxa"/>
            </w:tcMar>
          </w:tcPr>
          <w:p w:rsidR="00000000" w:rsidP="006209E1">
            <w:pPr>
              <w:pStyle w:val="BodyText"/>
              <w:rPr>
                <w:lang w:val="en-NZ"/>
              </w:rPr>
            </w:pPr>
          </w:p>
        </w:tc>
      </w:tr>
      <w:tr w:rsidTr="00657BE7">
        <w:tblPrEx>
          <w:tblW w:w="0" w:type="auto"/>
          <w:tblLayout w:type="fixed"/>
          <w:tblCellMar>
            <w:left w:w="62" w:type="dxa"/>
            <w:right w:w="62" w:type="dxa"/>
          </w:tblCellMar>
          <w:tblLook w:val="0000"/>
        </w:tblPrEx>
        <w:tc>
          <w:tcPr>
            <w:tcW w:w="426" w:type="dxa"/>
            <w:vMerge w:val="restart"/>
            <w:tcBorders>
              <w:top w:val="nil"/>
              <w:left w:val="nil"/>
              <w:bottom w:val="nil"/>
              <w:right w:val="nil"/>
            </w:tcBorders>
            <w:tcMar>
              <w:top w:w="0" w:type="dxa"/>
              <w:left w:w="62" w:type="dxa"/>
              <w:bottom w:w="0" w:type="dxa"/>
              <w:right w:w="62" w:type="dxa"/>
            </w:tcMar>
          </w:tcPr>
          <w:p w:rsidR="00000000" w:rsidP="006209E1">
            <w:pPr>
              <w:pStyle w:val="List"/>
              <w:rPr>
                <w:lang w:val="en-NZ"/>
              </w:rPr>
            </w:pPr>
            <w:r w:rsidRPr="006209E1">
              <w:t>2</w:t>
            </w:r>
          </w:p>
        </w:tc>
        <w:tc>
          <w:tcPr>
            <w:tcW w:w="2410" w:type="dxa"/>
            <w:vMerge w:val="restart"/>
            <w:tcBorders>
              <w:top w:val="nil"/>
              <w:left w:val="nil"/>
              <w:bottom w:val="nil"/>
              <w:right w:val="nil"/>
            </w:tcBorders>
            <w:tcMar>
              <w:top w:w="0" w:type="dxa"/>
              <w:left w:w="62" w:type="dxa"/>
              <w:bottom w:w="0" w:type="dxa"/>
              <w:right w:w="62" w:type="dxa"/>
            </w:tcMar>
          </w:tcPr>
          <w:p w:rsidR="00000000" w:rsidP="006209E1">
            <w:pPr>
              <w:pStyle w:val="List"/>
              <w:rPr>
                <w:lang w:val="en-NZ"/>
              </w:rPr>
            </w:pPr>
            <w:r w:rsidRPr="006209E1">
              <w:t>Prepare fruits, cakes and sweetmeats.</w:t>
            </w:r>
          </w:p>
        </w:tc>
        <w:tc>
          <w:tcPr>
            <w:tcW w:w="567" w:type="dxa"/>
            <w:tcBorders>
              <w:top w:val="nil"/>
              <w:left w:val="nil"/>
              <w:bottom w:val="nil"/>
              <w:right w:val="nil"/>
            </w:tcBorders>
            <w:tcMar>
              <w:top w:w="0" w:type="dxa"/>
              <w:left w:w="62" w:type="dxa"/>
              <w:bottom w:w="0" w:type="dxa"/>
              <w:right w:w="62" w:type="dxa"/>
            </w:tcMar>
          </w:tcPr>
          <w:p w:rsidR="00000000" w:rsidP="006209E1">
            <w:pPr>
              <w:pStyle w:val="List"/>
              <w:rPr>
                <w:lang w:val="en-NZ"/>
              </w:rPr>
            </w:pPr>
            <w:r w:rsidRPr="006209E1">
              <w:t>2.1</w:t>
            </w:r>
          </w:p>
        </w:tc>
        <w:tc>
          <w:tcPr>
            <w:tcW w:w="5777" w:type="dxa"/>
            <w:tcBorders>
              <w:top w:val="nil"/>
              <w:left w:val="nil"/>
              <w:bottom w:val="nil"/>
              <w:right w:val="nil"/>
            </w:tcBorders>
            <w:tcMar>
              <w:top w:w="0" w:type="dxa"/>
              <w:left w:w="62" w:type="dxa"/>
              <w:bottom w:w="0" w:type="dxa"/>
              <w:right w:w="62" w:type="dxa"/>
            </w:tcMar>
          </w:tcPr>
          <w:p w:rsidR="00000000" w:rsidP="006209E1">
            <w:pPr>
              <w:pStyle w:val="List"/>
              <w:rPr>
                <w:lang w:val="en-NZ"/>
              </w:rPr>
            </w:pPr>
            <w:r w:rsidRPr="006209E1">
              <w:t>Select, measure, weigh and prepare commodities according to recipe specifications.</w:t>
            </w:r>
          </w:p>
        </w:tc>
      </w:tr>
      <w:tr w:rsidTr="00657BE7">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6209E1">
            <w:pPr>
              <w:pStyle w:val="List"/>
              <w:rPr>
                <w:lang w:val="en-NZ"/>
              </w:rPr>
            </w:pPr>
            <w:r w:rsidRPr="006209E1">
              <w:t>2.2</w:t>
            </w:r>
          </w:p>
        </w:tc>
        <w:tc>
          <w:tcPr>
            <w:tcW w:w="5777" w:type="dxa"/>
            <w:tcBorders>
              <w:top w:val="nil"/>
              <w:left w:val="nil"/>
              <w:bottom w:val="nil"/>
              <w:right w:val="nil"/>
            </w:tcBorders>
            <w:tcMar>
              <w:top w:w="0" w:type="dxa"/>
              <w:left w:w="62" w:type="dxa"/>
              <w:bottom w:w="0" w:type="dxa"/>
              <w:right w:w="62" w:type="dxa"/>
            </w:tcMar>
          </w:tcPr>
          <w:p w:rsidR="00000000" w:rsidP="006209E1">
            <w:pPr>
              <w:pStyle w:val="List"/>
              <w:rPr>
                <w:lang w:val="en-NZ"/>
              </w:rPr>
            </w:pPr>
            <w:r w:rsidRPr="006209E1">
              <w:t>Follow standard recipes and procedures according to enterprise requirements.</w:t>
            </w:r>
          </w:p>
        </w:tc>
      </w:tr>
      <w:tr w:rsidTr="00657BE7">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6209E1">
            <w:pPr>
              <w:pStyle w:val="List"/>
              <w:rPr>
                <w:lang w:val="en-NZ"/>
              </w:rPr>
            </w:pPr>
            <w:r w:rsidRPr="006209E1">
              <w:t>2.3</w:t>
            </w:r>
          </w:p>
        </w:tc>
        <w:tc>
          <w:tcPr>
            <w:tcW w:w="5777" w:type="dxa"/>
            <w:tcBorders>
              <w:top w:val="nil"/>
              <w:left w:val="nil"/>
              <w:bottom w:val="nil"/>
              <w:right w:val="nil"/>
            </w:tcBorders>
            <w:tcMar>
              <w:top w:w="0" w:type="dxa"/>
              <w:left w:w="62" w:type="dxa"/>
              <w:bottom w:w="0" w:type="dxa"/>
              <w:right w:w="62" w:type="dxa"/>
            </w:tcMar>
          </w:tcPr>
          <w:p w:rsidR="00000000" w:rsidP="006209E1">
            <w:pPr>
              <w:pStyle w:val="List"/>
              <w:rPr>
                <w:lang w:val="en-NZ"/>
              </w:rPr>
            </w:pPr>
            <w:r w:rsidRPr="006209E1">
              <w:t>Form cakes and sweetmeats into shapes and sizes according to cuisine standards and conventions.</w:t>
            </w:r>
          </w:p>
        </w:tc>
      </w:tr>
      <w:tr w:rsidTr="00657BE7">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6209E1">
            <w:pPr>
              <w:pStyle w:val="List"/>
              <w:rPr>
                <w:lang w:val="en-NZ"/>
              </w:rPr>
            </w:pPr>
            <w:r w:rsidRPr="006209E1">
              <w:t>2.4</w:t>
            </w:r>
          </w:p>
        </w:tc>
        <w:tc>
          <w:tcPr>
            <w:tcW w:w="5777" w:type="dxa"/>
            <w:tcBorders>
              <w:top w:val="nil"/>
              <w:left w:val="nil"/>
              <w:bottom w:val="nil"/>
              <w:right w:val="nil"/>
            </w:tcBorders>
            <w:tcMar>
              <w:top w:w="0" w:type="dxa"/>
              <w:left w:w="62" w:type="dxa"/>
              <w:bottom w:w="0" w:type="dxa"/>
              <w:right w:w="62" w:type="dxa"/>
            </w:tcMar>
          </w:tcPr>
          <w:p w:rsidR="00000000" w:rsidP="006209E1">
            <w:pPr>
              <w:pStyle w:val="List"/>
              <w:rPr>
                <w:lang w:val="en-NZ"/>
              </w:rPr>
            </w:pPr>
            <w:r w:rsidRPr="006209E1">
              <w:t xml:space="preserve">Follow appropriate storage conditions and reheating procedures, as required by food hygiene regulations </w:t>
            </w:r>
            <w:r w:rsidRPr="006209E1">
              <w:t>and enterprise practice.</w:t>
            </w:r>
          </w:p>
        </w:tc>
      </w:tr>
      <w:tr w:rsidTr="00657BE7">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6209E1">
            <w:pPr>
              <w:pStyle w:val="List"/>
              <w:rPr>
                <w:lang w:val="en-NZ"/>
              </w:rPr>
            </w:pPr>
            <w:r w:rsidRPr="006209E1">
              <w:t>2.5</w:t>
            </w:r>
          </w:p>
        </w:tc>
        <w:tc>
          <w:tcPr>
            <w:tcW w:w="5777" w:type="dxa"/>
            <w:tcBorders>
              <w:top w:val="nil"/>
              <w:left w:val="nil"/>
              <w:bottom w:val="nil"/>
              <w:right w:val="nil"/>
            </w:tcBorders>
            <w:tcMar>
              <w:top w:w="0" w:type="dxa"/>
              <w:left w:w="62" w:type="dxa"/>
              <w:bottom w:w="0" w:type="dxa"/>
              <w:right w:w="62" w:type="dxa"/>
            </w:tcMar>
          </w:tcPr>
          <w:p w:rsidR="00000000" w:rsidP="006209E1">
            <w:pPr>
              <w:pStyle w:val="List"/>
              <w:rPr>
                <w:lang w:val="en-NZ"/>
              </w:rPr>
            </w:pPr>
            <w:r w:rsidRPr="006209E1">
              <w:t>Cook and reheat steamed products quickly and completely to meet customer expectations.</w:t>
            </w:r>
          </w:p>
        </w:tc>
      </w:tr>
      <w:tr w:rsidTr="00657BE7">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tcBorders>
              <w:top w:val="nil"/>
              <w:left w:val="nil"/>
              <w:bottom w:val="nil"/>
              <w:right w:val="nil"/>
            </w:tcBorders>
            <w:tcMar>
              <w:top w:w="0" w:type="dxa"/>
              <w:left w:w="62" w:type="dxa"/>
              <w:bottom w:w="0" w:type="dxa"/>
              <w:right w:w="62" w:type="dxa"/>
            </w:tcMar>
          </w:tcPr>
          <w:p w:rsidR="00000000" w:rsidP="006209E1">
            <w:pPr>
              <w:pStyle w:val="BodyText"/>
              <w:rPr>
                <w:lang w:val="en-NZ"/>
              </w:rPr>
            </w:pPr>
          </w:p>
        </w:tc>
      </w:tr>
      <w:tr w:rsidTr="00657BE7">
        <w:tblPrEx>
          <w:tblW w:w="0" w:type="auto"/>
          <w:tblLayout w:type="fixed"/>
          <w:tblCellMar>
            <w:left w:w="62" w:type="dxa"/>
            <w:right w:w="62" w:type="dxa"/>
          </w:tblCellMar>
          <w:tblLook w:val="0000"/>
        </w:tblPrEx>
        <w:tc>
          <w:tcPr>
            <w:tcW w:w="426" w:type="dxa"/>
            <w:vMerge w:val="restart"/>
            <w:tcBorders>
              <w:top w:val="nil"/>
              <w:left w:val="nil"/>
              <w:bottom w:val="nil"/>
              <w:right w:val="nil"/>
            </w:tcBorders>
            <w:tcMar>
              <w:top w:w="0" w:type="dxa"/>
              <w:left w:w="62" w:type="dxa"/>
              <w:bottom w:w="0" w:type="dxa"/>
              <w:right w:w="62" w:type="dxa"/>
            </w:tcMar>
          </w:tcPr>
          <w:p w:rsidR="00000000" w:rsidP="006209E1">
            <w:pPr>
              <w:pStyle w:val="List"/>
              <w:rPr>
                <w:lang w:val="en-NZ"/>
              </w:rPr>
            </w:pPr>
            <w:r w:rsidRPr="006209E1">
              <w:t>3</w:t>
            </w:r>
          </w:p>
        </w:tc>
        <w:tc>
          <w:tcPr>
            <w:tcW w:w="2410" w:type="dxa"/>
            <w:vMerge w:val="restart"/>
            <w:tcBorders>
              <w:top w:val="nil"/>
              <w:left w:val="nil"/>
              <w:bottom w:val="nil"/>
              <w:right w:val="nil"/>
            </w:tcBorders>
            <w:tcMar>
              <w:top w:w="0" w:type="dxa"/>
              <w:left w:w="62" w:type="dxa"/>
              <w:bottom w:w="0" w:type="dxa"/>
              <w:right w:w="62" w:type="dxa"/>
            </w:tcMar>
          </w:tcPr>
          <w:p w:rsidR="00000000" w:rsidP="006209E1">
            <w:pPr>
              <w:pStyle w:val="List"/>
              <w:rPr>
                <w:lang w:val="en-NZ"/>
              </w:rPr>
            </w:pPr>
            <w:r w:rsidRPr="006209E1">
              <w:t>Present fruits, cakes and sweetmeats.</w:t>
            </w:r>
          </w:p>
        </w:tc>
        <w:tc>
          <w:tcPr>
            <w:tcW w:w="567" w:type="dxa"/>
            <w:tcBorders>
              <w:top w:val="nil"/>
              <w:left w:val="nil"/>
              <w:bottom w:val="nil"/>
              <w:right w:val="nil"/>
            </w:tcBorders>
            <w:tcMar>
              <w:top w:w="0" w:type="dxa"/>
              <w:left w:w="62" w:type="dxa"/>
              <w:bottom w:w="0" w:type="dxa"/>
              <w:right w:w="62" w:type="dxa"/>
            </w:tcMar>
          </w:tcPr>
          <w:p w:rsidR="00000000" w:rsidP="006209E1">
            <w:pPr>
              <w:pStyle w:val="List"/>
              <w:rPr>
                <w:lang w:val="en-NZ"/>
              </w:rPr>
            </w:pPr>
            <w:r w:rsidRPr="006209E1">
              <w:t>3.1</w:t>
            </w:r>
          </w:p>
        </w:tc>
        <w:tc>
          <w:tcPr>
            <w:tcW w:w="5777" w:type="dxa"/>
            <w:tcBorders>
              <w:top w:val="nil"/>
              <w:left w:val="nil"/>
              <w:bottom w:val="nil"/>
              <w:right w:val="nil"/>
            </w:tcBorders>
            <w:tcMar>
              <w:top w:w="0" w:type="dxa"/>
              <w:left w:w="62" w:type="dxa"/>
              <w:bottom w:w="0" w:type="dxa"/>
              <w:right w:w="62" w:type="dxa"/>
            </w:tcMar>
          </w:tcPr>
          <w:p w:rsidR="00000000" w:rsidP="006209E1">
            <w:pPr>
              <w:pStyle w:val="List"/>
              <w:rPr>
                <w:lang w:val="en-NZ"/>
              </w:rPr>
            </w:pPr>
            <w:r w:rsidRPr="006209E1">
              <w:t>Select tableware according to the colour, shape and size required by the occasion, food item and enterprise practice.</w:t>
            </w:r>
          </w:p>
        </w:tc>
      </w:tr>
      <w:tr w:rsidTr="00657BE7">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6209E1">
            <w:pPr>
              <w:pStyle w:val="List"/>
              <w:rPr>
                <w:lang w:val="en-NZ"/>
              </w:rPr>
            </w:pPr>
            <w:r w:rsidRPr="006209E1">
              <w:t>3.2</w:t>
            </w:r>
          </w:p>
        </w:tc>
        <w:tc>
          <w:tcPr>
            <w:tcW w:w="5777" w:type="dxa"/>
            <w:tcBorders>
              <w:top w:val="nil"/>
              <w:left w:val="nil"/>
              <w:bottom w:val="nil"/>
              <w:right w:val="nil"/>
            </w:tcBorders>
            <w:tcMar>
              <w:top w:w="0" w:type="dxa"/>
              <w:left w:w="62" w:type="dxa"/>
              <w:bottom w:w="0" w:type="dxa"/>
              <w:right w:w="62" w:type="dxa"/>
            </w:tcMar>
          </w:tcPr>
          <w:p w:rsidR="00000000" w:rsidP="006209E1">
            <w:pPr>
              <w:pStyle w:val="List"/>
              <w:rPr>
                <w:lang w:val="en-NZ"/>
              </w:rPr>
            </w:pPr>
            <w:r w:rsidRPr="006209E1">
              <w:t>Follow food hygiene requirements and OHS regulations in completing all tasks.</w:t>
            </w:r>
          </w:p>
        </w:tc>
      </w:tr>
      <w:tr w:rsidTr="00657BE7">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6209E1">
            <w:pPr>
              <w:pStyle w:val="List"/>
              <w:rPr>
                <w:lang w:val="en-NZ"/>
              </w:rPr>
            </w:pPr>
            <w:r w:rsidRPr="006209E1">
              <w:t>3.3</w:t>
            </w:r>
          </w:p>
        </w:tc>
        <w:tc>
          <w:tcPr>
            <w:tcW w:w="5777" w:type="dxa"/>
            <w:tcBorders>
              <w:top w:val="nil"/>
              <w:left w:val="nil"/>
              <w:bottom w:val="nil"/>
              <w:right w:val="nil"/>
            </w:tcBorders>
            <w:tcMar>
              <w:top w:w="0" w:type="dxa"/>
              <w:left w:w="62" w:type="dxa"/>
              <w:bottom w:w="0" w:type="dxa"/>
              <w:right w:w="62" w:type="dxa"/>
            </w:tcMar>
          </w:tcPr>
          <w:p w:rsidR="00000000" w:rsidP="006209E1">
            <w:pPr>
              <w:pStyle w:val="List"/>
              <w:rPr>
                <w:lang w:val="en-NZ"/>
              </w:rPr>
            </w:pPr>
            <w:r w:rsidRPr="006209E1">
              <w:t>Present cakes attractively according to cuisine requirements, tradition and enterprise standards.</w:t>
            </w:r>
          </w:p>
        </w:tc>
      </w:tr>
      <w:tr w:rsidTr="00657BE7">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tcBorders>
              <w:top w:val="nil"/>
              <w:left w:val="nil"/>
              <w:bottom w:val="nil"/>
              <w:right w:val="nil"/>
            </w:tcBorders>
            <w:tcMar>
              <w:top w:w="0" w:type="dxa"/>
              <w:left w:w="62" w:type="dxa"/>
              <w:bottom w:w="0" w:type="dxa"/>
              <w:right w:w="62" w:type="dxa"/>
            </w:tcMar>
          </w:tcPr>
          <w:p w:rsidR="00000000" w:rsidRPr="006209E1" w:rsidP="006209E1">
            <w:pPr>
              <w:pStyle w:val="BodyText"/>
            </w:pPr>
          </w:p>
        </w:tc>
      </w:tr>
    </w:tbl>
    <w:p w:rsidR="00000000" w:rsidRPr="006209E1" w:rsidP="006209E1">
      <w:pPr>
        <w:pStyle w:val="BodyText"/>
      </w:pPr>
    </w:p>
    <w:p w:rsidR="00000000" w:rsidRPr="006209E1" w:rsidP="006209E1">
      <w:pPr>
        <w:pStyle w:val="AllowPageBreak"/>
      </w:pPr>
    </w:p>
    <w:p w:rsidR="00000000" w:rsidRPr="006209E1" w:rsidP="006209E1">
      <w:pPr>
        <w:pStyle w:val="Heading1"/>
      </w:pPr>
      <w:bookmarkStart w:id="9" w:name="O_146099"/>
      <w:bookmarkEnd w:id="9"/>
      <w:r w:rsidRPr="006209E1">
        <w:t>Required Skills and Knowledge</w:t>
      </w:r>
    </w:p>
    <w:tbl>
      <w:tblPr>
        <w:tblW w:w="0" w:type="auto"/>
        <w:tblLayout w:type="fixed"/>
        <w:tblCellMar>
          <w:left w:w="62" w:type="dxa"/>
          <w:right w:w="62" w:type="dxa"/>
        </w:tblCellMar>
        <w:tblLook w:val="0000"/>
      </w:tblPr>
      <w:tblGrid>
        <w:gridCol w:w="9180"/>
      </w:tblGrid>
      <w:tr w:rsidTr="00657BE7">
        <w:tblPrEx>
          <w:tblW w:w="0" w:type="auto"/>
          <w:tblLayout w:type="fixed"/>
          <w:tblCellMar>
            <w:left w:w="62" w:type="dxa"/>
            <w:right w:w="62" w:type="dxa"/>
          </w:tblCellMar>
          <w:tblLook w:val="0000"/>
        </w:tblPrEx>
        <w:trPr>
          <w:tblHeader/>
        </w:trPr>
        <w:tc>
          <w:tcPr>
            <w:tcW w:w="9180" w:type="dxa"/>
            <w:tcBorders>
              <w:top w:val="nil"/>
              <w:left w:val="nil"/>
              <w:bottom w:val="nil"/>
              <w:right w:val="nil"/>
            </w:tcBorders>
            <w:tcMar>
              <w:top w:w="0" w:type="dxa"/>
              <w:left w:w="62" w:type="dxa"/>
              <w:bottom w:w="0" w:type="dxa"/>
              <w:right w:w="62" w:type="dxa"/>
            </w:tcMar>
          </w:tcPr>
          <w:p w:rsidR="00000000" w:rsidP="006209E1">
            <w:pPr>
              <w:pStyle w:val="BodyText"/>
              <w:rPr>
                <w:lang w:val="en-NZ"/>
              </w:rPr>
            </w:pPr>
            <w:r w:rsidRPr="006209E1">
              <w:rPr>
                <w:rStyle w:val="SpecialBold"/>
              </w:rPr>
              <w:t>REQUIRED SKILLS AND KNOWLEDGE</w:t>
            </w:r>
          </w:p>
        </w:tc>
      </w:tr>
      <w:tr w:rsidTr="00657BE7">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P="006209E1">
            <w:pPr>
              <w:pStyle w:val="BodyText"/>
              <w:rPr>
                <w:lang w:val="en-NZ"/>
              </w:rPr>
            </w:pPr>
            <w:r w:rsidRPr="006209E1">
              <w:t>This section describes the essential skills and knowledge and their level, required for this unit.</w:t>
            </w:r>
          </w:p>
        </w:tc>
      </w:tr>
      <w:tr w:rsidTr="00657BE7">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P="006209E1">
            <w:pPr>
              <w:pStyle w:val="BodyText"/>
              <w:rPr>
                <w:lang w:val="en-NZ"/>
              </w:rPr>
            </w:pPr>
          </w:p>
        </w:tc>
      </w:tr>
      <w:tr w:rsidTr="00657BE7">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RPr="006209E1" w:rsidP="006209E1">
            <w:pPr>
              <w:pStyle w:val="BodyText"/>
            </w:pPr>
            <w:r w:rsidRPr="006209E1">
              <w:t>The following skills must be assessed as part of this unit:</w:t>
            </w:r>
          </w:p>
          <w:p w:rsidR="00000000" w:rsidRPr="006209E1" w:rsidP="006209E1">
            <w:pPr>
              <w:pStyle w:val="ListBullet"/>
            </w:pPr>
            <w:r w:rsidRPr="006209E1">
              <w:t>precision cutting techniques and implements</w:t>
            </w:r>
          </w:p>
          <w:p w:rsidR="00000000" w:rsidRPr="006209E1" w:rsidP="006209E1">
            <w:pPr>
              <w:pStyle w:val="ListBullet"/>
            </w:pPr>
            <w:r w:rsidRPr="006209E1">
              <w:t>evaluating quality of ingredients, dishes and food items, including blending and balancing of flavours, correct flavour structure, texture and consistency, correct acid balance, correct colour and plate presentation</w:t>
            </w:r>
          </w:p>
          <w:p w:rsidR="00000000" w:rsidRPr="006209E1" w:rsidP="006209E1">
            <w:pPr>
              <w:pStyle w:val="ListBullet"/>
            </w:pPr>
            <w:r w:rsidRPr="006209E1">
              <w:t>selecting, using and maintaining special</w:t>
            </w:r>
            <w:r w:rsidRPr="006209E1">
              <w:t>ised equipment, tableware and serviceware for preparing, cooking and serving sweet items</w:t>
            </w:r>
          </w:p>
          <w:p w:rsidR="00000000" w:rsidRPr="006209E1" w:rsidP="006209E1">
            <w:pPr>
              <w:pStyle w:val="ListBullet"/>
            </w:pPr>
            <w:r w:rsidRPr="006209E1">
              <w:t>identifying, selecting, storing and using typical commodities, thickening and flavouring agents and seasonal delicacies relevant to the sweet course</w:t>
            </w:r>
          </w:p>
          <w:p w:rsidR="00000000" w:rsidRPr="006209E1" w:rsidP="006209E1">
            <w:pPr>
              <w:pStyle w:val="ListBullet"/>
            </w:pPr>
            <w:r w:rsidRPr="006209E1">
              <w:t>appropriate cooker</w:t>
            </w:r>
            <w:r w:rsidRPr="006209E1">
              <w:t>y methods for Japanese cakes and sweetmeats</w:t>
            </w:r>
          </w:p>
          <w:p w:rsidR="00000000" w:rsidRPr="006209E1" w:rsidP="006209E1">
            <w:pPr>
              <w:pStyle w:val="ListBullet"/>
            </w:pPr>
            <w:r w:rsidRPr="006209E1">
              <w:t>using garnishes for presentation, including consideration of colour and eye appeal</w:t>
            </w:r>
          </w:p>
          <w:p w:rsidR="00000000" w:rsidRPr="006209E1" w:rsidP="006209E1">
            <w:pPr>
              <w:pStyle w:val="ListBullet"/>
            </w:pPr>
            <w:r w:rsidRPr="006209E1">
              <w:t>safe work practices, particularly in relation to bending and lifting, and using cutting implements, appliances, heated surfaces a</w:t>
            </w:r>
            <w:r w:rsidRPr="006209E1">
              <w:t xml:space="preserve">nd other equipment that carries a risk of burns </w:t>
            </w:r>
          </w:p>
          <w:p w:rsidR="00000000" w:rsidRPr="006209E1" w:rsidP="006209E1">
            <w:pPr>
              <w:pStyle w:val="ListBullet"/>
            </w:pPr>
            <w:r w:rsidRPr="006209E1">
              <w:t>maintaining a tidy workstation</w:t>
            </w:r>
          </w:p>
          <w:p w:rsidR="00000000" w:rsidRPr="006209E1" w:rsidP="006209E1">
            <w:pPr>
              <w:pStyle w:val="ListBullet"/>
            </w:pPr>
            <w:r w:rsidRPr="006209E1">
              <w:t>planning and organising, and working in teams</w:t>
            </w:r>
          </w:p>
          <w:p w:rsidR="00000000" w:rsidRPr="006209E1" w:rsidP="006209E1">
            <w:pPr>
              <w:pStyle w:val="ListBullet"/>
            </w:pPr>
            <w:r w:rsidRPr="006209E1">
              <w:t>problem-solving skills to adjust flavourings where sweet course items and accompaniments are not balanced as required</w:t>
            </w:r>
          </w:p>
          <w:p w:rsidR="00000000" w:rsidRPr="006209E1" w:rsidP="006209E1">
            <w:pPr>
              <w:pStyle w:val="ListBullet"/>
            </w:pPr>
            <w:r w:rsidRPr="006209E1">
              <w:t xml:space="preserve">literacy skills to read recipes and orders </w:t>
            </w:r>
          </w:p>
          <w:p w:rsidR="00000000" w:rsidP="006209E1">
            <w:pPr>
              <w:pStyle w:val="ListBullet"/>
              <w:rPr>
                <w:lang w:val="en-NZ"/>
              </w:rPr>
            </w:pPr>
            <w:r w:rsidRPr="006209E1">
              <w:t>numeracy skills to calculate quantities of commodities and ingredients required for particular recipes.</w:t>
            </w:r>
          </w:p>
        </w:tc>
      </w:tr>
      <w:tr w:rsidTr="00657BE7">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RPr="006209E1" w:rsidP="006209E1">
            <w:pPr>
              <w:pStyle w:val="BodyText"/>
            </w:pPr>
            <w:r w:rsidRPr="006209E1">
              <w:t>The following knowledge must be assessed as part of this unit:</w:t>
            </w:r>
          </w:p>
          <w:p w:rsidR="00000000" w:rsidRPr="006209E1" w:rsidP="006209E1">
            <w:pPr>
              <w:pStyle w:val="ListBullet"/>
            </w:pPr>
            <w:r w:rsidRPr="006209E1">
              <w:t>role of the sweet course in Japanese cuisine</w:t>
            </w:r>
          </w:p>
          <w:p w:rsidR="00000000" w:rsidRPr="006209E1" w:rsidP="006209E1">
            <w:pPr>
              <w:pStyle w:val="ListBullet"/>
            </w:pPr>
            <w:r w:rsidRPr="006209E1">
              <w:t>kitchen and service culture, including kitchen organisation</w:t>
            </w:r>
          </w:p>
          <w:p w:rsidR="00000000" w:rsidRPr="006209E1" w:rsidP="006209E1">
            <w:pPr>
              <w:pStyle w:val="ListBullet"/>
            </w:pPr>
            <w:r w:rsidRPr="006209E1">
              <w:t>characteristics, cultural and religious practices related to sweet course preparation, presentation and consumption</w:t>
            </w:r>
          </w:p>
          <w:p w:rsidR="00000000" w:rsidRPr="006209E1" w:rsidP="006209E1">
            <w:pPr>
              <w:pStyle w:val="ListBullet"/>
            </w:pPr>
            <w:r w:rsidRPr="006209E1">
              <w:t>typical sweet items, order of service, accompaniments and garnishes</w:t>
            </w:r>
          </w:p>
          <w:p w:rsidR="00000000" w:rsidRPr="006209E1" w:rsidP="006209E1">
            <w:pPr>
              <w:pStyle w:val="ListBullet"/>
            </w:pPr>
            <w:r w:rsidRPr="006209E1">
              <w:t>culinary te</w:t>
            </w:r>
            <w:r w:rsidRPr="006209E1">
              <w:t>rms, including regional variations</w:t>
            </w:r>
          </w:p>
          <w:p w:rsidR="00000000" w:rsidRPr="006209E1" w:rsidP="006209E1">
            <w:pPr>
              <w:pStyle w:val="ListBullet"/>
            </w:pPr>
            <w:r w:rsidRPr="006209E1">
              <w:t>principles and practices of personal and professional hygiene related to working in a kitchen, including appropriate uniform and other personal protective equipment.</w:t>
            </w:r>
          </w:p>
        </w:tc>
      </w:tr>
    </w:tbl>
    <w:p w:rsidR="00657BE7" w:rsidP="006209E1">
      <w:pPr>
        <w:pStyle w:val="BodyText"/>
      </w:pPr>
    </w:p>
    <w:p w:rsidR="00657BE7" w:rsidP="006209E1">
      <w:pPr>
        <w:pStyle w:val="BodyText"/>
      </w:pPr>
    </w:p>
    <w:p w:rsidR="00000000" w:rsidRPr="006209E1" w:rsidP="006209E1">
      <w:pPr>
        <w:pStyle w:val="Heading1"/>
      </w:pPr>
      <w:bookmarkStart w:id="10" w:name="O_146100"/>
      <w:bookmarkEnd w:id="10"/>
      <w:r w:rsidRPr="006209E1">
        <w:t>Evidence Guide</w:t>
      </w:r>
    </w:p>
    <w:tbl>
      <w:tblPr>
        <w:tblW w:w="0" w:type="auto"/>
        <w:tblLayout w:type="fixed"/>
        <w:tblCellMar>
          <w:left w:w="62" w:type="dxa"/>
          <w:right w:w="62" w:type="dxa"/>
        </w:tblCellMar>
        <w:tblLook w:val="0000"/>
      </w:tblPr>
      <w:tblGrid>
        <w:gridCol w:w="3345"/>
        <w:gridCol w:w="5835"/>
      </w:tblGrid>
      <w:tr w:rsidTr="00657BE7">
        <w:tblPrEx>
          <w:tblW w:w="0" w:type="auto"/>
          <w:tblLayout w:type="fixed"/>
          <w:tblCellMar>
            <w:left w:w="62" w:type="dxa"/>
            <w:right w:w="62" w:type="dxa"/>
          </w:tblCellMar>
          <w:tblLook w:val="0000"/>
        </w:tblPrEx>
        <w:trPr>
          <w:tblHeader/>
        </w:trPr>
        <w:tc>
          <w:tcPr>
            <w:tcW w:w="9180" w:type="dxa"/>
            <w:gridSpan w:val="2"/>
            <w:tcBorders>
              <w:top w:val="nil"/>
              <w:left w:val="nil"/>
              <w:bottom w:val="nil"/>
              <w:right w:val="nil"/>
            </w:tcBorders>
            <w:tcMar>
              <w:top w:w="0" w:type="dxa"/>
              <w:left w:w="62" w:type="dxa"/>
              <w:bottom w:w="0" w:type="dxa"/>
              <w:right w:w="62" w:type="dxa"/>
            </w:tcMar>
          </w:tcPr>
          <w:p w:rsidR="00000000" w:rsidP="006209E1">
            <w:pPr>
              <w:pStyle w:val="BodyText"/>
              <w:rPr>
                <w:lang w:val="en-NZ"/>
              </w:rPr>
            </w:pPr>
            <w:r w:rsidRPr="006209E1">
              <w:rPr>
                <w:rStyle w:val="SpecialBold"/>
              </w:rPr>
              <w:t>EVIDENCE GUIDE</w:t>
            </w:r>
          </w:p>
        </w:tc>
      </w:tr>
      <w:tr w:rsidTr="00657BE7">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6209E1">
            <w:pPr>
              <w:pStyle w:val="BodyText"/>
              <w:rPr>
                <w:lang w:val="en-NZ"/>
              </w:rPr>
            </w:pPr>
            <w:r w:rsidRPr="006209E1">
              <w:t>The evidence guide provides advice on assessment and must be read in conjunction with the performance criteria, required skills and knowledge, the range statement and the Assessment Guidelines for this Training Package.</w:t>
            </w:r>
          </w:p>
        </w:tc>
      </w:tr>
      <w:tr w:rsidTr="00657BE7">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6209E1">
            <w:pPr>
              <w:pStyle w:val="BodyText"/>
              <w:rPr>
                <w:lang w:val="en-NZ"/>
              </w:rPr>
            </w:pPr>
          </w:p>
        </w:tc>
      </w:tr>
      <w:tr w:rsidTr="00657BE7">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6209E1">
            <w:pPr>
              <w:pStyle w:val="BodyText"/>
              <w:rPr>
                <w:lang w:val="en-NZ"/>
              </w:rPr>
            </w:pPr>
            <w:r w:rsidRPr="006209E1">
              <w:rPr>
                <w:rStyle w:val="SpecialBold"/>
              </w:rPr>
              <w:t>Critical aspects for assessment</w:t>
            </w:r>
            <w:r w:rsidRPr="006209E1">
              <w:rPr>
                <w:rStyle w:val="SpecialBold"/>
              </w:rPr>
              <w:t xml:space="preserve"> and evidence required to demonstrate competency</w:t>
            </w:r>
          </w:p>
        </w:tc>
        <w:tc>
          <w:tcPr>
            <w:tcW w:w="5835" w:type="dxa"/>
            <w:tcBorders>
              <w:top w:val="nil"/>
              <w:left w:val="nil"/>
              <w:bottom w:val="nil"/>
              <w:right w:val="nil"/>
            </w:tcBorders>
            <w:tcMar>
              <w:top w:w="0" w:type="dxa"/>
              <w:left w:w="62" w:type="dxa"/>
              <w:bottom w:w="0" w:type="dxa"/>
              <w:right w:w="62" w:type="dxa"/>
            </w:tcMar>
          </w:tcPr>
          <w:p w:rsidR="00000000" w:rsidRPr="006209E1" w:rsidP="006209E1">
            <w:pPr>
              <w:pStyle w:val="BodyText"/>
            </w:pPr>
            <w:r w:rsidRPr="006209E1">
              <w:t>Evidence of the following is essential:</w:t>
            </w:r>
          </w:p>
          <w:p w:rsidR="00000000" w:rsidRPr="006209E1" w:rsidP="006209E1">
            <w:pPr>
              <w:pStyle w:val="ListBullet"/>
            </w:pPr>
            <w:r w:rsidRPr="006209E1">
              <w:t xml:space="preserve">ability to prepare Japanese desserts and accompaniments using a range of cookery and preparation methods </w:t>
            </w:r>
          </w:p>
          <w:p w:rsidR="00000000" w:rsidRPr="006209E1" w:rsidP="006209E1">
            <w:pPr>
              <w:pStyle w:val="ListBullet"/>
            </w:pPr>
            <w:r w:rsidRPr="006209E1">
              <w:t>knowledge of Japanese dessert style, including cultural considerations, commodities, culinary terminology and equipment</w:t>
            </w:r>
          </w:p>
          <w:p w:rsidR="00000000" w:rsidRPr="006209E1" w:rsidP="006209E1">
            <w:pPr>
              <w:pStyle w:val="ListBullet"/>
            </w:pPr>
            <w:r w:rsidRPr="006209E1">
              <w:t>preparation of a range of Japanese desserts and accompaniments using authentic and appropriate ingredients</w:t>
            </w:r>
          </w:p>
          <w:p w:rsidR="00000000" w:rsidRPr="006209E1" w:rsidP="006209E1">
            <w:pPr>
              <w:pStyle w:val="ListBullet"/>
            </w:pPr>
            <w:r w:rsidRPr="006209E1">
              <w:t>ability to undertake duties a</w:t>
            </w:r>
            <w:r w:rsidRPr="006209E1">
              <w:t xml:space="preserve">ccording to organisational hygiene, health and safety practices </w:t>
            </w:r>
          </w:p>
          <w:p w:rsidR="00000000" w:rsidP="006209E1">
            <w:pPr>
              <w:pStyle w:val="ListBullet"/>
              <w:rPr>
                <w:lang w:val="en-NZ"/>
              </w:rPr>
            </w:pPr>
            <w:r w:rsidRPr="006209E1">
              <w:t>ability to prepare dessests within the timeframe required by a commercial kitchen.</w:t>
            </w:r>
          </w:p>
        </w:tc>
      </w:tr>
      <w:tr w:rsidTr="00657BE7">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6209E1">
            <w:pPr>
              <w:pStyle w:val="BodyText"/>
              <w:rPr>
                <w:lang w:val="en-NZ"/>
              </w:rPr>
            </w:pPr>
          </w:p>
        </w:tc>
      </w:tr>
      <w:tr w:rsidTr="00657BE7">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6209E1">
            <w:pPr>
              <w:pStyle w:val="BodyText"/>
              <w:rPr>
                <w:lang w:val="en-NZ"/>
              </w:rPr>
            </w:pPr>
            <w:r w:rsidRPr="006209E1">
              <w:rPr>
                <w:rStyle w:val="SpecialBold"/>
              </w:rPr>
              <w:t>Context of and specific resources for assessment</w:t>
            </w:r>
            <w:r w:rsidRPr="006209E1">
              <w:t xml:space="preserve"> </w:t>
            </w:r>
          </w:p>
        </w:tc>
        <w:tc>
          <w:tcPr>
            <w:tcW w:w="5835" w:type="dxa"/>
            <w:tcBorders>
              <w:top w:val="nil"/>
              <w:left w:val="nil"/>
              <w:bottom w:val="nil"/>
              <w:right w:val="nil"/>
            </w:tcBorders>
            <w:tcMar>
              <w:top w:w="0" w:type="dxa"/>
              <w:left w:w="62" w:type="dxa"/>
              <w:bottom w:w="0" w:type="dxa"/>
              <w:right w:w="62" w:type="dxa"/>
            </w:tcMar>
          </w:tcPr>
          <w:p w:rsidR="00000000" w:rsidRPr="006209E1" w:rsidP="006209E1">
            <w:pPr>
              <w:pStyle w:val="BodyText"/>
            </w:pPr>
            <w:r w:rsidRPr="006209E1">
              <w:t>Assessment must ensure:</w:t>
            </w:r>
          </w:p>
          <w:p w:rsidR="00000000" w:rsidRPr="006209E1" w:rsidP="006209E1">
            <w:pPr>
              <w:pStyle w:val="ListBullet"/>
            </w:pPr>
            <w:r w:rsidRPr="006209E1">
              <w:t>preparation of a variety of Ja</w:t>
            </w:r>
            <w:r w:rsidRPr="006209E1">
              <w:t xml:space="preserve">panese sweet items using authentic and appropriate ingredients </w:t>
            </w:r>
          </w:p>
          <w:p w:rsidR="00000000" w:rsidRPr="006209E1" w:rsidP="006209E1">
            <w:pPr>
              <w:pStyle w:val="ListBullet"/>
            </w:pPr>
            <w:r w:rsidRPr="006209E1">
              <w:t>demonstration of skills within a fully equipped, operational commercial kitchen suitable for Asian cooking, including industry-current equipment, as defined in the Assessment Guidelines</w:t>
            </w:r>
          </w:p>
          <w:p w:rsidR="00000000" w:rsidRPr="006209E1" w:rsidP="006209E1">
            <w:pPr>
              <w:pStyle w:val="ListBullet"/>
            </w:pPr>
            <w:r w:rsidRPr="006209E1">
              <w:t>indust</w:t>
            </w:r>
            <w:r w:rsidRPr="006209E1">
              <w:t>ry-realistic ratios of kitchen staff to customers</w:t>
            </w:r>
          </w:p>
          <w:p w:rsidR="00000000" w:rsidP="006209E1">
            <w:pPr>
              <w:pStyle w:val="ListBullet"/>
              <w:rPr>
                <w:lang w:val="en-NZ"/>
              </w:rPr>
            </w:pPr>
            <w:r w:rsidRPr="006209E1">
              <w:t>preparation of dishes for real customers within typical workplace time constraints.</w:t>
            </w:r>
          </w:p>
        </w:tc>
      </w:tr>
      <w:tr w:rsidTr="00657BE7">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6209E1">
            <w:pPr>
              <w:pStyle w:val="BodyText"/>
              <w:rPr>
                <w:lang w:val="en-NZ"/>
              </w:rPr>
            </w:pPr>
          </w:p>
        </w:tc>
      </w:tr>
      <w:tr w:rsidTr="00657BE7">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6209E1">
            <w:pPr>
              <w:pStyle w:val="BodyText"/>
              <w:rPr>
                <w:lang w:val="en-NZ"/>
              </w:rPr>
            </w:pPr>
            <w:r w:rsidRPr="006209E1">
              <w:rPr>
                <w:rStyle w:val="SpecialBold"/>
              </w:rPr>
              <w:t>Methods of assessment</w:t>
            </w:r>
            <w:r w:rsidRPr="006209E1">
              <w:t xml:space="preserve"> </w:t>
            </w:r>
          </w:p>
        </w:tc>
        <w:tc>
          <w:tcPr>
            <w:tcW w:w="5835" w:type="dxa"/>
            <w:tcBorders>
              <w:top w:val="nil"/>
              <w:left w:val="nil"/>
              <w:bottom w:val="nil"/>
              <w:right w:val="nil"/>
            </w:tcBorders>
            <w:tcMar>
              <w:top w:w="0" w:type="dxa"/>
              <w:left w:w="62" w:type="dxa"/>
              <w:bottom w:w="0" w:type="dxa"/>
              <w:right w:w="62" w:type="dxa"/>
            </w:tcMar>
          </w:tcPr>
          <w:p w:rsidR="00000000" w:rsidRPr="006209E1" w:rsidP="006209E1">
            <w:pPr>
              <w:pStyle w:val="BodyText"/>
            </w:pPr>
            <w:r w:rsidRPr="006209E1">
              <w:t xml:space="preserve">A range of assessment methods should be used to assess practical skills and knowledge. The following examples are appropriate for this unit: </w:t>
            </w:r>
          </w:p>
          <w:p w:rsidR="00000000" w:rsidRPr="006209E1" w:rsidP="006209E1">
            <w:pPr>
              <w:pStyle w:val="ListBullet"/>
            </w:pPr>
            <w:r w:rsidRPr="006209E1">
              <w:t>direct observation of practical demonstration preparing and presenting sweets and desserts, including accompanimen</w:t>
            </w:r>
            <w:r w:rsidRPr="006209E1">
              <w:t xml:space="preserve">ts </w:t>
            </w:r>
          </w:p>
          <w:p w:rsidR="00000000" w:rsidRPr="006209E1" w:rsidP="006209E1">
            <w:pPr>
              <w:pStyle w:val="ListBullet"/>
            </w:pPr>
            <w:r w:rsidRPr="006209E1">
              <w:t>sampling of dishes prepared by the candidate</w:t>
            </w:r>
          </w:p>
          <w:p w:rsidR="00000000" w:rsidRPr="006209E1" w:rsidP="006209E1">
            <w:pPr>
              <w:pStyle w:val="ListBullet"/>
            </w:pPr>
            <w:r w:rsidRPr="006209E1">
              <w:t xml:space="preserve">written or oral questions to test knowledge of Asian cuisine styles, cultural aspects, use and importance of typical commodities and flavourings, safety issues, and food quality indicators </w:t>
            </w:r>
          </w:p>
          <w:p w:rsidR="00000000" w:rsidRPr="006209E1" w:rsidP="006209E1">
            <w:pPr>
              <w:pStyle w:val="ListBullet"/>
            </w:pPr>
            <w:r w:rsidRPr="006209E1">
              <w:t>review of portfol</w:t>
            </w:r>
            <w:r w:rsidRPr="006209E1">
              <w:t>ios of evidence and third-party workplace reports of on-the-job performance by the candidate, such as menus and photographs.</w:t>
            </w:r>
          </w:p>
          <w:p w:rsidR="00000000" w:rsidP="006209E1">
            <w:pPr>
              <w:pStyle w:val="BodyText"/>
              <w:rPr>
                <w:lang w:val="en-NZ"/>
              </w:rPr>
            </w:pPr>
            <w:r w:rsidRPr="006209E1">
              <w:t>Holistic assessment with other units relevant to the industry sector, workplace and job role is recommended.</w:t>
            </w:r>
          </w:p>
        </w:tc>
      </w:tr>
      <w:tr w:rsidTr="00657BE7">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6209E1">
            <w:pPr>
              <w:pStyle w:val="BodyText"/>
              <w:rPr>
                <w:lang w:val="en-NZ"/>
              </w:rPr>
            </w:pPr>
          </w:p>
        </w:tc>
      </w:tr>
      <w:tr w:rsidTr="00657BE7">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6209E1">
            <w:pPr>
              <w:pStyle w:val="BodyText"/>
              <w:rPr>
                <w:lang w:val="en-NZ"/>
              </w:rPr>
            </w:pPr>
            <w:r w:rsidRPr="006209E1">
              <w:rPr>
                <w:rStyle w:val="SpecialBold"/>
              </w:rPr>
              <w:t>Assessing employab</w:t>
            </w:r>
            <w:r w:rsidRPr="006209E1">
              <w:rPr>
                <w:rStyle w:val="SpecialBold"/>
              </w:rPr>
              <w:t>ility skills</w:t>
            </w:r>
          </w:p>
        </w:tc>
        <w:tc>
          <w:tcPr>
            <w:tcW w:w="5835" w:type="dxa"/>
            <w:tcBorders>
              <w:top w:val="nil"/>
              <w:left w:val="nil"/>
              <w:bottom w:val="nil"/>
              <w:right w:val="nil"/>
            </w:tcBorders>
            <w:tcMar>
              <w:top w:w="0" w:type="dxa"/>
              <w:left w:w="62" w:type="dxa"/>
              <w:bottom w:w="0" w:type="dxa"/>
              <w:right w:w="62" w:type="dxa"/>
            </w:tcMar>
          </w:tcPr>
          <w:p w:rsidR="00000000" w:rsidRPr="006209E1" w:rsidP="006209E1">
            <w:pPr>
              <w:pStyle w:val="BodyText"/>
            </w:pPr>
            <w:r w:rsidRPr="006209E1">
              <w:t xml:space="preserve">Employability skills are integral to effective performance in the workplace and are broadly consistent across industry sectors. How these skills are applied varies between occupations and qualifications due to the different work functions and </w:t>
            </w:r>
            <w:r w:rsidRPr="006209E1">
              <w:t>contexts.</w:t>
            </w:r>
          </w:p>
          <w:p w:rsidR="00000000" w:rsidRPr="006209E1" w:rsidP="006209E1">
            <w:pPr>
              <w:pStyle w:val="BodyText"/>
            </w:pPr>
            <w:r w:rsidRPr="006209E1">
              <w:t>Employability skills embedded in this unit should be assessed holistically with other relevant units that make up the skill set or qualification and in the context of the job role.</w:t>
            </w:r>
          </w:p>
        </w:tc>
      </w:tr>
    </w:tbl>
    <w:p w:rsidR="00657BE7" w:rsidP="006209E1">
      <w:pPr>
        <w:pStyle w:val="BodyText"/>
      </w:pPr>
    </w:p>
    <w:p w:rsidR="00657BE7" w:rsidP="006209E1">
      <w:pPr>
        <w:pStyle w:val="BodyText"/>
      </w:pPr>
    </w:p>
    <w:p w:rsidR="00000000" w:rsidRPr="006209E1" w:rsidP="006209E1">
      <w:pPr>
        <w:pStyle w:val="Heading1"/>
      </w:pPr>
      <w:bookmarkStart w:id="11" w:name="O_146101"/>
      <w:bookmarkEnd w:id="11"/>
      <w:r w:rsidRPr="006209E1">
        <w:t>Range Statement</w:t>
      </w:r>
    </w:p>
    <w:tbl>
      <w:tblPr>
        <w:tblW w:w="0" w:type="auto"/>
        <w:tblLayout w:type="fixed"/>
        <w:tblCellMar>
          <w:left w:w="62" w:type="dxa"/>
          <w:right w:w="62" w:type="dxa"/>
        </w:tblCellMar>
        <w:tblLook w:val="0000"/>
      </w:tblPr>
      <w:tblGrid>
        <w:gridCol w:w="3345"/>
        <w:gridCol w:w="5835"/>
      </w:tblGrid>
      <w:tr w:rsidTr="00657BE7">
        <w:tblPrEx>
          <w:tblW w:w="0" w:type="auto"/>
          <w:tblLayout w:type="fixed"/>
          <w:tblCellMar>
            <w:left w:w="62" w:type="dxa"/>
            <w:right w:w="62" w:type="dxa"/>
          </w:tblCellMar>
          <w:tblLook w:val="0000"/>
        </w:tblPrEx>
        <w:trPr>
          <w:tblHeader/>
        </w:trPr>
        <w:tc>
          <w:tcPr>
            <w:tcW w:w="9180" w:type="dxa"/>
            <w:gridSpan w:val="2"/>
            <w:tcBorders>
              <w:top w:val="nil"/>
              <w:left w:val="nil"/>
              <w:bottom w:val="nil"/>
              <w:right w:val="nil"/>
            </w:tcBorders>
            <w:tcMar>
              <w:top w:w="0" w:type="dxa"/>
              <w:left w:w="62" w:type="dxa"/>
              <w:bottom w:w="0" w:type="dxa"/>
              <w:right w:w="62" w:type="dxa"/>
            </w:tcMar>
          </w:tcPr>
          <w:p w:rsidR="00000000" w:rsidP="006209E1">
            <w:pPr>
              <w:pStyle w:val="BodyText"/>
              <w:rPr>
                <w:lang w:val="en-NZ"/>
              </w:rPr>
            </w:pPr>
            <w:r w:rsidRPr="006209E1">
              <w:rPr>
                <w:rStyle w:val="SpecialBold"/>
              </w:rPr>
              <w:t>RANGE STATEMENT</w:t>
            </w:r>
          </w:p>
        </w:tc>
      </w:tr>
      <w:tr w:rsidTr="00657BE7">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6209E1">
            <w:pPr>
              <w:pStyle w:val="BodyText"/>
              <w:rPr>
                <w:lang w:val="en-NZ"/>
              </w:rPr>
            </w:pPr>
            <w:r w:rsidRPr="006209E1">
              <w:t>The range statement relates to the unit of competency as a whole. It allows for different work environments and situations that may affect performance. Bold italicised wording in the performance criteria is detailed below.</w:t>
            </w:r>
          </w:p>
        </w:tc>
      </w:tr>
      <w:tr w:rsidTr="00657BE7">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6209E1">
            <w:pPr>
              <w:pStyle w:val="BodyText"/>
              <w:rPr>
                <w:lang w:val="en-NZ"/>
              </w:rPr>
            </w:pPr>
          </w:p>
        </w:tc>
      </w:tr>
      <w:tr w:rsidTr="00657BE7">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6209E1">
            <w:pPr>
              <w:pStyle w:val="BodyText"/>
              <w:rPr>
                <w:lang w:val="en-NZ"/>
              </w:rPr>
            </w:pPr>
            <w:r w:rsidRPr="006209E1">
              <w:rPr>
                <w:rStyle w:val="BoldandItalics"/>
              </w:rPr>
              <w:t>Commodities</w:t>
            </w:r>
            <w:r w:rsidRPr="006209E1">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6209E1" w:rsidP="006209E1">
            <w:pPr>
              <w:pStyle w:val="ListBullet"/>
            </w:pPr>
            <w:r w:rsidRPr="006209E1">
              <w:t>fruit</w:t>
            </w:r>
          </w:p>
          <w:p w:rsidR="00000000" w:rsidRPr="006209E1" w:rsidP="006209E1">
            <w:pPr>
              <w:pStyle w:val="ListBullet"/>
            </w:pPr>
            <w:r w:rsidRPr="006209E1">
              <w:t>flour</w:t>
            </w:r>
          </w:p>
          <w:p w:rsidR="00000000" w:rsidRPr="006209E1" w:rsidP="006209E1">
            <w:pPr>
              <w:pStyle w:val="ListBullet"/>
            </w:pPr>
            <w:r w:rsidRPr="006209E1">
              <w:t>rice</w:t>
            </w:r>
          </w:p>
          <w:p w:rsidR="00000000" w:rsidRPr="006209E1" w:rsidP="006209E1">
            <w:pPr>
              <w:pStyle w:val="ListBullet"/>
            </w:pPr>
            <w:r w:rsidRPr="006209E1">
              <w:t>agar</w:t>
            </w:r>
          </w:p>
          <w:p w:rsidR="00000000" w:rsidRPr="006209E1" w:rsidP="006209E1">
            <w:pPr>
              <w:pStyle w:val="ListBullet"/>
            </w:pPr>
            <w:r w:rsidRPr="006209E1">
              <w:t>fat compounds</w:t>
            </w:r>
          </w:p>
          <w:p w:rsidR="00000000" w:rsidRPr="006209E1" w:rsidP="006209E1">
            <w:pPr>
              <w:pStyle w:val="ListBullet"/>
            </w:pPr>
            <w:r w:rsidRPr="006209E1">
              <w:t>sugars and other sweetening agents, such as fruit juice</w:t>
            </w:r>
          </w:p>
          <w:p w:rsidR="00000000" w:rsidP="006209E1">
            <w:pPr>
              <w:pStyle w:val="ListBullet"/>
              <w:rPr>
                <w:lang w:val="en-NZ"/>
              </w:rPr>
            </w:pPr>
            <w:r w:rsidRPr="006209E1">
              <w:t>sweet beans.</w:t>
            </w:r>
          </w:p>
        </w:tc>
      </w:tr>
      <w:tr w:rsidTr="00657BE7">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6209E1">
            <w:pPr>
              <w:pStyle w:val="BodyText"/>
              <w:rPr>
                <w:lang w:val="en-NZ"/>
              </w:rPr>
            </w:pPr>
          </w:p>
        </w:tc>
      </w:tr>
      <w:tr w:rsidTr="00657BE7">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6209E1">
            <w:pPr>
              <w:pStyle w:val="BodyText"/>
              <w:rPr>
                <w:lang w:val="en-NZ"/>
              </w:rPr>
            </w:pPr>
            <w:r w:rsidRPr="006209E1">
              <w:t xml:space="preserve">A variety of typical </w:t>
            </w:r>
            <w:r w:rsidRPr="006209E1">
              <w:rPr>
                <w:rStyle w:val="BoldandItalics"/>
              </w:rPr>
              <w:t>Japanese cakes and sweetmeats</w:t>
            </w:r>
            <w:r w:rsidRPr="006209E1">
              <w:t xml:space="preserve"> and fruit-based dishes must be produced and includes:</w:t>
            </w:r>
          </w:p>
        </w:tc>
        <w:tc>
          <w:tcPr>
            <w:tcW w:w="5835" w:type="dxa"/>
            <w:tcBorders>
              <w:top w:val="nil"/>
              <w:left w:val="nil"/>
              <w:bottom w:val="nil"/>
              <w:right w:val="nil"/>
            </w:tcBorders>
            <w:tcMar>
              <w:top w:w="0" w:type="dxa"/>
              <w:left w:w="62" w:type="dxa"/>
              <w:bottom w:w="0" w:type="dxa"/>
              <w:right w:w="62" w:type="dxa"/>
            </w:tcMar>
          </w:tcPr>
          <w:p w:rsidR="00000000" w:rsidRPr="006209E1" w:rsidP="006209E1">
            <w:pPr>
              <w:pStyle w:val="ListBullet"/>
            </w:pPr>
            <w:r w:rsidRPr="006209E1">
              <w:t>soft cakes, such as manju and daijuku</w:t>
            </w:r>
          </w:p>
          <w:p w:rsidR="00000000" w:rsidRPr="006209E1" w:rsidP="006209E1">
            <w:pPr>
              <w:pStyle w:val="ListBullet"/>
            </w:pPr>
            <w:r w:rsidRPr="006209E1">
              <w:t>pastes</w:t>
            </w:r>
          </w:p>
          <w:p w:rsidR="00000000" w:rsidRPr="006209E1" w:rsidP="006209E1">
            <w:pPr>
              <w:pStyle w:val="ListBullet"/>
            </w:pPr>
            <w:r w:rsidRPr="006209E1">
              <w:t>bean jelly, such as yokan</w:t>
            </w:r>
          </w:p>
          <w:p w:rsidR="00000000" w:rsidP="006209E1">
            <w:pPr>
              <w:pStyle w:val="ListBullet"/>
              <w:rPr>
                <w:lang w:val="en-NZ"/>
              </w:rPr>
            </w:pPr>
            <w:r w:rsidRPr="006209E1">
              <w:t>sweet bean soup, such as zenzai and oshiruko.</w:t>
            </w:r>
          </w:p>
        </w:tc>
      </w:tr>
      <w:tr w:rsidTr="00657BE7">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RPr="006209E1" w:rsidP="006209E1">
            <w:pPr>
              <w:pStyle w:val="BodyText"/>
            </w:pPr>
          </w:p>
        </w:tc>
      </w:tr>
    </w:tbl>
    <w:p w:rsidR="00657BE7" w:rsidP="006209E1">
      <w:pPr>
        <w:pStyle w:val="BodyText"/>
      </w:pPr>
    </w:p>
    <w:p w:rsidR="00657BE7" w:rsidP="006209E1">
      <w:pPr>
        <w:pStyle w:val="BodyText"/>
      </w:pPr>
    </w:p>
    <w:p w:rsidR="00000000" w:rsidRPr="006209E1" w:rsidP="006209E1">
      <w:pPr>
        <w:pStyle w:val="Heading1"/>
      </w:pPr>
      <w:bookmarkStart w:id="12" w:name="O_146102"/>
      <w:bookmarkEnd w:id="12"/>
      <w:r w:rsidRPr="006209E1">
        <w:t>Unit Sector(s)</w:t>
      </w:r>
    </w:p>
    <w:tbl>
      <w:tblPr>
        <w:tblW w:w="0" w:type="auto"/>
        <w:tblLayout w:type="fixed"/>
        <w:tblCellMar>
          <w:left w:w="62" w:type="dxa"/>
          <w:right w:w="62" w:type="dxa"/>
        </w:tblCellMar>
        <w:tblLook w:val="0000"/>
      </w:tblPr>
      <w:tblGrid>
        <w:gridCol w:w="2836"/>
        <w:gridCol w:w="6344"/>
      </w:tblGrid>
      <w:tr w:rsidTr="00657BE7">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6209E1">
            <w:pPr>
              <w:pStyle w:val="BodyText"/>
              <w:rPr>
                <w:lang w:val="en-NZ"/>
              </w:rPr>
            </w:pPr>
            <w:r w:rsidRPr="006209E1">
              <w:rPr>
                <w:rStyle w:val="SpecialBold"/>
              </w:rPr>
              <w:t>Sector</w:t>
            </w:r>
          </w:p>
        </w:tc>
        <w:tc>
          <w:tcPr>
            <w:tcW w:w="6344" w:type="dxa"/>
            <w:tcBorders>
              <w:top w:val="nil"/>
              <w:left w:val="nil"/>
              <w:bottom w:val="nil"/>
              <w:right w:val="nil"/>
            </w:tcBorders>
            <w:tcMar>
              <w:top w:w="0" w:type="dxa"/>
              <w:left w:w="62" w:type="dxa"/>
              <w:bottom w:w="0" w:type="dxa"/>
              <w:right w:w="62" w:type="dxa"/>
            </w:tcMar>
          </w:tcPr>
          <w:p w:rsidR="00000000" w:rsidRPr="006209E1" w:rsidP="006209E1">
            <w:pPr>
              <w:pStyle w:val="BodyText"/>
            </w:pPr>
            <w:r w:rsidRPr="006209E1">
              <w:t xml:space="preserve">Hospitality </w:t>
            </w:r>
          </w:p>
        </w:tc>
      </w:tr>
    </w:tbl>
    <w:p w:rsidR="00000000" w:rsidRPr="006209E1" w:rsidP="006209E1">
      <w:pPr>
        <w:pStyle w:val="BodyText"/>
      </w:pPr>
    </w:p>
    <w:p w:rsidR="00000000" w:rsidRPr="006209E1" w:rsidP="006209E1">
      <w:pPr>
        <w:pStyle w:val="AllowPageBreak"/>
      </w:pPr>
    </w:p>
    <w:p w:rsidR="00000000" w:rsidRPr="006209E1" w:rsidP="006209E1">
      <w:pPr>
        <w:pStyle w:val="Heading1"/>
      </w:pPr>
      <w:bookmarkStart w:id="13" w:name="O_163259"/>
      <w:bookmarkEnd w:id="13"/>
      <w:r w:rsidRPr="006209E1">
        <w:t>Competency field</w:t>
      </w:r>
    </w:p>
    <w:tbl>
      <w:tblPr>
        <w:tblW w:w="0" w:type="auto"/>
        <w:tblLayout w:type="fixed"/>
        <w:tblCellMar>
          <w:left w:w="62" w:type="dxa"/>
          <w:right w:w="62" w:type="dxa"/>
        </w:tblCellMar>
        <w:tblLook w:val="0000"/>
      </w:tblPr>
      <w:tblGrid>
        <w:gridCol w:w="2836"/>
        <w:gridCol w:w="6344"/>
      </w:tblGrid>
      <w:tr w:rsidTr="00657BE7">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6209E1">
            <w:pPr>
              <w:pStyle w:val="BodyText"/>
              <w:rPr>
                <w:lang w:val="en-NZ"/>
              </w:rPr>
            </w:pPr>
            <w:r w:rsidRPr="006209E1">
              <w:rPr>
                <w:rStyle w:val="SpecialBold"/>
              </w:rPr>
              <w:t>Competency field</w:t>
            </w:r>
          </w:p>
        </w:tc>
        <w:tc>
          <w:tcPr>
            <w:tcW w:w="6344" w:type="dxa"/>
            <w:tcBorders>
              <w:top w:val="nil"/>
              <w:left w:val="nil"/>
              <w:bottom w:val="nil"/>
              <w:right w:val="nil"/>
            </w:tcBorders>
            <w:tcMar>
              <w:top w:w="0" w:type="dxa"/>
              <w:left w:w="62" w:type="dxa"/>
              <w:bottom w:w="0" w:type="dxa"/>
              <w:right w:w="62" w:type="dxa"/>
            </w:tcMar>
          </w:tcPr>
          <w:p w:rsidR="00000000" w:rsidP="006209E1">
            <w:pPr>
              <w:pStyle w:val="BodyText"/>
              <w:rPr>
                <w:lang w:val="en-NZ"/>
              </w:rPr>
            </w:pPr>
            <w:r w:rsidRPr="006209E1">
              <w:t>Asian Cookery</w:t>
            </w:r>
          </w:p>
        </w:tc>
      </w:tr>
      <w:tr w:rsidTr="00657BE7">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6209E1" w:rsidP="006209E1">
            <w:pPr>
              <w:pStyle w:val="BodyText"/>
            </w:pPr>
          </w:p>
        </w:tc>
      </w:tr>
    </w:tbl>
    <w:p w:rsidR="00000000" w:rsidRPr="006209E1" w:rsidP="006209E1">
      <w:pPr>
        <w:pStyle w:val="BodyText"/>
      </w:pPr>
    </w:p>
    <w:p w:rsidR="00000000" w:rsidRPr="006209E1" w:rsidP="006209E1"/>
    <w:sectPr w:rsidSect="006209E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09E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57BE7" w:rsidP="00657BE7">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09E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7BE7" w:rsidP="006209E1">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657BE7" w:rsidP="006209E1">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Service Skills Australia</w:t>
    </w:r>
    <w:r>
      <w:fldChar w:fldCharType="end"/>
    </w:r>
  </w:p>
  <w:p w:rsidR="00657BE7" w:rsidP="006209E1">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09E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09E1" w:rsidRPr="00657BE7" w:rsidP="00657BE7">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09E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7BE7" w:rsidRPr="002D2AF8" w:rsidP="006209E1">
    <w:pPr>
      <w:pStyle w:val="Header"/>
      <w:framePr w:wrap="around"/>
    </w:pPr>
    <w:r>
      <w:fldChar w:fldCharType="begin"/>
    </w:r>
    <w:r>
      <w:instrText xml:space="preserve"> TITLE   \* MERGEFORMAT </w:instrText>
    </w:r>
    <w:r>
      <w:fldChar w:fldCharType="separate"/>
    </w:r>
    <w:r>
      <w:t>SITHASC019A Prepare and produce Japanese fruit-based desserts, cakes and sweetmeats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12 October 2012</w:t>
    </w:r>
    <w:r>
      <w:fldChar w:fldCharType="end"/>
    </w:r>
  </w:p>
  <w:p w:rsidR="00657BE7" w:rsidP="006209E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DAF0B20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8">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9">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0">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1">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2">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3">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2"/>
  </w:num>
  <w:num w:numId="8">
    <w:abstractNumId w:val="9"/>
  </w:num>
  <w:num w:numId="9">
    <w:abstractNumId w:val="13"/>
  </w:num>
  <w:num w:numId="10">
    <w:abstractNumId w:val="11"/>
  </w:num>
  <w:num w:numId="11">
    <w:abstractNumId w:val="7"/>
  </w:num>
  <w:num w:numId="12">
    <w:abstractNumId w:val="10"/>
  </w:num>
  <w:num w:numId="13">
    <w:abstractNumId w:val="8"/>
  </w:num>
  <w:num w:numId="14">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209E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209E1"/>
    <w:pPr>
      <w:spacing w:before="360" w:after="60"/>
      <w:outlineLvl w:val="0"/>
    </w:pPr>
    <w:rPr>
      <w:sz w:val="32"/>
    </w:rPr>
  </w:style>
  <w:style w:type="paragraph" w:styleId="Heading2">
    <w:name w:val="heading 2"/>
    <w:basedOn w:val="HeadingBase"/>
    <w:next w:val="BodyText"/>
    <w:link w:val="Heading2Char"/>
    <w:qFormat/>
    <w:rsid w:val="006209E1"/>
    <w:pPr>
      <w:keepLines/>
      <w:spacing w:before="240" w:after="120"/>
      <w:outlineLvl w:val="1"/>
    </w:pPr>
    <w:rPr>
      <w:sz w:val="28"/>
      <w:szCs w:val="40"/>
    </w:rPr>
  </w:style>
  <w:style w:type="paragraph" w:styleId="Heading3">
    <w:name w:val="heading 3"/>
    <w:basedOn w:val="HeadingBase"/>
    <w:next w:val="BodyText"/>
    <w:link w:val="Heading3Char"/>
    <w:qFormat/>
    <w:rsid w:val="006209E1"/>
    <w:pPr>
      <w:spacing w:before="180" w:after="120"/>
      <w:outlineLvl w:val="2"/>
    </w:pPr>
    <w:rPr>
      <w:spacing w:val="-10"/>
      <w:kern w:val="32"/>
    </w:rPr>
  </w:style>
  <w:style w:type="paragraph" w:styleId="Heading4">
    <w:name w:val="heading 4"/>
    <w:basedOn w:val="HeadingBase"/>
    <w:next w:val="BodyText"/>
    <w:link w:val="Heading4Char"/>
    <w:qFormat/>
    <w:rsid w:val="006209E1"/>
    <w:pPr>
      <w:spacing w:before="160" w:after="120"/>
      <w:outlineLvl w:val="3"/>
    </w:pPr>
    <w:rPr>
      <w:sz w:val="22"/>
    </w:rPr>
  </w:style>
  <w:style w:type="paragraph" w:styleId="Heading5">
    <w:name w:val="heading 5"/>
    <w:basedOn w:val="HeadingBase"/>
    <w:next w:val="Normal"/>
    <w:link w:val="Heading5Char"/>
    <w:qFormat/>
    <w:rsid w:val="006209E1"/>
    <w:pPr>
      <w:spacing w:before="80"/>
      <w:outlineLvl w:val="4"/>
    </w:pPr>
    <w:rPr>
      <w:color w:val="918585"/>
      <w:sz w:val="20"/>
    </w:rPr>
  </w:style>
  <w:style w:type="paragraph" w:styleId="Heading6">
    <w:name w:val="heading 6"/>
    <w:basedOn w:val="HeadingBase"/>
    <w:next w:val="Normal"/>
    <w:link w:val="Heading6Char"/>
    <w:qFormat/>
    <w:rsid w:val="006209E1"/>
    <w:pPr>
      <w:spacing w:before="60"/>
      <w:outlineLvl w:val="5"/>
    </w:pPr>
    <w:rPr>
      <w:color w:val="918585"/>
      <w:sz w:val="20"/>
    </w:rPr>
  </w:style>
  <w:style w:type="paragraph" w:styleId="Heading7">
    <w:name w:val="heading 7"/>
    <w:basedOn w:val="Normal"/>
    <w:next w:val="Normal"/>
    <w:link w:val="Heading7Char"/>
    <w:qFormat/>
    <w:rsid w:val="006209E1"/>
    <w:pPr>
      <w:ind w:left="720"/>
      <w:outlineLvl w:val="6"/>
    </w:pPr>
    <w:rPr>
      <w:i/>
    </w:rPr>
  </w:style>
  <w:style w:type="paragraph" w:styleId="Heading8">
    <w:name w:val="heading 8"/>
    <w:basedOn w:val="Normal"/>
    <w:next w:val="Normal"/>
    <w:link w:val="Heading8Char"/>
    <w:qFormat/>
    <w:rsid w:val="006209E1"/>
    <w:pPr>
      <w:ind w:left="720"/>
      <w:outlineLvl w:val="7"/>
    </w:pPr>
    <w:rPr>
      <w:i/>
    </w:rPr>
  </w:style>
  <w:style w:type="paragraph" w:styleId="Heading9">
    <w:name w:val="heading 9"/>
    <w:basedOn w:val="Normal"/>
    <w:next w:val="Normal"/>
    <w:link w:val="Heading9Char"/>
    <w:qFormat/>
    <w:rsid w:val="006209E1"/>
    <w:pPr>
      <w:ind w:left="720"/>
      <w:outlineLvl w:val="8"/>
    </w:pPr>
    <w:rPr>
      <w:i/>
    </w:rPr>
  </w:style>
  <w:style w:type="character" w:default="1" w:styleId="DefaultParagraphFont">
    <w:name w:val="Default Paragraph Font"/>
    <w:uiPriority w:val="1"/>
    <w:unhideWhenUsed/>
    <w:rsid w:val="006209E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209E1"/>
  </w:style>
  <w:style w:type="character" w:customStyle="1" w:styleId="Heading1Char">
    <w:name w:val="Heading 1 Char"/>
    <w:basedOn w:val="DefaultParagraphFont"/>
    <w:link w:val="Heading1"/>
    <w:rsid w:val="006209E1"/>
    <w:rPr>
      <w:rFonts w:ascii="Times New Roman" w:eastAsia="Times New Roman" w:hAnsi="Times New Roman" w:cs="Times New Roman"/>
      <w:b/>
      <w:sz w:val="32"/>
      <w:szCs w:val="20"/>
      <w:lang w:eastAsia="en-US"/>
    </w:rPr>
  </w:style>
  <w:style w:type="paragraph" w:styleId="BodyText">
    <w:name w:val="Body Text"/>
    <w:basedOn w:val="Normal"/>
    <w:link w:val="BodyTextChar"/>
    <w:rsid w:val="006209E1"/>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6209E1"/>
    <w:rPr>
      <w:rFonts w:ascii="Times New Roman" w:eastAsia="Times New Roman" w:hAnsi="Times New Roman" w:cs="Times New Roman"/>
      <w:sz w:val="24"/>
      <w:lang w:eastAsia="en-US"/>
    </w:rPr>
  </w:style>
  <w:style w:type="paragraph" w:styleId="Footer">
    <w:name w:val="footer"/>
    <w:basedOn w:val="Normal"/>
    <w:link w:val="FooterChar"/>
    <w:rsid w:val="006209E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209E1"/>
    <w:rPr>
      <w:rFonts w:ascii="Times New Roman" w:eastAsia="Times New Roman" w:hAnsi="Times New Roman" w:cs="Times New Roman"/>
      <w:sz w:val="16"/>
      <w:lang w:eastAsia="en-US"/>
    </w:rPr>
  </w:style>
  <w:style w:type="paragraph" w:styleId="List">
    <w:name w:val="List"/>
    <w:basedOn w:val="BodyText"/>
    <w:next w:val="BodyText"/>
    <w:rsid w:val="006209E1"/>
    <w:pPr>
      <w:tabs>
        <w:tab w:val="left" w:pos="340"/>
      </w:tabs>
      <w:spacing w:before="60" w:after="60"/>
      <w:ind w:left="340" w:hanging="340"/>
    </w:pPr>
  </w:style>
  <w:style w:type="paragraph" w:styleId="ListBullet">
    <w:name w:val="List Bullet"/>
    <w:basedOn w:val="List"/>
    <w:rsid w:val="006209E1"/>
    <w:pPr>
      <w:numPr>
        <w:numId w:val="12"/>
      </w:numPr>
      <w:tabs>
        <w:tab w:val="clear" w:pos="340"/>
      </w:tabs>
      <w:spacing w:before="40" w:after="40"/>
    </w:pPr>
  </w:style>
  <w:style w:type="character" w:customStyle="1" w:styleId="SpecialBold">
    <w:name w:val="Special Bold"/>
    <w:basedOn w:val="DefaultParagraphFont"/>
    <w:rsid w:val="006209E1"/>
    <w:rPr>
      <w:b/>
      <w:spacing w:val="0"/>
    </w:rPr>
  </w:style>
  <w:style w:type="paragraph" w:customStyle="1" w:styleId="SuperHeading">
    <w:name w:val="SuperHeading"/>
    <w:basedOn w:val="Normal"/>
    <w:rsid w:val="006209E1"/>
    <w:pPr>
      <w:spacing w:before="240" w:after="120"/>
      <w:outlineLvl w:val="0"/>
    </w:pPr>
    <w:rPr>
      <w:rFonts w:ascii="Times New Roman" w:hAnsi="Times New Roman"/>
      <w:b/>
      <w:sz w:val="28"/>
    </w:rPr>
  </w:style>
  <w:style w:type="paragraph" w:customStyle="1" w:styleId="AllowPageBreak">
    <w:name w:val="AllowPageBreak"/>
    <w:rsid w:val="006209E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6209E1"/>
    <w:rPr>
      <w:b/>
      <w:i/>
      <w:u w:val="none"/>
    </w:rPr>
  </w:style>
  <w:style w:type="character" w:customStyle="1" w:styleId="Heading2Char">
    <w:name w:val="Heading 2 Char"/>
    <w:basedOn w:val="DefaultParagraphFont"/>
    <w:link w:val="Heading2"/>
    <w:rsid w:val="006209E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209E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209E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209E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209E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209E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209E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209E1"/>
    <w:rPr>
      <w:rFonts w:ascii="Courier New" w:eastAsia="Times New Roman" w:hAnsi="Courier New" w:cs="Times New Roman"/>
      <w:i/>
      <w:szCs w:val="20"/>
      <w:lang w:eastAsia="en-US"/>
    </w:rPr>
  </w:style>
  <w:style w:type="paragraph" w:customStyle="1" w:styleId="HeadingBase">
    <w:name w:val="Heading Base"/>
    <w:rsid w:val="006209E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209E1"/>
    <w:pPr>
      <w:tabs>
        <w:tab w:val="right" w:leader="dot" w:pos="9072"/>
      </w:tabs>
      <w:ind w:left="567"/>
    </w:pPr>
    <w:rPr>
      <w:szCs w:val="22"/>
    </w:rPr>
  </w:style>
  <w:style w:type="paragraph" w:customStyle="1" w:styleId="TOCBase">
    <w:name w:val="TOC Base"/>
    <w:rsid w:val="006209E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209E1"/>
    <w:pPr>
      <w:tabs>
        <w:tab w:val="right" w:leader="dot" w:pos="9072"/>
      </w:tabs>
      <w:spacing w:before="40" w:after="40"/>
      <w:ind w:left="284"/>
    </w:pPr>
    <w:rPr>
      <w:rFonts w:ascii="Times New Roman" w:hAnsi="Times New Roman"/>
    </w:rPr>
  </w:style>
  <w:style w:type="paragraph" w:styleId="TOC1">
    <w:name w:val="toc 1"/>
    <w:basedOn w:val="TOCBase"/>
    <w:next w:val="Normal"/>
    <w:rsid w:val="006209E1"/>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6209E1"/>
    <w:pPr>
      <w:spacing w:before="5040"/>
      <w:jc w:val="center"/>
    </w:pPr>
    <w:rPr>
      <w:sz w:val="48"/>
      <w:szCs w:val="72"/>
      <w:lang w:val="en-US"/>
    </w:rPr>
  </w:style>
  <w:style w:type="character" w:customStyle="1" w:styleId="TitleChar">
    <w:name w:val="Title Char"/>
    <w:basedOn w:val="DefaultParagraphFont"/>
    <w:link w:val="Title"/>
    <w:rsid w:val="006209E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209E1"/>
    <w:pPr>
      <w:tabs>
        <w:tab w:val="left" w:pos="3600"/>
        <w:tab w:val="left" w:pos="3958"/>
      </w:tabs>
    </w:pPr>
  </w:style>
  <w:style w:type="paragraph" w:customStyle="1" w:styleId="Note">
    <w:name w:val="Note"/>
    <w:basedOn w:val="BodyText"/>
    <w:rsid w:val="006209E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209E1"/>
    <w:pPr>
      <w:framePr w:wrap="auto" w:hAnchor="text" w:y="6049"/>
    </w:pPr>
    <w:rPr>
      <w:color w:val="000000"/>
      <w:sz w:val="40"/>
    </w:rPr>
  </w:style>
  <w:style w:type="paragraph" w:customStyle="1" w:styleId="TOCTitle">
    <w:name w:val="TOCTitle"/>
    <w:basedOn w:val="Heading1"/>
    <w:rsid w:val="006209E1"/>
    <w:pPr>
      <w:spacing w:after="240"/>
      <w:jc w:val="center"/>
      <w:outlineLvl w:val="9"/>
    </w:pPr>
    <w:rPr>
      <w:caps/>
    </w:rPr>
  </w:style>
  <w:style w:type="paragraph" w:customStyle="1" w:styleId="Version">
    <w:name w:val="Version"/>
    <w:rsid w:val="006209E1"/>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6209E1"/>
    <w:pPr>
      <w:numPr>
        <w:numId w:val="13"/>
      </w:numPr>
      <w:tabs>
        <w:tab w:val="clear" w:pos="680"/>
      </w:tabs>
    </w:pPr>
  </w:style>
  <w:style w:type="paragraph" w:styleId="Index1">
    <w:name w:val="index 1"/>
    <w:basedOn w:val="Normal"/>
    <w:next w:val="Normal"/>
    <w:semiHidden/>
    <w:rsid w:val="006209E1"/>
    <w:pPr>
      <w:keepNext w:val="0"/>
      <w:tabs>
        <w:tab w:val="right" w:pos="4176"/>
      </w:tabs>
      <w:ind w:left="198" w:hanging="198"/>
    </w:pPr>
    <w:rPr>
      <w:rFonts w:ascii="Garamond" w:hAnsi="Garamond"/>
    </w:rPr>
  </w:style>
  <w:style w:type="paragraph" w:styleId="IndexHeading">
    <w:name w:val="index heading"/>
    <w:basedOn w:val="Normal"/>
    <w:next w:val="Index1"/>
    <w:semiHidden/>
    <w:rsid w:val="006209E1"/>
    <w:pPr>
      <w:spacing w:before="120" w:after="120"/>
    </w:pPr>
    <w:rPr>
      <w:rFonts w:ascii="Arial" w:hAnsi="Arial"/>
      <w:b/>
      <w:color w:val="918585"/>
      <w:sz w:val="24"/>
    </w:rPr>
  </w:style>
  <w:style w:type="paragraph" w:styleId="Header">
    <w:name w:val="header"/>
    <w:basedOn w:val="Normal"/>
    <w:link w:val="HeaderChar"/>
    <w:rsid w:val="006209E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209E1"/>
    <w:rPr>
      <w:rFonts w:ascii="Times New Roman" w:eastAsia="Times New Roman" w:hAnsi="Times New Roman" w:cs="Times New Roman"/>
      <w:sz w:val="16"/>
      <w:szCs w:val="20"/>
      <w:lang w:val="en-GB" w:eastAsia="en-US"/>
    </w:rPr>
  </w:style>
  <w:style w:type="paragraph" w:customStyle="1" w:styleId="Chapter">
    <w:name w:val="Chapter"/>
    <w:basedOn w:val="Normal"/>
    <w:rsid w:val="006209E1"/>
    <w:pPr>
      <w:spacing w:before="240"/>
    </w:pPr>
    <w:rPr>
      <w:rFonts w:ascii="Times New Roman" w:hAnsi="Times New Roman"/>
      <w:smallCaps/>
      <w:spacing w:val="80"/>
      <w:sz w:val="28"/>
    </w:rPr>
  </w:style>
  <w:style w:type="paragraph" w:customStyle="1" w:styleId="InChapter">
    <w:name w:val="InChapter"/>
    <w:basedOn w:val="Heading3"/>
    <w:rsid w:val="006209E1"/>
    <w:pPr>
      <w:spacing w:after="240"/>
      <w:outlineLvl w:val="9"/>
    </w:pPr>
    <w:rPr>
      <w:noProof/>
    </w:rPr>
  </w:style>
  <w:style w:type="paragraph" w:styleId="Index2">
    <w:name w:val="index 2"/>
    <w:basedOn w:val="Normal"/>
    <w:next w:val="Normal"/>
    <w:semiHidden/>
    <w:rsid w:val="006209E1"/>
    <w:pPr>
      <w:tabs>
        <w:tab w:val="right" w:pos="4176"/>
      </w:tabs>
      <w:ind w:left="568" w:hanging="284"/>
    </w:pPr>
    <w:rPr>
      <w:rFonts w:ascii="Garamond" w:hAnsi="Garamond"/>
    </w:rPr>
  </w:style>
  <w:style w:type="paragraph" w:customStyle="1" w:styleId="Byline">
    <w:name w:val="Byline"/>
    <w:rsid w:val="006209E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209E1"/>
    <w:pPr>
      <w:tabs>
        <w:tab w:val="clear" w:pos="3600"/>
        <w:tab w:val="clear" w:pos="3958"/>
      </w:tabs>
      <w:jc w:val="right"/>
    </w:pPr>
  </w:style>
  <w:style w:type="character" w:styleId="Emphasis">
    <w:name w:val="Emphasis"/>
    <w:basedOn w:val="DefaultParagraphFont"/>
    <w:qFormat/>
    <w:rsid w:val="006209E1"/>
    <w:rPr>
      <w:i/>
    </w:rPr>
  </w:style>
  <w:style w:type="paragraph" w:styleId="Caption">
    <w:name w:val="caption"/>
    <w:basedOn w:val="BodyText"/>
    <w:next w:val="Normal"/>
    <w:qFormat/>
    <w:rsid w:val="006209E1"/>
    <w:pPr>
      <w:framePr w:w="2268" w:hSpace="181" w:vSpace="181" w:wrap="around" w:vAnchor="text" w:hAnchor="page" w:x="1135" w:y="285" w:anchorLock="1"/>
    </w:pPr>
    <w:rPr>
      <w:i/>
    </w:rPr>
  </w:style>
  <w:style w:type="paragraph" w:customStyle="1" w:styleId="MiniTOCTitle">
    <w:name w:val="MiniTOCTitle"/>
    <w:basedOn w:val="Heading4"/>
    <w:rsid w:val="006209E1"/>
    <w:pPr>
      <w:spacing w:before="240"/>
      <w:outlineLvl w:val="9"/>
    </w:pPr>
    <w:rPr>
      <w:noProof/>
      <w:sz w:val="24"/>
    </w:rPr>
  </w:style>
  <w:style w:type="paragraph" w:customStyle="1" w:styleId="MiniTOCItem">
    <w:name w:val="MiniTOCItem"/>
    <w:basedOn w:val="ListBullet"/>
    <w:rsid w:val="006209E1"/>
    <w:pPr>
      <w:numPr>
        <w:numId w:val="0"/>
      </w:numPr>
      <w:tabs>
        <w:tab w:val="right" w:leader="dot" w:pos="6521"/>
      </w:tabs>
      <w:spacing w:before="0" w:after="0"/>
    </w:pPr>
  </w:style>
  <w:style w:type="paragraph" w:customStyle="1" w:styleId="TOFTitle">
    <w:name w:val="TOFTitle"/>
    <w:basedOn w:val="TOCTitle"/>
    <w:rsid w:val="006209E1"/>
  </w:style>
  <w:style w:type="paragraph" w:styleId="TableofFigures">
    <w:name w:val="table of figures"/>
    <w:basedOn w:val="Normal"/>
    <w:next w:val="Normal"/>
    <w:semiHidden/>
    <w:rsid w:val="006209E1"/>
    <w:pPr>
      <w:tabs>
        <w:tab w:val="right" w:leader="dot" w:pos="9072"/>
      </w:tabs>
      <w:ind w:left="970" w:hanging="403"/>
    </w:pPr>
    <w:rPr>
      <w:rFonts w:ascii="Times New Roman" w:hAnsi="Times New Roman"/>
      <w:b/>
    </w:rPr>
  </w:style>
  <w:style w:type="paragraph" w:styleId="ListNumber">
    <w:name w:val="List Number"/>
    <w:basedOn w:val="List"/>
    <w:rsid w:val="006209E1"/>
    <w:pPr>
      <w:numPr>
        <w:numId w:val="10"/>
      </w:numPr>
    </w:pPr>
  </w:style>
  <w:style w:type="character" w:customStyle="1" w:styleId="WingdingSymbols">
    <w:name w:val="Wingding Symbols"/>
    <w:rsid w:val="006209E1"/>
    <w:rPr>
      <w:rFonts w:ascii="Wingdings" w:hAnsi="Wingdings"/>
    </w:rPr>
  </w:style>
  <w:style w:type="paragraph" w:customStyle="1" w:styleId="TableHeading">
    <w:name w:val="Table Heading"/>
    <w:basedOn w:val="HeadingBase"/>
    <w:rsid w:val="006209E1"/>
    <w:pPr>
      <w:keepLines/>
      <w:pBdr>
        <w:bottom w:val="single" w:sz="6" w:space="1" w:color="918585"/>
      </w:pBdr>
      <w:spacing w:before="240"/>
    </w:pPr>
  </w:style>
  <w:style w:type="character" w:customStyle="1" w:styleId="HotSpot">
    <w:name w:val="HotSpot"/>
    <w:rsid w:val="006209E1"/>
    <w:rPr>
      <w:color w:val="0033CC"/>
      <w:u w:val="none"/>
    </w:rPr>
  </w:style>
  <w:style w:type="paragraph" w:customStyle="1" w:styleId="BodyTextRight">
    <w:name w:val="Body Text Right"/>
    <w:basedOn w:val="BodyText"/>
    <w:rsid w:val="006209E1"/>
    <w:pPr>
      <w:spacing w:before="0" w:after="0"/>
      <w:jc w:val="right"/>
    </w:pPr>
  </w:style>
  <w:style w:type="paragraph" w:styleId="Index3">
    <w:name w:val="index 3"/>
    <w:basedOn w:val="ListNumber2"/>
    <w:next w:val="Normal"/>
    <w:semiHidden/>
    <w:rsid w:val="006209E1"/>
    <w:pPr>
      <w:numPr>
        <w:numId w:val="0"/>
      </w:numPr>
      <w:tabs>
        <w:tab w:val="right" w:leader="dot" w:pos="4176"/>
      </w:tabs>
    </w:pPr>
  </w:style>
  <w:style w:type="paragraph" w:styleId="ListNumber2">
    <w:name w:val="List Number 2"/>
    <w:basedOn w:val="List2"/>
    <w:rsid w:val="006209E1"/>
    <w:pPr>
      <w:numPr>
        <w:numId w:val="9"/>
      </w:numPr>
      <w:tabs>
        <w:tab w:val="clear" w:pos="1060"/>
      </w:tabs>
    </w:pPr>
  </w:style>
  <w:style w:type="paragraph" w:customStyle="1" w:styleId="MarginNote">
    <w:name w:val="Margin Note"/>
    <w:basedOn w:val="BodyText"/>
    <w:rsid w:val="006209E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209E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209E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209E1"/>
    <w:rPr>
      <w:sz w:val="32"/>
    </w:rPr>
  </w:style>
  <w:style w:type="paragraph" w:customStyle="1" w:styleId="HeadingProcedure">
    <w:name w:val="Heading Procedure"/>
    <w:basedOn w:val="HeadingBase"/>
    <w:next w:val="Normal"/>
    <w:rsid w:val="006209E1"/>
    <w:pPr>
      <w:tabs>
        <w:tab w:val="left" w:pos="0"/>
      </w:tabs>
      <w:spacing w:before="120" w:after="60"/>
    </w:pPr>
    <w:rPr>
      <w:i/>
      <w:color w:val="918585"/>
      <w:sz w:val="22"/>
    </w:rPr>
  </w:style>
  <w:style w:type="paragraph" w:customStyle="1" w:styleId="TableBodyText">
    <w:name w:val="Table Body Text"/>
    <w:basedOn w:val="BodyText"/>
    <w:rsid w:val="006209E1"/>
    <w:pPr>
      <w:spacing w:before="60" w:after="60"/>
    </w:pPr>
  </w:style>
  <w:style w:type="paragraph" w:styleId="ListContinue">
    <w:name w:val="List Continue"/>
    <w:basedOn w:val="List"/>
    <w:rsid w:val="006209E1"/>
    <w:pPr>
      <w:ind w:firstLine="0"/>
    </w:pPr>
  </w:style>
  <w:style w:type="paragraph" w:customStyle="1" w:styleId="ListNote">
    <w:name w:val="List Note"/>
    <w:basedOn w:val="List"/>
    <w:rsid w:val="006209E1"/>
    <w:pPr>
      <w:pBdr>
        <w:top w:val="single" w:sz="6" w:space="2" w:color="918585"/>
        <w:bottom w:val="single" w:sz="6" w:space="2" w:color="918585"/>
      </w:pBdr>
      <w:tabs>
        <w:tab w:val="left" w:pos="1021"/>
      </w:tabs>
      <w:ind w:firstLine="0"/>
    </w:pPr>
  </w:style>
  <w:style w:type="paragraph" w:customStyle="1" w:styleId="Warning">
    <w:name w:val="Warning"/>
    <w:basedOn w:val="BodyText"/>
    <w:rsid w:val="006209E1"/>
    <w:pPr>
      <w:shd w:val="clear" w:color="auto" w:fill="D9D9D9"/>
      <w:tabs>
        <w:tab w:val="left" w:pos="992"/>
      </w:tabs>
      <w:ind w:left="119" w:right="119"/>
    </w:pPr>
    <w:rPr>
      <w:sz w:val="20"/>
    </w:rPr>
  </w:style>
  <w:style w:type="paragraph" w:customStyle="1" w:styleId="MarginIcons">
    <w:name w:val="Margin Icons"/>
    <w:basedOn w:val="BodyText"/>
    <w:rsid w:val="006209E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209E1"/>
    <w:rPr>
      <w:rFonts w:ascii="Courier New" w:hAnsi="Courier New"/>
    </w:rPr>
  </w:style>
  <w:style w:type="paragraph" w:customStyle="1" w:styleId="NoteBullet">
    <w:name w:val="Note Bullet"/>
    <w:basedOn w:val="Note"/>
    <w:rsid w:val="006209E1"/>
    <w:pPr>
      <w:tabs>
        <w:tab w:val="clear" w:pos="680"/>
      </w:tabs>
      <w:spacing w:before="60" w:after="60"/>
    </w:pPr>
  </w:style>
  <w:style w:type="paragraph" w:customStyle="1" w:styleId="SubHeading2">
    <w:name w:val="SubHeading2"/>
    <w:basedOn w:val="HeadingBase"/>
    <w:rsid w:val="006209E1"/>
    <w:pPr>
      <w:spacing w:before="240" w:after="60"/>
    </w:pPr>
    <w:rPr>
      <w:sz w:val="20"/>
    </w:rPr>
  </w:style>
  <w:style w:type="paragraph" w:customStyle="1" w:styleId="SubHeading1">
    <w:name w:val="SubHeading1"/>
    <w:basedOn w:val="HeadingBase"/>
    <w:rsid w:val="006209E1"/>
    <w:pPr>
      <w:spacing w:before="240" w:after="60"/>
    </w:pPr>
    <w:rPr>
      <w:color w:val="918585"/>
      <w:sz w:val="22"/>
    </w:rPr>
  </w:style>
  <w:style w:type="paragraph" w:customStyle="1" w:styleId="SideHeading">
    <w:name w:val="Side Heading"/>
    <w:basedOn w:val="HeadingBase"/>
    <w:rsid w:val="006209E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209E1"/>
    <w:pPr>
      <w:tabs>
        <w:tab w:val="num" w:pos="360"/>
      </w:tabs>
    </w:pPr>
  </w:style>
  <w:style w:type="paragraph" w:styleId="PlainText">
    <w:name w:val="Plain Text"/>
    <w:basedOn w:val="Normal"/>
    <w:link w:val="PlainTextChar"/>
    <w:rsid w:val="006209E1"/>
    <w:rPr>
      <w:sz w:val="20"/>
    </w:rPr>
  </w:style>
  <w:style w:type="character" w:customStyle="1" w:styleId="PlainTextChar">
    <w:name w:val="Plain Text Char"/>
    <w:basedOn w:val="DefaultParagraphFont"/>
    <w:link w:val="PlainText"/>
    <w:rsid w:val="006209E1"/>
    <w:rPr>
      <w:rFonts w:ascii="Courier New" w:eastAsia="Times New Roman" w:hAnsi="Courier New" w:cs="Times New Roman"/>
      <w:sz w:val="20"/>
      <w:szCs w:val="20"/>
      <w:lang w:eastAsia="en-US"/>
    </w:rPr>
  </w:style>
  <w:style w:type="character" w:customStyle="1" w:styleId="MenuOption">
    <w:name w:val="Menu Option"/>
    <w:basedOn w:val="DefaultParagraphFont"/>
    <w:rsid w:val="006209E1"/>
    <w:rPr>
      <w:b/>
      <w:smallCaps/>
    </w:rPr>
  </w:style>
  <w:style w:type="paragraph" w:customStyle="1" w:styleId="TableListNumber">
    <w:name w:val="Table List Number"/>
    <w:basedOn w:val="ListNumber"/>
    <w:rsid w:val="006209E1"/>
    <w:pPr>
      <w:numPr>
        <w:numId w:val="0"/>
      </w:numPr>
    </w:pPr>
  </w:style>
  <w:style w:type="paragraph" w:styleId="TOC4">
    <w:name w:val="toc 4"/>
    <w:basedOn w:val="TOCBase"/>
    <w:next w:val="Normal"/>
    <w:semiHidden/>
    <w:rsid w:val="006209E1"/>
    <w:pPr>
      <w:tabs>
        <w:tab w:val="right" w:leader="dot" w:pos="9071"/>
      </w:tabs>
      <w:ind w:left="1701"/>
    </w:pPr>
  </w:style>
  <w:style w:type="paragraph" w:customStyle="1" w:styleId="ListAlpha">
    <w:name w:val="List Alpha"/>
    <w:basedOn w:val="List"/>
    <w:rsid w:val="006209E1"/>
    <w:pPr>
      <w:numPr>
        <w:numId w:val="8"/>
      </w:numPr>
    </w:pPr>
  </w:style>
  <w:style w:type="paragraph" w:customStyle="1" w:styleId="ListAlpha2">
    <w:name w:val="List Alpha 2"/>
    <w:basedOn w:val="List2"/>
    <w:rsid w:val="006209E1"/>
    <w:pPr>
      <w:numPr>
        <w:numId w:val="7"/>
      </w:numPr>
    </w:pPr>
  </w:style>
  <w:style w:type="paragraph" w:styleId="List2">
    <w:name w:val="List 2"/>
    <w:basedOn w:val="BodyText"/>
    <w:rsid w:val="006209E1"/>
    <w:pPr>
      <w:tabs>
        <w:tab w:val="left" w:pos="680"/>
      </w:tabs>
      <w:spacing w:before="60" w:after="60"/>
      <w:ind w:left="680" w:hanging="340"/>
    </w:pPr>
  </w:style>
  <w:style w:type="paragraph" w:styleId="List3">
    <w:name w:val="List 3"/>
    <w:basedOn w:val="BodyText"/>
    <w:rsid w:val="006209E1"/>
    <w:pPr>
      <w:tabs>
        <w:tab w:val="left" w:pos="1021"/>
      </w:tabs>
      <w:spacing w:before="60" w:after="60"/>
      <w:ind w:left="1020" w:hanging="340"/>
    </w:pPr>
  </w:style>
  <w:style w:type="paragraph" w:styleId="List4">
    <w:name w:val="List 4"/>
    <w:basedOn w:val="BodyText"/>
    <w:rsid w:val="006209E1"/>
    <w:pPr>
      <w:tabs>
        <w:tab w:val="left" w:pos="1361"/>
      </w:tabs>
      <w:spacing w:before="60" w:after="60"/>
      <w:ind w:left="1361" w:hanging="340"/>
    </w:pPr>
  </w:style>
  <w:style w:type="paragraph" w:styleId="List5">
    <w:name w:val="List 5"/>
    <w:basedOn w:val="BodyText"/>
    <w:rsid w:val="006209E1"/>
    <w:pPr>
      <w:tabs>
        <w:tab w:val="left" w:pos="1701"/>
      </w:tabs>
      <w:spacing w:before="60" w:after="60"/>
      <w:ind w:left="1701" w:hanging="340"/>
    </w:pPr>
  </w:style>
  <w:style w:type="paragraph" w:styleId="ListBullet3">
    <w:name w:val="List Bullet 3"/>
    <w:basedOn w:val="List3"/>
    <w:rsid w:val="006209E1"/>
    <w:pPr>
      <w:numPr>
        <w:numId w:val="14"/>
      </w:numPr>
      <w:tabs>
        <w:tab w:val="clear" w:pos="1021"/>
      </w:tabs>
      <w:ind w:left="1037" w:hanging="357"/>
    </w:pPr>
  </w:style>
  <w:style w:type="paragraph" w:styleId="ListBullet4">
    <w:name w:val="List Bullet 4"/>
    <w:basedOn w:val="List4"/>
    <w:rsid w:val="006209E1"/>
    <w:pPr>
      <w:numPr>
        <w:numId w:val="2"/>
      </w:numPr>
    </w:pPr>
  </w:style>
  <w:style w:type="paragraph" w:styleId="ListBullet5">
    <w:name w:val="List Bullet 5"/>
    <w:basedOn w:val="List5"/>
    <w:rsid w:val="006209E1"/>
    <w:pPr>
      <w:numPr>
        <w:numId w:val="3"/>
      </w:numPr>
    </w:pPr>
  </w:style>
  <w:style w:type="paragraph" w:styleId="ListContinue2">
    <w:name w:val="List Continue 2"/>
    <w:basedOn w:val="List2"/>
    <w:rsid w:val="006209E1"/>
    <w:pPr>
      <w:ind w:firstLine="0"/>
    </w:pPr>
  </w:style>
  <w:style w:type="paragraph" w:styleId="ListContinue3">
    <w:name w:val="List Continue 3"/>
    <w:basedOn w:val="List3"/>
    <w:rsid w:val="006209E1"/>
    <w:pPr>
      <w:ind w:left="1021" w:firstLine="0"/>
    </w:pPr>
  </w:style>
  <w:style w:type="paragraph" w:styleId="ListContinue4">
    <w:name w:val="List Continue 4"/>
    <w:basedOn w:val="List4"/>
    <w:rsid w:val="006209E1"/>
    <w:pPr>
      <w:ind w:firstLine="0"/>
    </w:pPr>
  </w:style>
  <w:style w:type="paragraph" w:styleId="ListContinue5">
    <w:name w:val="List Continue 5"/>
    <w:basedOn w:val="List5"/>
    <w:rsid w:val="006209E1"/>
    <w:pPr>
      <w:ind w:firstLine="0"/>
    </w:pPr>
  </w:style>
  <w:style w:type="paragraph" w:styleId="ListNumber3">
    <w:name w:val="List Number 3"/>
    <w:basedOn w:val="List3"/>
    <w:rsid w:val="006209E1"/>
    <w:pPr>
      <w:numPr>
        <w:numId w:val="4"/>
      </w:numPr>
    </w:pPr>
  </w:style>
  <w:style w:type="paragraph" w:styleId="ListNumber4">
    <w:name w:val="List Number 4"/>
    <w:basedOn w:val="List4"/>
    <w:rsid w:val="006209E1"/>
    <w:pPr>
      <w:numPr>
        <w:numId w:val="5"/>
      </w:numPr>
    </w:pPr>
  </w:style>
  <w:style w:type="paragraph" w:styleId="ListNumber5">
    <w:name w:val="List Number 5"/>
    <w:basedOn w:val="List5"/>
    <w:rsid w:val="006209E1"/>
    <w:pPr>
      <w:numPr>
        <w:numId w:val="6"/>
      </w:numPr>
    </w:pPr>
  </w:style>
  <w:style w:type="paragraph" w:styleId="BlockText">
    <w:name w:val="Block Text"/>
    <w:basedOn w:val="Normal"/>
    <w:rsid w:val="006209E1"/>
    <w:pPr>
      <w:spacing w:after="120"/>
      <w:ind w:left="1440" w:right="1440"/>
    </w:pPr>
  </w:style>
  <w:style w:type="character" w:customStyle="1" w:styleId="Subscript">
    <w:name w:val="Subscript"/>
    <w:basedOn w:val="DefaultParagraphFont"/>
    <w:rsid w:val="006209E1"/>
    <w:rPr>
      <w:sz w:val="16"/>
      <w:vertAlign w:val="subscript"/>
    </w:rPr>
  </w:style>
  <w:style w:type="character" w:customStyle="1" w:styleId="Superscript">
    <w:name w:val="Superscript"/>
    <w:basedOn w:val="DefaultParagraphFont"/>
    <w:rsid w:val="006209E1"/>
    <w:rPr>
      <w:sz w:val="16"/>
      <w:vertAlign w:val="superscript"/>
    </w:rPr>
  </w:style>
  <w:style w:type="character" w:customStyle="1" w:styleId="Symbols">
    <w:name w:val="Symbols"/>
    <w:basedOn w:val="DefaultParagraphFont"/>
    <w:rsid w:val="006209E1"/>
    <w:rPr>
      <w:rFonts w:ascii="Symbol" w:hAnsi="Symbol"/>
    </w:rPr>
  </w:style>
  <w:style w:type="character" w:customStyle="1" w:styleId="MenuOptions">
    <w:name w:val="Menu Options"/>
    <w:basedOn w:val="DefaultParagraphFont"/>
    <w:rsid w:val="006209E1"/>
    <w:rPr>
      <w:rFonts w:ascii="Arial Narrow" w:hAnsi="Arial Narrow"/>
      <w:smallCaps/>
    </w:rPr>
  </w:style>
  <w:style w:type="character" w:customStyle="1" w:styleId="Buttons">
    <w:name w:val="Buttons"/>
    <w:basedOn w:val="DefaultParagraphFont"/>
    <w:rsid w:val="006209E1"/>
    <w:rPr>
      <w:b/>
    </w:rPr>
  </w:style>
  <w:style w:type="character" w:customStyle="1" w:styleId="Underlined">
    <w:name w:val="Underlined"/>
    <w:basedOn w:val="DefaultParagraphFont"/>
    <w:rsid w:val="006209E1"/>
    <w:rPr>
      <w:u w:val="single"/>
    </w:rPr>
  </w:style>
  <w:style w:type="paragraph" w:customStyle="1" w:styleId="TableBodyTextRight">
    <w:name w:val="Table Body Text Right"/>
    <w:basedOn w:val="TableBodyText"/>
    <w:rsid w:val="006209E1"/>
    <w:pPr>
      <w:widowControl w:val="0"/>
      <w:autoSpaceDE w:val="0"/>
      <w:autoSpaceDN w:val="0"/>
      <w:adjustRightInd w:val="0"/>
      <w:jc w:val="right"/>
    </w:pPr>
    <w:rPr>
      <w:rFonts w:cs="Arial"/>
      <w:szCs w:val="18"/>
    </w:rPr>
  </w:style>
  <w:style w:type="paragraph" w:customStyle="1" w:styleId="CopyrightText">
    <w:name w:val="Copyright Text"/>
    <w:basedOn w:val="BodyText"/>
    <w:rsid w:val="006209E1"/>
    <w:rPr>
      <w:sz w:val="18"/>
    </w:rPr>
  </w:style>
  <w:style w:type="paragraph" w:customStyle="1" w:styleId="BodySmallRight">
    <w:name w:val="Body Small Right"/>
    <w:basedOn w:val="BodyTextRight"/>
    <w:rsid w:val="006209E1"/>
    <w:rPr>
      <w:sz w:val="18"/>
      <w:szCs w:val="18"/>
    </w:rPr>
  </w:style>
  <w:style w:type="paragraph" w:customStyle="1" w:styleId="MarginEdition">
    <w:name w:val="Margin Edition"/>
    <w:basedOn w:val="MarginNote"/>
    <w:rsid w:val="006209E1"/>
    <w:pPr>
      <w:spacing w:before="0" w:after="0"/>
    </w:pPr>
    <w:rPr>
      <w:rFonts w:ascii="Times New Roman" w:hAnsi="Times New Roman"/>
      <w:color w:val="999999"/>
    </w:rPr>
  </w:style>
  <w:style w:type="paragraph" w:customStyle="1" w:styleId="Spacer">
    <w:name w:val="Spacer"/>
    <w:basedOn w:val="Normal"/>
    <w:rsid w:val="006209E1"/>
    <w:rPr>
      <w:sz w:val="2"/>
      <w:szCs w:val="2"/>
    </w:rPr>
  </w:style>
  <w:style w:type="character" w:customStyle="1" w:styleId="Small">
    <w:name w:val="Small"/>
    <w:basedOn w:val="DefaultParagraphFont"/>
    <w:rsid w:val="006209E1"/>
    <w:rPr>
      <w:sz w:val="16"/>
    </w:rPr>
  </w:style>
  <w:style w:type="paragraph" w:customStyle="1" w:styleId="WideTable">
    <w:name w:val="Wide Table"/>
    <w:basedOn w:val="Normal"/>
    <w:rsid w:val="006209E1"/>
    <w:pPr>
      <w:ind w:left="-1418"/>
    </w:pPr>
    <w:rPr>
      <w:sz w:val="2"/>
      <w:szCs w:val="2"/>
    </w:rPr>
  </w:style>
  <w:style w:type="character" w:styleId="PageNumber">
    <w:name w:val="page number"/>
    <w:basedOn w:val="DefaultParagraphFont"/>
    <w:rsid w:val="006209E1"/>
  </w:style>
  <w:style w:type="paragraph" w:styleId="Quote">
    <w:name w:val="Quote"/>
    <w:basedOn w:val="Heading1"/>
    <w:link w:val="QuoteChar"/>
    <w:qFormat/>
    <w:rsid w:val="006209E1"/>
    <w:rPr>
      <w:b w:val="0"/>
      <w:sz w:val="72"/>
      <w:szCs w:val="72"/>
      <w:lang w:val="en-NZ"/>
    </w:rPr>
  </w:style>
  <w:style w:type="character" w:customStyle="1" w:styleId="QuoteChar">
    <w:name w:val="Quote Char"/>
    <w:basedOn w:val="DefaultParagraphFont"/>
    <w:link w:val="Quote"/>
    <w:rsid w:val="006209E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209E1"/>
    <w:pPr>
      <w:pageBreakBefore/>
    </w:pPr>
  </w:style>
  <w:style w:type="paragraph" w:customStyle="1" w:styleId="Border">
    <w:name w:val="Border"/>
    <w:basedOn w:val="Normal"/>
    <w:qFormat/>
    <w:rsid w:val="006209E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209E1"/>
    <w:rPr>
      <w:b/>
      <w:bCs/>
      <w:i/>
      <w:iCs/>
      <w:color w:val="auto"/>
    </w:rPr>
  </w:style>
  <w:style w:type="paragraph" w:styleId="IntenseQuote">
    <w:name w:val="Intense Quote"/>
    <w:basedOn w:val="Normal"/>
    <w:next w:val="Normal"/>
    <w:link w:val="IntenseQuoteChar"/>
    <w:uiPriority w:val="30"/>
    <w:qFormat/>
    <w:rsid w:val="006209E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209E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209E1"/>
    <w:rPr>
      <w:smallCaps/>
      <w:color w:val="auto"/>
      <w:u w:val="single"/>
    </w:rPr>
  </w:style>
  <w:style w:type="character" w:styleId="IntenseReference">
    <w:name w:val="Intense Reference"/>
    <w:basedOn w:val="DefaultParagraphFont"/>
    <w:uiPriority w:val="32"/>
    <w:qFormat/>
    <w:rsid w:val="006209E1"/>
    <w:rPr>
      <w:b/>
      <w:bCs/>
      <w:smallCaps/>
      <w:color w:val="auto"/>
      <w:spacing w:val="5"/>
      <w:u w:val="single"/>
    </w:rPr>
  </w:style>
  <w:style w:type="paragraph" w:customStyle="1" w:styleId="2ColumnHeading">
    <w:name w:val="2Column Heading"/>
    <w:basedOn w:val="BodyText"/>
    <w:qFormat/>
    <w:rsid w:val="006209E1"/>
    <w:pPr>
      <w:spacing w:after="60"/>
      <w:ind w:left="-2268"/>
    </w:pPr>
    <w:rPr>
      <w:b/>
    </w:rPr>
  </w:style>
  <w:style w:type="paragraph" w:customStyle="1" w:styleId="Heading1TOC">
    <w:name w:val="Heading1 TOC"/>
    <w:basedOn w:val="Normal"/>
    <w:qFormat/>
    <w:rsid w:val="006209E1"/>
    <w:pPr>
      <w:spacing w:before="240" w:after="120"/>
    </w:pPr>
    <w:rPr>
      <w:rFonts w:ascii="Times New Roman" w:hAnsi="Times New Roman"/>
      <w:b/>
      <w:sz w:val="32"/>
    </w:rPr>
  </w:style>
  <w:style w:type="paragraph" w:customStyle="1" w:styleId="Heading2TOC">
    <w:name w:val="Heading2 TOC"/>
    <w:basedOn w:val="Normal"/>
    <w:qFormat/>
    <w:rsid w:val="006209E1"/>
    <w:pPr>
      <w:spacing w:before="240" w:after="60"/>
    </w:pPr>
    <w:rPr>
      <w:rFonts w:ascii="Times New Roman" w:hAnsi="Times New Roman"/>
      <w:b/>
      <w:sz w:val="28"/>
    </w:rPr>
  </w:style>
  <w:style w:type="character" w:customStyle="1" w:styleId="Underline">
    <w:name w:val="Underline"/>
    <w:basedOn w:val="DefaultParagraphFont"/>
    <w:qFormat/>
    <w:rsid w:val="006209E1"/>
    <w:rPr>
      <w:u w:val="single"/>
    </w:rPr>
  </w:style>
  <w:style w:type="paragraph" w:styleId="BalloonText">
    <w:name w:val="Balloon Text"/>
    <w:basedOn w:val="Normal"/>
    <w:link w:val="BalloonTextChar"/>
    <w:rsid w:val="006209E1"/>
    <w:rPr>
      <w:rFonts w:ascii="Tahoma" w:hAnsi="Tahoma" w:cs="Tahoma"/>
      <w:sz w:val="16"/>
      <w:szCs w:val="16"/>
    </w:rPr>
  </w:style>
  <w:style w:type="character" w:customStyle="1" w:styleId="BalloonTextChar">
    <w:name w:val="Balloon Text Char"/>
    <w:basedOn w:val="DefaultParagraphFont"/>
    <w:link w:val="BalloonText"/>
    <w:rsid w:val="006209E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209E1"/>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6209E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209E1"/>
    <w:rPr>
      <w:b/>
      <w:color w:val="660033"/>
      <w:spacing w:val="0"/>
    </w:rPr>
  </w:style>
  <w:style w:type="paragraph" w:customStyle="1" w:styleId="Nameditemlist">
    <w:name w:val="Named item list"/>
    <w:basedOn w:val="BodyText"/>
    <w:qFormat/>
    <w:rsid w:val="006209E1"/>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1131</Words>
  <Characters>7105</Characters>
  <Application>Microsoft Office Word</Application>
  <DocSecurity>0</DocSecurity>
  <Lines>289</Lines>
  <Paragraphs>127</Paragraphs>
  <ScaleCrop>false</ScaleCrop>
  <Company>Author-it Software Corporation Ltd.</Company>
  <LinksUpToDate>false</LinksUpToDate>
  <CharactersWithSpaces>8162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SITHASC019A Prepare and produce Japanese fruit-based desserts, cakes and sweetmeats</dc:title>
  <dc:subject>Approved</dc:subject>
  <dc:creator>Service Skills Australia</dc:creator>
  <cp:keywords>Release: 1</cp:keywords>
  <dc:description>Copyright © 1996-2007 Author-it Software Corporation Ltd., all rights reserved.</dc:description>
  <cp:lastModifiedBy>TPCMS</cp:lastModifiedBy>
  <cp:revision>3</cp:revision>
  <dcterms:created xsi:type="dcterms:W3CDTF">2012-10-11T18:45:00Z</dcterms:created>
  <dcterms:modified xsi:type="dcterms:W3CDTF">2012-10-11T18:45:00Z</dcterms:modified>
</cp:coreProperties>
</file>