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C21" w:rsidP="00A22C21">
      <w:pPr>
        <w:pStyle w:val="Title"/>
      </w:pPr>
      <w:r>
        <w:fldChar w:fldCharType="begin"/>
      </w:r>
      <w:r>
        <w:instrText xml:space="preserve"> TITLE   \* MERGEFORMAT </w:instrText>
      </w:r>
      <w:r>
        <w:fldChar w:fldCharType="separate"/>
      </w:r>
      <w:r>
        <w:t>SITHASC017A Prepare and produce Japanese one pot cookery</w:t>
      </w:r>
      <w:r>
        <w:fldChar w:fldCharType="end"/>
      </w:r>
    </w:p>
    <w:p w:rsidR="00A22C21" w:rsidP="00A22C21">
      <w:pPr>
        <w:pStyle w:val="Version"/>
        <w:sectPr w:rsidSect="00E04D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4DAE" w:rsidP="00E04DAE">
      <w:pPr>
        <w:pStyle w:val="SuperHeading"/>
      </w:pPr>
      <w:r w:rsidRPr="00E04DAE">
        <w:t>SITHASC017A Prepare and produce Japanese one pot cookery</w:t>
      </w:r>
    </w:p>
    <w:p w:rsidR="00000000" w:rsidRPr="00E04DAE" w:rsidP="00E04DAE">
      <w:pPr>
        <w:pStyle w:val="SuperHeading"/>
      </w:pPr>
    </w:p>
    <w:p w:rsidR="00000000" w:rsidRPr="00E04DAE" w:rsidP="00E04DAE">
      <w:pPr>
        <w:pStyle w:val="Heading1"/>
      </w:pPr>
      <w:bookmarkStart w:id="1" w:name="O_146067"/>
      <w:bookmarkEnd w:id="1"/>
      <w:r w:rsidRPr="00E04DAE">
        <w:t>Modification History</w:t>
      </w:r>
    </w:p>
    <w:p w:rsidR="00000000" w:rsidRPr="00E04DAE" w:rsidP="00E04DAE">
      <w:pPr>
        <w:pStyle w:val="BodyText"/>
      </w:pPr>
      <w:r w:rsidRPr="00E04DAE">
        <w:t>Not applicable.</w:t>
      </w:r>
    </w:p>
    <w:p w:rsidR="00000000" w:rsidRPr="00E04DAE" w:rsidP="00E04DAE">
      <w:pPr>
        <w:pStyle w:val="AllowPageBreak"/>
      </w:pPr>
    </w:p>
    <w:p w:rsidR="00000000" w:rsidRPr="00E04DAE" w:rsidP="00E04DAE">
      <w:pPr>
        <w:pStyle w:val="Heading1"/>
      </w:pPr>
      <w:bookmarkStart w:id="2" w:name="O_146068"/>
      <w:bookmarkEnd w:id="2"/>
      <w:r w:rsidRPr="00E04DAE">
        <w:t>Unit Descriptor</w:t>
      </w:r>
    </w:p>
    <w:tbl>
      <w:tblPr>
        <w:tblW w:w="0" w:type="auto"/>
        <w:tblLayout w:type="fixed"/>
        <w:tblCellMar>
          <w:left w:w="62" w:type="dxa"/>
          <w:right w:w="62" w:type="dxa"/>
        </w:tblCellMar>
        <w:tblLook w:val="0000"/>
      </w:tblPr>
      <w:tblGrid>
        <w:gridCol w:w="2836"/>
        <w:gridCol w:w="6344"/>
      </w:tblGrid>
      <w:tr w:rsidTr="00A22C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E04DAE" w:rsidP="00E04DAE">
            <w:pPr>
              <w:pStyle w:val="BodyText"/>
            </w:pPr>
            <w:r w:rsidRPr="00E04DAE">
              <w:t>This unit describes the performance outcomes, skills and knowledge required to prepare and p</w:t>
            </w:r>
            <w:r w:rsidRPr="00E04DAE">
              <w:t>roduce Japanese one pot cookery (nabemono). The unit covers all menu items identified as one pot cookery and winter menu items.</w:t>
            </w:r>
          </w:p>
          <w:p w:rsidR="00000000" w:rsidRPr="00E04DAE" w:rsidP="00E04DAE">
            <w:pPr>
              <w:pStyle w:val="BodyText"/>
            </w:pPr>
            <w:r w:rsidRPr="00E04DAE">
              <w:t xml:space="preserve">One pot cookery is typically made with meat, poultry, fish or tofu and vegetables, cooked in dashi. Cooked udon noodles or rice </w:t>
            </w:r>
            <w:r w:rsidRPr="00E04DAE">
              <w:t>may also be added by guests, who self-serve from the pot.</w:t>
            </w:r>
          </w:p>
          <w:p w:rsidR="00000000" w:rsidP="00E04DAE">
            <w:pPr>
              <w:pStyle w:val="BodyText"/>
              <w:rPr>
                <w:lang w:val="en-NZ"/>
              </w:rPr>
            </w:pPr>
            <w:r w:rsidRPr="00E04DAE">
              <w:t>No licensing, legislative, regulatory or certification requirements apply to this unit at the time of endorsement.</w:t>
            </w:r>
          </w:p>
        </w:tc>
      </w:tr>
      <w:tr w:rsidTr="00A22C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4DAE" w:rsidP="00E04DAE">
            <w:pPr>
              <w:pStyle w:val="BodyText"/>
            </w:pPr>
          </w:p>
        </w:tc>
      </w:tr>
    </w:tbl>
    <w:p w:rsidR="00000000" w:rsidRPr="00E04DAE" w:rsidP="00E04DAE">
      <w:pPr>
        <w:pStyle w:val="BodyText"/>
      </w:pPr>
    </w:p>
    <w:p w:rsidR="00000000" w:rsidRPr="00E04DAE" w:rsidP="00E04DAE">
      <w:pPr>
        <w:pStyle w:val="AllowPageBreak"/>
      </w:pPr>
    </w:p>
    <w:p w:rsidR="00000000" w:rsidRPr="00E04DAE" w:rsidP="00E04DAE">
      <w:pPr>
        <w:pStyle w:val="Heading1"/>
      </w:pPr>
      <w:bookmarkStart w:id="3" w:name="O_146069"/>
      <w:bookmarkEnd w:id="3"/>
      <w:r w:rsidRPr="00E04DAE">
        <w:t>Application of the Unit</w:t>
      </w:r>
    </w:p>
    <w:tbl>
      <w:tblPr>
        <w:tblW w:w="0" w:type="auto"/>
        <w:tblLayout w:type="fixed"/>
        <w:tblCellMar>
          <w:left w:w="62" w:type="dxa"/>
          <w:right w:w="62" w:type="dxa"/>
        </w:tblCellMar>
        <w:tblLook w:val="0000"/>
      </w:tblPr>
      <w:tblGrid>
        <w:gridCol w:w="2836"/>
        <w:gridCol w:w="6344"/>
      </w:tblGrid>
      <w:tr w:rsidTr="00A22C2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t xml:space="preserve">This unit applies to all enterprises where Japanese cuisine is prepared and served. It applies to cooks who would usually work as part of a team under supervision. </w:t>
            </w:r>
          </w:p>
        </w:tc>
      </w:tr>
      <w:tr w:rsidTr="00A22C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4DAE" w:rsidP="00E04DAE">
            <w:pPr>
              <w:pStyle w:val="BodyText"/>
            </w:pPr>
          </w:p>
        </w:tc>
      </w:tr>
    </w:tbl>
    <w:p w:rsidR="00000000" w:rsidRPr="00E04DAE" w:rsidP="00E04DAE">
      <w:pPr>
        <w:pStyle w:val="BodyText"/>
      </w:pPr>
    </w:p>
    <w:p w:rsidR="00000000" w:rsidRPr="00E04DAE" w:rsidP="00E04DAE">
      <w:pPr>
        <w:pStyle w:val="AllowPageBreak"/>
      </w:pPr>
    </w:p>
    <w:p w:rsidR="00000000" w:rsidRPr="00E04DAE" w:rsidP="00E04DAE">
      <w:pPr>
        <w:pStyle w:val="Heading1"/>
      </w:pPr>
      <w:bookmarkStart w:id="4" w:name="O_146070"/>
      <w:bookmarkEnd w:id="4"/>
      <w:r w:rsidRPr="00E04DAE">
        <w:t>Licensing/Regulatory Information</w:t>
      </w:r>
    </w:p>
    <w:p w:rsidR="00000000" w:rsidRPr="00E04DAE" w:rsidP="00E04DAE">
      <w:pPr>
        <w:pStyle w:val="BodyText"/>
      </w:pPr>
      <w:r w:rsidRPr="00E04DAE">
        <w:t>Not applicable.</w:t>
      </w:r>
    </w:p>
    <w:p w:rsidR="00000000" w:rsidRPr="00E04DAE" w:rsidP="00E04DAE">
      <w:pPr>
        <w:pStyle w:val="AllowPageBreak"/>
      </w:pPr>
    </w:p>
    <w:p w:rsidR="00000000" w:rsidRPr="00E04DAE" w:rsidP="00E04DAE">
      <w:pPr>
        <w:pStyle w:val="Heading1"/>
      </w:pPr>
      <w:bookmarkStart w:id="5" w:name="O_146071"/>
      <w:bookmarkEnd w:id="5"/>
      <w:r w:rsidRPr="00E04DAE">
        <w:t>Pre-Requisites</w:t>
      </w:r>
    </w:p>
    <w:tbl>
      <w:tblPr>
        <w:tblW w:w="0" w:type="auto"/>
        <w:tblLayout w:type="fixed"/>
        <w:tblCellMar>
          <w:left w:w="62" w:type="dxa"/>
          <w:right w:w="62" w:type="dxa"/>
        </w:tblCellMar>
        <w:tblLook w:val="0000"/>
      </w:tblPr>
      <w:tblGrid>
        <w:gridCol w:w="2836"/>
        <w:gridCol w:w="6344"/>
      </w:tblGrid>
      <w:tr w:rsidTr="00A22C2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E04DAE" w:rsidP="00E04DAE">
            <w:pPr>
              <w:pStyle w:val="BodyText"/>
            </w:pPr>
            <w:r w:rsidRPr="00E04DAE">
              <w:t>This unit must be assessed after the following prerequisite units:</w:t>
            </w:r>
          </w:p>
          <w:p w:rsidR="00000000" w:rsidRPr="00E04DAE" w:rsidP="00E04DAE">
            <w:pPr>
              <w:pStyle w:val="BodyText"/>
            </w:pPr>
            <w:r w:rsidRPr="00E04DAE">
              <w:t>SITHASC001A Use basic Asian methods of cookery</w:t>
            </w:r>
          </w:p>
          <w:p w:rsidR="00000000" w:rsidRPr="00E04DAE" w:rsidP="00E04DAE">
            <w:pPr>
              <w:pStyle w:val="BodyText"/>
            </w:pPr>
            <w:r w:rsidRPr="00E04DAE">
              <w:t>SITHCCC001B Organise and prepare food</w:t>
            </w:r>
          </w:p>
          <w:p w:rsidR="00000000" w:rsidRPr="00E04DAE" w:rsidP="00E04DAE">
            <w:pPr>
              <w:pStyle w:val="BodyText"/>
            </w:pPr>
            <w:r w:rsidRPr="00E04DAE">
              <w:t>SITHCCC002A Present food</w:t>
            </w:r>
          </w:p>
          <w:p w:rsidR="00000000" w:rsidP="00E04DAE">
            <w:pPr>
              <w:pStyle w:val="BodyText"/>
              <w:rPr>
                <w:lang w:val="en-NZ"/>
              </w:rPr>
            </w:pPr>
            <w:r w:rsidRPr="00E04DAE">
              <w:t>SITXOHS002A Follow workplace hygiene procedur</w:t>
            </w:r>
            <w:r w:rsidRPr="00E04DAE">
              <w:t>es.</w:t>
            </w:r>
          </w:p>
        </w:tc>
      </w:tr>
      <w:tr w:rsidTr="00A22C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4DAE" w:rsidP="00E04DAE">
            <w:pPr>
              <w:pStyle w:val="BodyText"/>
            </w:pPr>
          </w:p>
        </w:tc>
      </w:tr>
    </w:tbl>
    <w:p w:rsidR="00000000" w:rsidRPr="00E04DAE" w:rsidP="00E04DAE">
      <w:pPr>
        <w:pStyle w:val="BodyText"/>
      </w:pPr>
    </w:p>
    <w:p w:rsidR="00000000" w:rsidRPr="00E04DAE" w:rsidP="00E04DAE">
      <w:pPr>
        <w:pStyle w:val="AllowPageBreak"/>
      </w:pPr>
    </w:p>
    <w:p w:rsidR="00000000" w:rsidRPr="00E04DAE" w:rsidP="00E04DAE">
      <w:pPr>
        <w:pStyle w:val="Heading1"/>
      </w:pPr>
      <w:bookmarkStart w:id="6" w:name="O_146072"/>
      <w:bookmarkEnd w:id="6"/>
      <w:r w:rsidRPr="00E04DAE">
        <w:t>Employability Skills Information</w:t>
      </w:r>
    </w:p>
    <w:tbl>
      <w:tblPr>
        <w:tblW w:w="0" w:type="auto"/>
        <w:tblLayout w:type="fixed"/>
        <w:tblCellMar>
          <w:left w:w="62" w:type="dxa"/>
          <w:right w:w="62" w:type="dxa"/>
        </w:tblCellMar>
        <w:tblLook w:val="0000"/>
      </w:tblPr>
      <w:tblGrid>
        <w:gridCol w:w="2836"/>
        <w:gridCol w:w="6344"/>
      </w:tblGrid>
      <w:tr w:rsidTr="00A22C2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t xml:space="preserve">The required outcomes described in this unit of competency contain applicable facets of employability skills. The Employability Skills Summary </w:t>
            </w:r>
            <w:r w:rsidRPr="00E04DAE">
              <w:t>of the qualification in which this unit is packaged will assist in identifying employability skills requirements.</w:t>
            </w:r>
          </w:p>
        </w:tc>
      </w:tr>
      <w:tr w:rsidTr="00A22C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4DAE" w:rsidP="00E04DAE">
            <w:pPr>
              <w:pStyle w:val="BodyText"/>
            </w:pPr>
          </w:p>
        </w:tc>
      </w:tr>
    </w:tbl>
    <w:p w:rsidR="00000000" w:rsidRPr="00E04DAE" w:rsidP="00E04DAE">
      <w:pPr>
        <w:pStyle w:val="BodyText"/>
      </w:pPr>
    </w:p>
    <w:p w:rsidR="00000000" w:rsidRPr="00E04DAE" w:rsidP="00E04DAE">
      <w:pPr>
        <w:pStyle w:val="AllowPageBreak"/>
      </w:pPr>
    </w:p>
    <w:p w:rsidR="00000000" w:rsidRPr="00E04DAE" w:rsidP="00E04DAE">
      <w:pPr>
        <w:pStyle w:val="Heading1"/>
      </w:pPr>
      <w:bookmarkStart w:id="7" w:name="O_146073"/>
      <w:bookmarkEnd w:id="7"/>
      <w:r w:rsidRPr="00E04DAE">
        <w:t>Elements and Performance Criteria Pre-Content</w:t>
      </w:r>
    </w:p>
    <w:tbl>
      <w:tblPr>
        <w:tblW w:w="0" w:type="auto"/>
        <w:tblLayout w:type="fixed"/>
        <w:tblCellMar>
          <w:left w:w="62" w:type="dxa"/>
          <w:right w:w="62" w:type="dxa"/>
        </w:tblCellMar>
        <w:tblLook w:val="0000"/>
      </w:tblPr>
      <w:tblGrid>
        <w:gridCol w:w="2836"/>
        <w:gridCol w:w="6344"/>
      </w:tblGrid>
      <w:tr w:rsidTr="00A22C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04DAE" w:rsidP="00E04DAE">
            <w:pPr>
              <w:pStyle w:val="BodyText"/>
            </w:pPr>
            <w:r w:rsidRPr="00E04DAE">
              <w:t>Performa</w:t>
            </w:r>
            <w:r w:rsidRPr="00E04DAE">
              <w:t xml:space="preserve">nce criteria describe the required performance needed to demonstrate achievement of the element. Where </w:t>
            </w:r>
            <w:r w:rsidRPr="00E04DAE">
              <w:rPr>
                <w:rStyle w:val="BoldandItalics"/>
              </w:rPr>
              <w:t>bold italicised</w:t>
            </w:r>
            <w:r w:rsidRPr="00E04DAE">
              <w:t xml:space="preserve"> text is used, further information is detailed in the required skills and knowledge and/or the range statement. Assessment of performance </w:t>
            </w:r>
            <w:r w:rsidRPr="00E04DAE">
              <w:t>is to be consistent with the evidence guide.</w:t>
            </w:r>
          </w:p>
        </w:tc>
      </w:tr>
    </w:tbl>
    <w:p w:rsidR="00000000" w:rsidRPr="00E04DAE" w:rsidP="00E04DAE">
      <w:pPr>
        <w:pStyle w:val="BodyText"/>
      </w:pPr>
    </w:p>
    <w:p w:rsidR="00000000" w:rsidRPr="00E04DAE" w:rsidP="00E04DAE">
      <w:pPr>
        <w:pStyle w:val="AllowPageBreak"/>
      </w:pPr>
    </w:p>
    <w:p w:rsidR="00000000" w:rsidRPr="00E04DAE" w:rsidP="00E04DAE">
      <w:pPr>
        <w:pStyle w:val="Heading1"/>
      </w:pPr>
      <w:bookmarkStart w:id="8" w:name="O_146074"/>
      <w:bookmarkEnd w:id="8"/>
      <w:r w:rsidRPr="00E04DA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22C2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04DAE" w:rsidP="00E04DAE">
            <w:pPr>
              <w:pStyle w:val="List"/>
            </w:pPr>
            <w:r w:rsidRPr="00E04DA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rPr>
                <w:rStyle w:val="SpecialBold"/>
              </w:rPr>
              <w:t>PERFORMANCE CRITERIA</w:t>
            </w:r>
          </w:p>
        </w:tc>
      </w:tr>
      <w:tr w:rsidTr="00A22C2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1</w:t>
            </w:r>
          </w:p>
        </w:tc>
        <w:tc>
          <w:tcPr>
            <w:tcW w:w="2410"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Prepare ingredients for nabemono.</w:t>
            </w:r>
          </w:p>
        </w:tc>
        <w:tc>
          <w:tcPr>
            <w:tcW w:w="56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1.1</w:t>
            </w:r>
          </w:p>
        </w:tc>
        <w:tc>
          <w:tcPr>
            <w:tcW w:w="577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 xml:space="preserve">Select, prepare and arrange </w:t>
            </w:r>
            <w:r w:rsidRPr="00E04DAE">
              <w:rPr>
                <w:rStyle w:val="BoldandItalics"/>
              </w:rPr>
              <w:t>ingredients</w:t>
            </w:r>
            <w:r w:rsidRPr="00E04DAE">
              <w:t xml:space="preserve"> for cooking according </w:t>
            </w:r>
            <w:r w:rsidRPr="00E04DAE">
              <w:t>to recipe specifications, cuisine requirements and enterprise standards.</w:t>
            </w:r>
          </w:p>
        </w:tc>
      </w:tr>
      <w:tr w:rsidTr="00A22C2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2</w:t>
            </w:r>
          </w:p>
        </w:tc>
        <w:tc>
          <w:tcPr>
            <w:tcW w:w="2410" w:type="dxa"/>
            <w:vMerge w:val="restart"/>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Produce nabemono.</w:t>
            </w:r>
          </w:p>
        </w:tc>
        <w:tc>
          <w:tcPr>
            <w:tcW w:w="56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2.1</w:t>
            </w:r>
          </w:p>
        </w:tc>
        <w:tc>
          <w:tcPr>
            <w:tcW w:w="577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Prepare a variety of nabemono including sukiyaki, shabu shabu, kaki dote-nabe, yosenabe and tara chiri nabe.</w:t>
            </w:r>
          </w:p>
        </w:tc>
      </w:tr>
      <w:tr w:rsidTr="00A22C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E04DAE" w:rsidP="00E04DAE">
            <w:pPr>
              <w:pStyle w:val="List"/>
            </w:pPr>
            <w:r w:rsidRPr="00E04DAE">
              <w:t>2.2</w:t>
            </w:r>
          </w:p>
        </w:tc>
        <w:tc>
          <w:tcPr>
            <w:tcW w:w="577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rPr>
                <w:rStyle w:val="BoldandItalics"/>
              </w:rPr>
              <w:t>Produce</w:t>
            </w:r>
            <w:r w:rsidRPr="00E04DAE">
              <w:t xml:space="preserve"> a range of sauces consistent with acceptable traditional style of the region according to recipe requirements.</w:t>
            </w:r>
          </w:p>
        </w:tc>
      </w:tr>
      <w:tr w:rsidTr="00A22C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2.3</w:t>
            </w:r>
          </w:p>
        </w:tc>
        <w:tc>
          <w:tcPr>
            <w:tcW w:w="577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 xml:space="preserve">Select and prepare a variety of </w:t>
            </w:r>
            <w:r w:rsidRPr="00E04DAE">
              <w:rPr>
                <w:rStyle w:val="BoldandItalics"/>
              </w:rPr>
              <w:t>accompaniments</w:t>
            </w:r>
            <w:r w:rsidRPr="00E04DAE">
              <w:t xml:space="preserve"> according to cuisine requirements and enterprise practices.</w:t>
            </w:r>
          </w:p>
        </w:tc>
      </w:tr>
      <w:tr w:rsidTr="00A22C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2.4</w:t>
            </w:r>
          </w:p>
        </w:tc>
        <w:tc>
          <w:tcPr>
            <w:tcW w:w="577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Select, prepare and arrange vegetables to accompany nabemono, according to customer preferences and cuisine and enterprise requirements.</w:t>
            </w:r>
          </w:p>
        </w:tc>
      </w:tr>
      <w:tr w:rsidTr="00A22C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2.5</w:t>
            </w:r>
          </w:p>
        </w:tc>
        <w:tc>
          <w:tcPr>
            <w:tcW w:w="577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 xml:space="preserve">Use correct </w:t>
            </w:r>
            <w:r w:rsidRPr="00E04DAE">
              <w:rPr>
                <w:rStyle w:val="BoldandItalics"/>
              </w:rPr>
              <w:t>equipment</w:t>
            </w:r>
            <w:r w:rsidRPr="00E04DAE">
              <w:t xml:space="preserve"> and utensils according to regional style and enterprise specifications.</w:t>
            </w:r>
          </w:p>
        </w:tc>
      </w:tr>
      <w:tr w:rsidTr="00A22C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2.6</w:t>
            </w:r>
          </w:p>
        </w:tc>
        <w:tc>
          <w:tcPr>
            <w:tcW w:w="577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Use correct</w:t>
            </w:r>
            <w:r w:rsidRPr="00E04DAE">
              <w:t xml:space="preserve"> heating temperature and timing to ensure optimum eating characteristics and appearance of menu items.</w:t>
            </w:r>
          </w:p>
        </w:tc>
      </w:tr>
      <w:tr w:rsidTr="00A22C2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3</w:t>
            </w:r>
          </w:p>
        </w:tc>
        <w:tc>
          <w:tcPr>
            <w:tcW w:w="2410" w:type="dxa"/>
            <w:vMerge w:val="restart"/>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Present nabemono.</w:t>
            </w:r>
          </w:p>
        </w:tc>
        <w:tc>
          <w:tcPr>
            <w:tcW w:w="56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3.1</w:t>
            </w:r>
          </w:p>
        </w:tc>
        <w:tc>
          <w:tcPr>
            <w:tcW w:w="577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Select tableware shape, sizes and colour according to tradition, cuisine and enterprise requirements.</w:t>
            </w:r>
          </w:p>
        </w:tc>
      </w:tr>
      <w:tr w:rsidTr="00A22C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4DAE">
            <w:pPr>
              <w:pStyle w:val="List"/>
              <w:rPr>
                <w:lang w:val="en-NZ"/>
              </w:rPr>
            </w:pPr>
            <w:r w:rsidRPr="00E04DAE">
              <w:t>3.2</w:t>
            </w:r>
          </w:p>
        </w:tc>
        <w:tc>
          <w:tcPr>
            <w:tcW w:w="5777" w:type="dxa"/>
            <w:tcBorders>
              <w:top w:val="nil"/>
              <w:left w:val="nil"/>
              <w:bottom w:val="nil"/>
              <w:right w:val="nil"/>
            </w:tcBorders>
            <w:tcMar>
              <w:top w:w="0" w:type="dxa"/>
              <w:left w:w="62" w:type="dxa"/>
              <w:bottom w:w="0" w:type="dxa"/>
              <w:right w:w="62" w:type="dxa"/>
            </w:tcMar>
          </w:tcPr>
          <w:p w:rsidR="00000000" w:rsidRPr="00E04DAE" w:rsidP="00E04DAE">
            <w:pPr>
              <w:pStyle w:val="List"/>
            </w:pPr>
            <w:r w:rsidRPr="00E04DAE">
              <w:t>Present nabemono attractively with the required accompaniments and sauces.</w:t>
            </w:r>
          </w:p>
        </w:tc>
      </w:tr>
    </w:tbl>
    <w:p w:rsidR="00000000" w:rsidRPr="00E04DAE" w:rsidP="00E04DAE">
      <w:pPr>
        <w:pStyle w:val="BodyText"/>
      </w:pPr>
    </w:p>
    <w:p w:rsidR="00000000" w:rsidRPr="00E04DAE" w:rsidP="00E04DAE">
      <w:pPr>
        <w:pStyle w:val="AllowPageBreak"/>
      </w:pPr>
    </w:p>
    <w:p w:rsidR="00000000" w:rsidRPr="00E04DAE" w:rsidP="00E04DAE">
      <w:pPr>
        <w:pStyle w:val="Heading1"/>
      </w:pPr>
      <w:bookmarkStart w:id="9" w:name="O_146075"/>
      <w:bookmarkEnd w:id="9"/>
      <w:r w:rsidRPr="00E04DAE">
        <w:t>Required Skills and Knowledge</w:t>
      </w:r>
    </w:p>
    <w:tbl>
      <w:tblPr>
        <w:tblW w:w="0" w:type="auto"/>
        <w:tblLayout w:type="fixed"/>
        <w:tblCellMar>
          <w:left w:w="62" w:type="dxa"/>
          <w:right w:w="62" w:type="dxa"/>
        </w:tblCellMar>
        <w:tblLook w:val="0000"/>
      </w:tblPr>
      <w:tblGrid>
        <w:gridCol w:w="9180"/>
      </w:tblGrid>
      <w:tr w:rsidTr="00A22C2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REQUIRED SKILLS AND KNOWLEDGE</w:t>
            </w:r>
          </w:p>
        </w:tc>
      </w:tr>
      <w:tr w:rsidTr="00A22C2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t>This section describes the essential skills and knowledge and their level, required for this unit.</w:t>
            </w:r>
          </w:p>
        </w:tc>
      </w:tr>
      <w:tr w:rsidTr="00A22C2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04DAE" w:rsidP="00E04DAE">
            <w:pPr>
              <w:pStyle w:val="BodyText"/>
            </w:pPr>
            <w:r w:rsidRPr="00E04DAE">
              <w:t>The following skills must be assessed as part of this unit:</w:t>
            </w:r>
          </w:p>
          <w:p w:rsidR="00000000" w:rsidRPr="00E04DAE" w:rsidP="00E04DAE">
            <w:pPr>
              <w:pStyle w:val="ListBullet"/>
            </w:pPr>
            <w:r w:rsidRPr="00E04DAE">
              <w:t>preparation of one pot cookery (nabemono), including following recipe requirements</w:t>
            </w:r>
          </w:p>
          <w:p w:rsidR="00000000" w:rsidRPr="00E04DAE" w:rsidP="00E04DAE">
            <w:pPr>
              <w:pStyle w:val="ListBullet"/>
            </w:pPr>
            <w:r w:rsidRPr="00E04DAE">
              <w:t>precision cutting techniques and implements</w:t>
            </w:r>
          </w:p>
          <w:p w:rsidR="00000000" w:rsidRPr="00E04DAE" w:rsidP="00E04DAE">
            <w:pPr>
              <w:pStyle w:val="ListBullet"/>
            </w:pPr>
            <w:r w:rsidRPr="00E04DAE">
              <w:t>evaluating quality of ingredients, dishes and food items, including blending and balancing flavours and aromatics, correct flavour structure, texture and consistency, correct acid balance, correct colour and plate presentation</w:t>
            </w:r>
          </w:p>
          <w:p w:rsidR="00000000" w:rsidRPr="00E04DAE" w:rsidP="00E04DAE">
            <w:pPr>
              <w:pStyle w:val="ListBullet"/>
            </w:pPr>
            <w:r w:rsidRPr="00E04DAE">
              <w:t>identifying, selecting, stori</w:t>
            </w:r>
            <w:r w:rsidRPr="00E04DAE">
              <w:t xml:space="preserve">ng and using typical commodities, herbs and spices, condiments, thickening and flavouring agents, and seasonal delicacies relevant in one pot cuisine and appropriate cookery methods </w:t>
            </w:r>
          </w:p>
          <w:p w:rsidR="00000000" w:rsidRPr="00E04DAE" w:rsidP="00E04DAE">
            <w:pPr>
              <w:pStyle w:val="ListBullet"/>
            </w:pPr>
            <w:r w:rsidRPr="00E04DAE">
              <w:t>selecting, using and maintaining specialised equipment, tableware and ser</w:t>
            </w:r>
            <w:r w:rsidRPr="00E04DAE">
              <w:t>viceware for preparing, cooking, serving and presenting one pot menu items</w:t>
            </w:r>
          </w:p>
          <w:p w:rsidR="00000000" w:rsidRPr="00E04DAE" w:rsidP="00E04DAE">
            <w:pPr>
              <w:pStyle w:val="ListBullet"/>
            </w:pPr>
            <w:r w:rsidRPr="00E04DAE">
              <w:t>use of garnishes for presentation, including consideration of colour and eye appeal</w:t>
            </w:r>
          </w:p>
          <w:p w:rsidR="00000000" w:rsidRPr="00E04DAE" w:rsidP="00E04DAE">
            <w:pPr>
              <w:pStyle w:val="ListBullet"/>
            </w:pPr>
            <w:r w:rsidRPr="00E04DAE">
              <w:t>safe work practices, particularly in relation to bending and lifting, and using cutting implement</w:t>
            </w:r>
            <w:r w:rsidRPr="00E04DAE">
              <w:t xml:space="preserve">s, appliances, heated surfaces and other equipment that carries a risk of burns </w:t>
            </w:r>
          </w:p>
          <w:p w:rsidR="00000000" w:rsidRPr="00E04DAE" w:rsidP="00E04DAE">
            <w:pPr>
              <w:pStyle w:val="ListBullet"/>
            </w:pPr>
            <w:r w:rsidRPr="00E04DAE">
              <w:t>maintaining a tidy workstation</w:t>
            </w:r>
          </w:p>
          <w:p w:rsidR="00000000" w:rsidRPr="00E04DAE" w:rsidP="00E04DAE">
            <w:pPr>
              <w:pStyle w:val="ListBullet"/>
            </w:pPr>
            <w:r w:rsidRPr="00E04DAE">
              <w:t>planning and organising</w:t>
            </w:r>
          </w:p>
          <w:p w:rsidR="00000000" w:rsidRPr="00E04DAE" w:rsidP="00E04DAE">
            <w:pPr>
              <w:pStyle w:val="ListBullet"/>
            </w:pPr>
            <w:r w:rsidRPr="00E04DAE">
              <w:t>working in teams</w:t>
            </w:r>
          </w:p>
          <w:p w:rsidR="00000000" w:rsidRPr="00E04DAE" w:rsidP="00E04DAE">
            <w:pPr>
              <w:pStyle w:val="ListBullet"/>
            </w:pPr>
            <w:r w:rsidRPr="00E04DAE">
              <w:t>problem-solving skills to adjust flavourings as required where one pot cuisine, sauces and accompanimen</w:t>
            </w:r>
            <w:r w:rsidRPr="00E04DAE">
              <w:t>ts are not balanced</w:t>
            </w:r>
          </w:p>
          <w:p w:rsidR="00000000" w:rsidRPr="00E04DAE" w:rsidP="00E04DAE">
            <w:pPr>
              <w:pStyle w:val="ListBullet"/>
            </w:pPr>
            <w:r w:rsidRPr="00E04DAE">
              <w:t xml:space="preserve">literacy skills to read recipes and orders </w:t>
            </w:r>
          </w:p>
          <w:p w:rsidR="00000000" w:rsidP="00E04DAE">
            <w:pPr>
              <w:pStyle w:val="ListBullet"/>
              <w:rPr>
                <w:lang w:val="en-NZ"/>
              </w:rPr>
            </w:pPr>
            <w:r w:rsidRPr="00E04DAE">
              <w:t>numeracy skills to calculate quantities of commodities and ingredients required for particular recipes.</w:t>
            </w:r>
          </w:p>
        </w:tc>
      </w:tr>
      <w:tr w:rsidTr="00A22C2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04DAE" w:rsidP="00E04DAE">
            <w:pPr>
              <w:pStyle w:val="BodyText"/>
            </w:pPr>
            <w:r w:rsidRPr="00E04DAE">
              <w:t>The following knowledge must be assessed as part of this unit:</w:t>
            </w:r>
          </w:p>
          <w:p w:rsidR="00000000" w:rsidRPr="00E04DAE" w:rsidP="00E04DAE">
            <w:pPr>
              <w:pStyle w:val="ListBullet"/>
            </w:pPr>
            <w:r w:rsidRPr="00E04DAE">
              <w:t>one pot cuisine characteristics, and cultural and religious practices related to food preparation, presentation and consumption, typical menu items, order of service, typical accompaniments and garnishes</w:t>
            </w:r>
          </w:p>
          <w:p w:rsidR="00000000" w:rsidRPr="00E04DAE" w:rsidP="00E04DAE">
            <w:pPr>
              <w:pStyle w:val="ListBullet"/>
            </w:pPr>
            <w:r w:rsidRPr="00E04DAE">
              <w:t>kitchen and service culture, including kitchen organ</w:t>
            </w:r>
            <w:r w:rsidRPr="00E04DAE">
              <w:t>isation</w:t>
            </w:r>
          </w:p>
          <w:p w:rsidR="00000000" w:rsidRPr="00E04DAE" w:rsidP="00E04DAE">
            <w:pPr>
              <w:pStyle w:val="ListBullet"/>
            </w:pPr>
            <w:r w:rsidRPr="00E04DAE">
              <w:t>culinary terms related to one pot cuisine, including regional variations</w:t>
            </w:r>
          </w:p>
          <w:p w:rsidR="00000000" w:rsidRPr="00E04DAE" w:rsidP="00E04DAE">
            <w:pPr>
              <w:pStyle w:val="ListBullet"/>
            </w:pPr>
            <w:r w:rsidRPr="00E04DAE">
              <w:t>effects of cooking techniques on nutrition, taste, texture and appearance</w:t>
            </w:r>
          </w:p>
          <w:p w:rsidR="00000000" w:rsidRPr="00E04DAE" w:rsidP="00E04DAE">
            <w:pPr>
              <w:pStyle w:val="ListBullet"/>
            </w:pPr>
            <w:r w:rsidRPr="00E04DAE">
              <w:t>principles and practices of personal and professional hygiene related to working in a kitchen, includ</w:t>
            </w:r>
            <w:r w:rsidRPr="00E04DAE">
              <w:t>ing appropriate uniform and other personal protective equipment.</w:t>
            </w:r>
          </w:p>
        </w:tc>
      </w:tr>
    </w:tbl>
    <w:p w:rsidR="00A22C21" w:rsidP="00E04DAE">
      <w:pPr>
        <w:pStyle w:val="BodyText"/>
      </w:pPr>
    </w:p>
    <w:p w:rsidR="00A22C21" w:rsidP="00E04DAE">
      <w:pPr>
        <w:pStyle w:val="BodyText"/>
      </w:pPr>
    </w:p>
    <w:p w:rsidR="00000000" w:rsidRPr="00E04DAE" w:rsidP="00E04DAE">
      <w:pPr>
        <w:pStyle w:val="Heading1"/>
      </w:pPr>
      <w:bookmarkStart w:id="10" w:name="O_146076"/>
      <w:bookmarkEnd w:id="10"/>
      <w:r w:rsidRPr="00E04DAE">
        <w:t>Evidence Guide</w:t>
      </w:r>
    </w:p>
    <w:tbl>
      <w:tblPr>
        <w:tblW w:w="0" w:type="auto"/>
        <w:tblLayout w:type="fixed"/>
        <w:tblCellMar>
          <w:left w:w="62" w:type="dxa"/>
          <w:right w:w="62" w:type="dxa"/>
        </w:tblCellMar>
        <w:tblLook w:val="0000"/>
      </w:tblPr>
      <w:tblGrid>
        <w:gridCol w:w="3345"/>
        <w:gridCol w:w="5835"/>
      </w:tblGrid>
      <w:tr w:rsidTr="00A22C2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EVIDENCE GUIDE</w:t>
            </w:r>
          </w:p>
        </w:tc>
      </w:tr>
      <w:tr w:rsidTr="00A22C2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t>The evidence guide provides advice on assessment and must be read in conjunction with the performance criteria, required skills and knowledge, the range statement and the Assessment Guidelines for this Training Package.</w:t>
            </w: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Critical aspects for assessment</w:t>
            </w:r>
            <w:r w:rsidRPr="00E04DAE">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E04DAE" w:rsidP="00E04DAE">
            <w:pPr>
              <w:pStyle w:val="BodyText"/>
            </w:pPr>
            <w:r w:rsidRPr="00E04DAE">
              <w:t>Evidence of the following is essential:</w:t>
            </w:r>
          </w:p>
          <w:p w:rsidR="00000000" w:rsidRPr="00E04DAE" w:rsidP="00E04DAE">
            <w:pPr>
              <w:pStyle w:val="ListBullet"/>
            </w:pPr>
            <w:r w:rsidRPr="00E04DAE">
              <w:t>ability to prepare one pot cuisine, including sauces and accompaniments within realistic time constraints using appropriate cookery methods</w:t>
            </w:r>
          </w:p>
          <w:p w:rsidR="00000000" w:rsidRPr="00E04DAE" w:rsidP="00E04DAE">
            <w:pPr>
              <w:pStyle w:val="ListBullet"/>
            </w:pPr>
            <w:r w:rsidRPr="00E04DAE">
              <w:t>knowledge of one pot cuisine, including cultural considerations, commodities, culinary terminology and equipment, timing and sequencing</w:t>
            </w:r>
          </w:p>
          <w:p w:rsidR="00000000" w:rsidP="00E04DAE">
            <w:pPr>
              <w:pStyle w:val="ListBullet"/>
              <w:rPr>
                <w:lang w:val="en-NZ"/>
              </w:rPr>
            </w:pPr>
            <w:r w:rsidRPr="00E04DAE">
              <w:t>safe occupational health and food hygiene practices for preparing, cooking, presenting and storing one pot cuisine.</w:t>
            </w: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Context of and specific resources for assessment</w:t>
            </w:r>
            <w:r w:rsidRPr="00E04DAE">
              <w:t xml:space="preserve"> </w:t>
            </w:r>
          </w:p>
        </w:tc>
        <w:tc>
          <w:tcPr>
            <w:tcW w:w="5835" w:type="dxa"/>
            <w:tcBorders>
              <w:top w:val="nil"/>
              <w:left w:val="nil"/>
              <w:bottom w:val="nil"/>
              <w:right w:val="nil"/>
            </w:tcBorders>
            <w:tcMar>
              <w:top w:w="0" w:type="dxa"/>
              <w:left w:w="62" w:type="dxa"/>
              <w:bottom w:w="0" w:type="dxa"/>
              <w:right w:w="62" w:type="dxa"/>
            </w:tcMar>
          </w:tcPr>
          <w:p w:rsidR="00000000" w:rsidRPr="00E04DAE" w:rsidP="00E04DAE">
            <w:pPr>
              <w:pStyle w:val="BodyText"/>
            </w:pPr>
            <w:r w:rsidRPr="00E04DAE">
              <w:t>Assessment must ensure:</w:t>
            </w:r>
          </w:p>
          <w:p w:rsidR="00000000" w:rsidRPr="00E04DAE" w:rsidP="00E04DAE">
            <w:pPr>
              <w:pStyle w:val="ListBullet"/>
            </w:pPr>
            <w:r w:rsidRPr="00E04DAE">
              <w:t>demonstration of skills within a fully equipped, operational commercial kitchen suitable for Asian cooking, including industry-current equipment, as defined in the Assessment Guidel</w:t>
            </w:r>
            <w:r w:rsidRPr="00E04DAE">
              <w:t>ines</w:t>
            </w:r>
          </w:p>
          <w:p w:rsidR="00000000" w:rsidRPr="00E04DAE" w:rsidP="00E04DAE">
            <w:pPr>
              <w:pStyle w:val="ListBullet"/>
            </w:pPr>
            <w:r w:rsidRPr="00E04DAE">
              <w:t>industry-realistic ratios of kitchen staff to customers</w:t>
            </w:r>
          </w:p>
          <w:p w:rsidR="00000000" w:rsidP="00E04DAE">
            <w:pPr>
              <w:pStyle w:val="ListBullet"/>
              <w:rPr>
                <w:lang w:val="en-NZ"/>
              </w:rPr>
            </w:pPr>
            <w:r w:rsidRPr="00E04DAE">
              <w:t>preparation of dishes for real customers within typical workplace time constraints.</w:t>
            </w: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Methods of assessment</w:t>
            </w:r>
            <w:r w:rsidRPr="00E04DAE">
              <w:t xml:space="preserve"> </w:t>
            </w:r>
          </w:p>
        </w:tc>
        <w:tc>
          <w:tcPr>
            <w:tcW w:w="5835" w:type="dxa"/>
            <w:tcBorders>
              <w:top w:val="nil"/>
              <w:left w:val="nil"/>
              <w:bottom w:val="nil"/>
              <w:right w:val="nil"/>
            </w:tcBorders>
            <w:tcMar>
              <w:top w:w="0" w:type="dxa"/>
              <w:left w:w="62" w:type="dxa"/>
              <w:bottom w:w="0" w:type="dxa"/>
              <w:right w:w="62" w:type="dxa"/>
            </w:tcMar>
          </w:tcPr>
          <w:p w:rsidR="00000000" w:rsidRPr="00E04DAE" w:rsidP="00E04DAE">
            <w:pPr>
              <w:pStyle w:val="BodyText"/>
            </w:pPr>
            <w:r w:rsidRPr="00E04DAE">
              <w:t>A range of assessment methods should be used t</w:t>
            </w:r>
            <w:r w:rsidRPr="00E04DAE">
              <w:t xml:space="preserve">o assess practical skills and knowledge. The following examples are appropriate for this unit: </w:t>
            </w:r>
          </w:p>
          <w:p w:rsidR="00000000" w:rsidRPr="00E04DAE" w:rsidP="00E04DAE">
            <w:pPr>
              <w:pStyle w:val="ListBullet"/>
            </w:pPr>
            <w:r w:rsidRPr="00E04DAE">
              <w:t xml:space="preserve">direct observation of practical demonstration of preparing and presenting one pot cuisine, sauces and accompaniments </w:t>
            </w:r>
          </w:p>
          <w:p w:rsidR="00000000" w:rsidRPr="00E04DAE" w:rsidP="00E04DAE">
            <w:pPr>
              <w:pStyle w:val="ListBullet"/>
            </w:pPr>
            <w:r w:rsidRPr="00E04DAE">
              <w:t>sampling of dishes prepared by the candid</w:t>
            </w:r>
            <w:r w:rsidRPr="00E04DAE">
              <w:t>ate</w:t>
            </w:r>
          </w:p>
          <w:p w:rsidR="00000000" w:rsidRPr="00E04DAE" w:rsidP="00E04DAE">
            <w:pPr>
              <w:pStyle w:val="ListBullet"/>
            </w:pPr>
            <w:r w:rsidRPr="00E04DAE">
              <w:t>written or oral questions to test knowledge of one pot cuisine styles, cultural aspects, use and importance of typical commodities and flavourings, safety issues and food quality indicators</w:t>
            </w:r>
          </w:p>
          <w:p w:rsidR="00000000" w:rsidRPr="00E04DAE" w:rsidP="00E04DAE">
            <w:pPr>
              <w:pStyle w:val="ListBullet"/>
            </w:pPr>
            <w:r w:rsidRPr="00E04DAE">
              <w:t>review of portfolios of evidence and third-party workplace rep</w:t>
            </w:r>
            <w:r w:rsidRPr="00E04DAE">
              <w:t>orts of on-the-job performance by the candidate, such as menus and photographs.</w:t>
            </w:r>
          </w:p>
          <w:p w:rsidR="00000000" w:rsidP="00E04DAE">
            <w:pPr>
              <w:pStyle w:val="BodyText"/>
              <w:rPr>
                <w:lang w:val="en-NZ"/>
              </w:rPr>
            </w:pPr>
            <w:r w:rsidRPr="00E04DAE">
              <w:t>Holistic assessment with other units relevant to the industry sector, workplace and job role is recommended.</w:t>
            </w: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04DAE" w:rsidP="00E04DAE">
            <w:pPr>
              <w:pStyle w:val="BodyText"/>
            </w:pPr>
            <w:r w:rsidRPr="00E04DAE">
              <w:t>Employability skills are integra</w:t>
            </w:r>
            <w:r w:rsidRPr="00E04DAE">
              <w:t>l to effective performance in the workplace and are broadly consistent across industry sectors. How these skills are applied varies between occupations and qualifications due to the different work functions and contexts.</w:t>
            </w:r>
          </w:p>
          <w:p w:rsidR="00000000" w:rsidRPr="00E04DAE" w:rsidP="00E04DAE">
            <w:pPr>
              <w:pStyle w:val="BodyText"/>
            </w:pPr>
            <w:r w:rsidRPr="00E04DAE">
              <w:t>Employability skills embedded in this unit should be assessed holistically with other relevant units that make up the skill set or qualification and in the context of the job role.</w:t>
            </w:r>
          </w:p>
        </w:tc>
      </w:tr>
    </w:tbl>
    <w:p w:rsidR="00A22C21" w:rsidP="00E04DAE">
      <w:pPr>
        <w:pStyle w:val="BodyText"/>
      </w:pPr>
    </w:p>
    <w:p w:rsidR="00A22C21" w:rsidP="00E04DAE">
      <w:pPr>
        <w:pStyle w:val="BodyText"/>
      </w:pPr>
    </w:p>
    <w:p w:rsidR="00000000" w:rsidRPr="00E04DAE" w:rsidP="00E04DAE">
      <w:pPr>
        <w:pStyle w:val="Heading1"/>
      </w:pPr>
      <w:bookmarkStart w:id="11" w:name="O_146077"/>
      <w:bookmarkEnd w:id="11"/>
      <w:r w:rsidRPr="00E04DAE">
        <w:t>Range Statement</w:t>
      </w:r>
    </w:p>
    <w:tbl>
      <w:tblPr>
        <w:tblW w:w="0" w:type="auto"/>
        <w:tblLayout w:type="fixed"/>
        <w:tblCellMar>
          <w:left w:w="62" w:type="dxa"/>
          <w:right w:w="62" w:type="dxa"/>
        </w:tblCellMar>
        <w:tblLook w:val="0000"/>
      </w:tblPr>
      <w:tblGrid>
        <w:gridCol w:w="3345"/>
        <w:gridCol w:w="5835"/>
      </w:tblGrid>
      <w:tr w:rsidTr="00A22C2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RANGE STATEMENT</w:t>
            </w:r>
          </w:p>
        </w:tc>
      </w:tr>
      <w:tr w:rsidTr="00A22C2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t>The range stateme</w:t>
            </w:r>
            <w:r w:rsidRPr="00E04DAE">
              <w:t>nt relates to the unit of competency as a whole. It allows for different work environments and situations that may affect performance. Bold italicised wording in the performance criteria is detailed below.</w:t>
            </w:r>
          </w:p>
        </w:tc>
      </w:tr>
      <w:tr w:rsidTr="00A22C2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BoldandItalics"/>
              </w:rPr>
              <w:t>Ingredients</w:t>
            </w:r>
            <w:r w:rsidRPr="00E04DA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4DAE" w:rsidP="00E04DAE">
            <w:pPr>
              <w:pStyle w:val="ListBullet"/>
            </w:pPr>
            <w:r w:rsidRPr="00E04DAE">
              <w:t>meat</w:t>
            </w:r>
          </w:p>
          <w:p w:rsidR="00000000" w:rsidRPr="00E04DAE" w:rsidP="00E04DAE">
            <w:pPr>
              <w:pStyle w:val="ListBullet"/>
            </w:pPr>
            <w:r w:rsidRPr="00E04DAE">
              <w:t>poultry</w:t>
            </w:r>
          </w:p>
          <w:p w:rsidR="00000000" w:rsidRPr="00E04DAE" w:rsidP="00E04DAE">
            <w:pPr>
              <w:pStyle w:val="ListBullet"/>
            </w:pPr>
            <w:r w:rsidRPr="00E04DAE">
              <w:t>seafood</w:t>
            </w:r>
          </w:p>
          <w:p w:rsidR="00000000" w:rsidRPr="00E04DAE" w:rsidP="00E04DAE">
            <w:pPr>
              <w:pStyle w:val="ListBullet"/>
            </w:pPr>
            <w:r w:rsidRPr="00E04DAE">
              <w:t>tofu</w:t>
            </w:r>
          </w:p>
          <w:p w:rsidR="00000000" w:rsidRPr="00E04DAE" w:rsidP="00E04DAE">
            <w:pPr>
              <w:pStyle w:val="ListBullet"/>
            </w:pPr>
            <w:r w:rsidRPr="00E04DAE">
              <w:t>vegetables</w:t>
            </w:r>
          </w:p>
          <w:p w:rsidR="00000000" w:rsidRPr="00E04DAE" w:rsidP="00E04DAE">
            <w:pPr>
              <w:pStyle w:val="ListBullet"/>
            </w:pPr>
            <w:r w:rsidRPr="00E04DAE">
              <w:t xml:space="preserve">stocks, such as dashi, katsuo and konbu </w:t>
            </w:r>
          </w:p>
          <w:p w:rsidR="00000000" w:rsidRPr="00E04DAE" w:rsidP="00E04DAE">
            <w:pPr>
              <w:pStyle w:val="ListBullet"/>
            </w:pPr>
            <w:r w:rsidRPr="00E04DAE">
              <w:t>miso</w:t>
            </w:r>
          </w:p>
          <w:p w:rsidR="00000000" w:rsidP="00E04DAE">
            <w:pPr>
              <w:pStyle w:val="ListBullet"/>
              <w:rPr>
                <w:lang w:val="en-NZ"/>
              </w:rPr>
            </w:pPr>
            <w:r w:rsidRPr="00E04DAE">
              <w:t>oysters.</w:t>
            </w: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BoldandItalics"/>
              </w:rPr>
              <w:t>Production</w:t>
            </w:r>
            <w:r w:rsidRPr="00E04DA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4DAE" w:rsidP="00E04DAE">
            <w:pPr>
              <w:pStyle w:val="ListBullet"/>
            </w:pPr>
            <w:r w:rsidRPr="00E04DAE">
              <w:t>selecting methods of cookery, including stewing</w:t>
            </w:r>
          </w:p>
          <w:p w:rsidR="00000000" w:rsidRPr="00E04DAE" w:rsidP="00E04DAE">
            <w:pPr>
              <w:pStyle w:val="ListBullet"/>
            </w:pPr>
            <w:r w:rsidRPr="00E04DAE">
              <w:t>portion control and yields</w:t>
            </w:r>
          </w:p>
          <w:p w:rsidR="00000000" w:rsidP="00E04DAE">
            <w:pPr>
              <w:pStyle w:val="ListBullet"/>
              <w:rPr>
                <w:lang w:val="en-NZ"/>
              </w:rPr>
            </w:pPr>
            <w:r w:rsidRPr="00E04DAE">
              <w:t>observing cookery timing and sequence for specific ingredients.</w:t>
            </w: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BoldandItalics"/>
              </w:rPr>
              <w:t>Accompaniments</w:t>
            </w:r>
            <w:r w:rsidRPr="00E04DA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4DAE" w:rsidP="00E04DAE">
            <w:pPr>
              <w:pStyle w:val="ListBullet"/>
            </w:pPr>
            <w:r w:rsidRPr="00E04DAE">
              <w:t>udon noodles</w:t>
            </w:r>
          </w:p>
          <w:p w:rsidR="00000000" w:rsidRPr="00E04DAE" w:rsidP="00E04DAE">
            <w:pPr>
              <w:pStyle w:val="ListBullet"/>
            </w:pPr>
            <w:r w:rsidRPr="00E04DAE">
              <w:t>rice</w:t>
            </w:r>
          </w:p>
          <w:p w:rsidR="00000000" w:rsidRPr="00E04DAE" w:rsidP="00E04DAE">
            <w:pPr>
              <w:pStyle w:val="ListBullet"/>
            </w:pPr>
            <w:r w:rsidRPr="00E04DAE">
              <w:t>daikon</w:t>
            </w:r>
          </w:p>
          <w:p w:rsidR="00000000" w:rsidRPr="00E04DAE" w:rsidP="00E04DAE">
            <w:pPr>
              <w:pStyle w:val="ListBullet"/>
            </w:pPr>
            <w:r w:rsidRPr="00E04DAE">
              <w:t>vegetables</w:t>
            </w:r>
          </w:p>
          <w:p w:rsidR="00000000" w:rsidRPr="00E04DAE" w:rsidP="00E04DAE">
            <w:pPr>
              <w:pStyle w:val="ListBullet"/>
            </w:pPr>
            <w:r w:rsidRPr="00E04DAE">
              <w:t>Japanese pickles</w:t>
            </w:r>
          </w:p>
          <w:p w:rsidR="00000000" w:rsidP="00E04DAE">
            <w:pPr>
              <w:pStyle w:val="ListBullet"/>
              <w:rPr>
                <w:lang w:val="en-NZ"/>
              </w:rPr>
            </w:pPr>
            <w:r w:rsidRPr="00E04DAE">
              <w:t>dipping sauces, such as lemon soy and sesame.</w:t>
            </w: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p>
        </w:tc>
      </w:tr>
      <w:tr w:rsidTr="00A22C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BoldandItalics"/>
              </w:rPr>
              <w:t>Equipment</w:t>
            </w:r>
            <w:r w:rsidRPr="00E04DA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4DAE" w:rsidP="00E04DAE">
            <w:pPr>
              <w:pStyle w:val="ListBullet"/>
            </w:pPr>
            <w:r w:rsidRPr="00E04DAE">
              <w:t>earthenware pots</w:t>
            </w:r>
          </w:p>
          <w:p w:rsidR="00000000" w:rsidRPr="00E04DAE" w:rsidP="00E04DAE">
            <w:pPr>
              <w:pStyle w:val="ListBullet"/>
            </w:pPr>
            <w:r w:rsidRPr="00E04DAE">
              <w:t>electric skillets</w:t>
            </w:r>
          </w:p>
          <w:p w:rsidR="00000000" w:rsidRPr="00E04DAE" w:rsidP="00E04DAE">
            <w:pPr>
              <w:pStyle w:val="ListBullet"/>
            </w:pPr>
            <w:r w:rsidRPr="00E04DAE">
              <w:t>tableware</w:t>
            </w:r>
          </w:p>
          <w:p w:rsidR="00000000" w:rsidRPr="00E04DAE" w:rsidP="00E04DAE">
            <w:pPr>
              <w:pStyle w:val="ListBullet"/>
            </w:pPr>
            <w:r w:rsidRPr="00E04DAE">
              <w:t>chopsticks and other utensils.</w:t>
            </w:r>
          </w:p>
        </w:tc>
      </w:tr>
    </w:tbl>
    <w:p w:rsidR="00A22C21" w:rsidP="00E04DAE">
      <w:pPr>
        <w:pStyle w:val="BodyText"/>
      </w:pPr>
    </w:p>
    <w:p w:rsidR="00A22C21" w:rsidP="00E04DAE">
      <w:pPr>
        <w:pStyle w:val="BodyText"/>
      </w:pPr>
    </w:p>
    <w:p w:rsidR="00000000" w:rsidRPr="00E04DAE" w:rsidP="00E04DAE">
      <w:pPr>
        <w:pStyle w:val="Heading1"/>
      </w:pPr>
      <w:bookmarkStart w:id="12" w:name="O_146078"/>
      <w:bookmarkEnd w:id="12"/>
      <w:r w:rsidRPr="00E04DAE">
        <w:t>Unit Sector(s)</w:t>
      </w:r>
    </w:p>
    <w:tbl>
      <w:tblPr>
        <w:tblW w:w="0" w:type="auto"/>
        <w:tblLayout w:type="fixed"/>
        <w:tblCellMar>
          <w:left w:w="62" w:type="dxa"/>
          <w:right w:w="62" w:type="dxa"/>
        </w:tblCellMar>
        <w:tblLook w:val="0000"/>
      </w:tblPr>
      <w:tblGrid>
        <w:gridCol w:w="2836"/>
        <w:gridCol w:w="6344"/>
      </w:tblGrid>
      <w:tr w:rsidTr="00A22C2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04DAE" w:rsidP="00E04DAE">
            <w:pPr>
              <w:pStyle w:val="BodyText"/>
            </w:pPr>
            <w:r w:rsidRPr="00E04DAE">
              <w:t>Hospitality</w:t>
            </w:r>
          </w:p>
        </w:tc>
      </w:tr>
    </w:tbl>
    <w:p w:rsidR="00000000" w:rsidRPr="00E04DAE" w:rsidP="00E04DAE">
      <w:pPr>
        <w:pStyle w:val="BodyText"/>
      </w:pPr>
    </w:p>
    <w:p w:rsidR="00000000" w:rsidRPr="00E04DAE" w:rsidP="00E04DAE">
      <w:pPr>
        <w:pStyle w:val="AllowPageBreak"/>
      </w:pPr>
    </w:p>
    <w:p w:rsidR="00000000" w:rsidRPr="00E04DAE" w:rsidP="00E04DAE">
      <w:pPr>
        <w:pStyle w:val="Heading1"/>
      </w:pPr>
      <w:bookmarkStart w:id="13" w:name="O_163257"/>
      <w:bookmarkEnd w:id="13"/>
      <w:r w:rsidRPr="00E04DAE">
        <w:t>Competency field</w:t>
      </w:r>
    </w:p>
    <w:tbl>
      <w:tblPr>
        <w:tblW w:w="0" w:type="auto"/>
        <w:tblLayout w:type="fixed"/>
        <w:tblCellMar>
          <w:left w:w="62" w:type="dxa"/>
          <w:right w:w="62" w:type="dxa"/>
        </w:tblCellMar>
        <w:tblLook w:val="0000"/>
      </w:tblPr>
      <w:tblGrid>
        <w:gridCol w:w="2836"/>
        <w:gridCol w:w="6344"/>
      </w:tblGrid>
      <w:tr w:rsidTr="00A22C2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04DAE">
            <w:pPr>
              <w:pStyle w:val="BodyText"/>
              <w:rPr>
                <w:lang w:val="en-NZ"/>
              </w:rPr>
            </w:pPr>
            <w:r w:rsidRPr="00E04DAE">
              <w:t>Asian Cookery</w:t>
            </w:r>
          </w:p>
        </w:tc>
      </w:tr>
      <w:tr w:rsidTr="00A22C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4DAE" w:rsidP="00E04DAE">
            <w:pPr>
              <w:pStyle w:val="BodyText"/>
            </w:pPr>
          </w:p>
        </w:tc>
      </w:tr>
    </w:tbl>
    <w:p w:rsidR="00000000" w:rsidRPr="00E04DAE" w:rsidP="00E04DAE">
      <w:pPr>
        <w:pStyle w:val="BodyText"/>
      </w:pPr>
    </w:p>
    <w:p w:rsidR="00000000" w:rsidRPr="00E04DAE" w:rsidP="00E04DAE"/>
    <w:sectPr w:rsidSect="00E04D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C21" w:rsidP="00A22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21" w:rsidP="00E04D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2C21" w:rsidP="00E04D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22C21" w:rsidP="00E04D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C21" w:rsidP="00A22C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21" w:rsidP="00E04DAE">
    <w:pPr>
      <w:pStyle w:val="Header"/>
      <w:framePr w:wrap="around"/>
    </w:pPr>
    <w:r>
      <w:fldChar w:fldCharType="begin"/>
    </w:r>
    <w:r>
      <w:instrText xml:space="preserve"> TITLE   \* MERGEFORMAT </w:instrText>
    </w:r>
    <w:r>
      <w:fldChar w:fldCharType="separate"/>
    </w:r>
    <w:r>
      <w:t>SITHASC017A Prepare and produce Japanese one pot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2C21" w:rsidP="00E04D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0A35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4E58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D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DAE"/>
    <w:pPr>
      <w:spacing w:before="360" w:after="60"/>
      <w:outlineLvl w:val="0"/>
    </w:pPr>
    <w:rPr>
      <w:sz w:val="32"/>
    </w:rPr>
  </w:style>
  <w:style w:type="paragraph" w:styleId="Heading2">
    <w:name w:val="heading 2"/>
    <w:basedOn w:val="HeadingBase"/>
    <w:next w:val="BodyText"/>
    <w:link w:val="Heading2Char"/>
    <w:qFormat/>
    <w:rsid w:val="00E04DAE"/>
    <w:pPr>
      <w:keepLines/>
      <w:spacing w:before="240" w:after="120"/>
      <w:outlineLvl w:val="1"/>
    </w:pPr>
    <w:rPr>
      <w:sz w:val="28"/>
      <w:szCs w:val="40"/>
    </w:rPr>
  </w:style>
  <w:style w:type="paragraph" w:styleId="Heading3">
    <w:name w:val="heading 3"/>
    <w:basedOn w:val="HeadingBase"/>
    <w:next w:val="BodyText"/>
    <w:link w:val="Heading3Char"/>
    <w:qFormat/>
    <w:rsid w:val="00E04DAE"/>
    <w:pPr>
      <w:spacing w:before="180" w:after="120"/>
      <w:outlineLvl w:val="2"/>
    </w:pPr>
    <w:rPr>
      <w:spacing w:val="-10"/>
      <w:kern w:val="32"/>
    </w:rPr>
  </w:style>
  <w:style w:type="paragraph" w:styleId="Heading4">
    <w:name w:val="heading 4"/>
    <w:basedOn w:val="HeadingBase"/>
    <w:next w:val="BodyText"/>
    <w:link w:val="Heading4Char"/>
    <w:qFormat/>
    <w:rsid w:val="00E04DAE"/>
    <w:pPr>
      <w:spacing w:before="160" w:after="120"/>
      <w:outlineLvl w:val="3"/>
    </w:pPr>
    <w:rPr>
      <w:sz w:val="22"/>
    </w:rPr>
  </w:style>
  <w:style w:type="paragraph" w:styleId="Heading5">
    <w:name w:val="heading 5"/>
    <w:basedOn w:val="HeadingBase"/>
    <w:next w:val="Normal"/>
    <w:link w:val="Heading5Char"/>
    <w:qFormat/>
    <w:rsid w:val="00E04DAE"/>
    <w:pPr>
      <w:spacing w:before="80"/>
      <w:outlineLvl w:val="4"/>
    </w:pPr>
    <w:rPr>
      <w:color w:val="918585"/>
      <w:sz w:val="20"/>
    </w:rPr>
  </w:style>
  <w:style w:type="paragraph" w:styleId="Heading6">
    <w:name w:val="heading 6"/>
    <w:basedOn w:val="HeadingBase"/>
    <w:next w:val="Normal"/>
    <w:link w:val="Heading6Char"/>
    <w:qFormat/>
    <w:rsid w:val="00E04DAE"/>
    <w:pPr>
      <w:spacing w:before="60"/>
      <w:outlineLvl w:val="5"/>
    </w:pPr>
    <w:rPr>
      <w:color w:val="918585"/>
      <w:sz w:val="20"/>
    </w:rPr>
  </w:style>
  <w:style w:type="paragraph" w:styleId="Heading7">
    <w:name w:val="heading 7"/>
    <w:basedOn w:val="Normal"/>
    <w:next w:val="Normal"/>
    <w:link w:val="Heading7Char"/>
    <w:qFormat/>
    <w:rsid w:val="00E04DAE"/>
    <w:pPr>
      <w:ind w:left="720"/>
      <w:outlineLvl w:val="6"/>
    </w:pPr>
    <w:rPr>
      <w:i/>
    </w:rPr>
  </w:style>
  <w:style w:type="paragraph" w:styleId="Heading8">
    <w:name w:val="heading 8"/>
    <w:basedOn w:val="Normal"/>
    <w:next w:val="Normal"/>
    <w:link w:val="Heading8Char"/>
    <w:qFormat/>
    <w:rsid w:val="00E04DAE"/>
    <w:pPr>
      <w:ind w:left="720"/>
      <w:outlineLvl w:val="7"/>
    </w:pPr>
    <w:rPr>
      <w:i/>
    </w:rPr>
  </w:style>
  <w:style w:type="paragraph" w:styleId="Heading9">
    <w:name w:val="heading 9"/>
    <w:basedOn w:val="Normal"/>
    <w:next w:val="Normal"/>
    <w:link w:val="Heading9Char"/>
    <w:qFormat/>
    <w:rsid w:val="00E04DAE"/>
    <w:pPr>
      <w:ind w:left="720"/>
      <w:outlineLvl w:val="8"/>
    </w:pPr>
    <w:rPr>
      <w:i/>
    </w:rPr>
  </w:style>
  <w:style w:type="character" w:default="1" w:styleId="DefaultParagraphFont">
    <w:name w:val="Default Paragraph Font"/>
    <w:uiPriority w:val="1"/>
    <w:unhideWhenUsed/>
    <w:rsid w:val="00E04D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DAE"/>
  </w:style>
  <w:style w:type="character" w:customStyle="1" w:styleId="Heading1Char">
    <w:name w:val="Heading 1 Char"/>
    <w:basedOn w:val="DefaultParagraphFont"/>
    <w:link w:val="Heading1"/>
    <w:rsid w:val="00E04DAE"/>
    <w:rPr>
      <w:rFonts w:ascii="Times New Roman" w:eastAsia="Times New Roman" w:hAnsi="Times New Roman" w:cs="Times New Roman"/>
      <w:b/>
      <w:sz w:val="32"/>
      <w:szCs w:val="20"/>
      <w:lang w:eastAsia="en-US"/>
    </w:rPr>
  </w:style>
  <w:style w:type="paragraph" w:styleId="BodyText">
    <w:name w:val="Body Text"/>
    <w:basedOn w:val="Normal"/>
    <w:link w:val="BodyTextChar"/>
    <w:rsid w:val="00E04D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4DAE"/>
    <w:rPr>
      <w:rFonts w:ascii="Times New Roman" w:eastAsia="Times New Roman" w:hAnsi="Times New Roman" w:cs="Times New Roman"/>
      <w:sz w:val="24"/>
      <w:lang w:val="en-US" w:eastAsia="en-US"/>
    </w:rPr>
  </w:style>
  <w:style w:type="paragraph" w:styleId="Footer">
    <w:name w:val="footer"/>
    <w:basedOn w:val="Normal"/>
    <w:link w:val="FooterChar"/>
    <w:rsid w:val="00E04D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DAE"/>
    <w:rPr>
      <w:rFonts w:ascii="Times New Roman" w:eastAsia="Times New Roman" w:hAnsi="Times New Roman" w:cs="Times New Roman"/>
      <w:sz w:val="16"/>
      <w:lang w:val="en-US" w:eastAsia="en-US"/>
    </w:rPr>
  </w:style>
  <w:style w:type="paragraph" w:styleId="List">
    <w:name w:val="List"/>
    <w:basedOn w:val="BodyText"/>
    <w:next w:val="BodyText"/>
    <w:rsid w:val="00E04DAE"/>
    <w:pPr>
      <w:tabs>
        <w:tab w:val="left" w:pos="340"/>
      </w:tabs>
      <w:spacing w:before="60" w:after="60"/>
      <w:ind w:left="340" w:hanging="340"/>
    </w:pPr>
  </w:style>
  <w:style w:type="paragraph" w:styleId="ListBullet">
    <w:name w:val="List Bullet"/>
    <w:basedOn w:val="List"/>
    <w:rsid w:val="00E04DAE"/>
    <w:pPr>
      <w:numPr>
        <w:numId w:val="12"/>
      </w:numPr>
      <w:tabs>
        <w:tab w:val="clear" w:pos="340"/>
      </w:tabs>
      <w:spacing w:before="40" w:after="40"/>
    </w:pPr>
  </w:style>
  <w:style w:type="character" w:customStyle="1" w:styleId="SpecialBold">
    <w:name w:val="Special Bold"/>
    <w:basedOn w:val="DefaultParagraphFont"/>
    <w:rsid w:val="00E04DAE"/>
    <w:rPr>
      <w:b/>
      <w:spacing w:val="0"/>
    </w:rPr>
  </w:style>
  <w:style w:type="paragraph" w:styleId="Header">
    <w:name w:val="header"/>
    <w:basedOn w:val="Normal"/>
    <w:link w:val="HeaderChar"/>
    <w:rsid w:val="00E04D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D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4DAE"/>
    <w:pPr>
      <w:spacing w:before="240" w:after="120"/>
      <w:outlineLvl w:val="0"/>
    </w:pPr>
    <w:rPr>
      <w:rFonts w:ascii="Times New Roman" w:hAnsi="Times New Roman"/>
      <w:b/>
      <w:sz w:val="28"/>
    </w:rPr>
  </w:style>
  <w:style w:type="paragraph" w:customStyle="1" w:styleId="AllowPageBreak">
    <w:name w:val="AllowPageBreak"/>
    <w:rsid w:val="00E04D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4DAE"/>
    <w:rPr>
      <w:b/>
      <w:i/>
      <w:u w:val="none"/>
    </w:rPr>
  </w:style>
  <w:style w:type="character" w:customStyle="1" w:styleId="Heading2Char">
    <w:name w:val="Heading 2 Char"/>
    <w:basedOn w:val="DefaultParagraphFont"/>
    <w:link w:val="Heading2"/>
    <w:rsid w:val="00E04D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D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D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D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D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D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D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DAE"/>
    <w:rPr>
      <w:rFonts w:ascii="Courier New" w:eastAsia="Times New Roman" w:hAnsi="Courier New" w:cs="Times New Roman"/>
      <w:i/>
      <w:szCs w:val="20"/>
      <w:lang w:val="en-US" w:eastAsia="en-US"/>
    </w:rPr>
  </w:style>
  <w:style w:type="paragraph" w:customStyle="1" w:styleId="HeadingBase">
    <w:name w:val="Heading Base"/>
    <w:rsid w:val="00E04D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DAE"/>
    <w:pPr>
      <w:tabs>
        <w:tab w:val="right" w:leader="dot" w:pos="9072"/>
      </w:tabs>
      <w:ind w:left="567"/>
    </w:pPr>
    <w:rPr>
      <w:szCs w:val="22"/>
    </w:rPr>
  </w:style>
  <w:style w:type="paragraph" w:customStyle="1" w:styleId="TOCBase">
    <w:name w:val="TOC Base"/>
    <w:rsid w:val="00E04D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DAE"/>
    <w:pPr>
      <w:tabs>
        <w:tab w:val="right" w:leader="dot" w:pos="9072"/>
      </w:tabs>
      <w:spacing w:before="40" w:after="40"/>
      <w:ind w:left="284"/>
    </w:pPr>
    <w:rPr>
      <w:rFonts w:ascii="Times New Roman" w:hAnsi="Times New Roman"/>
    </w:rPr>
  </w:style>
  <w:style w:type="paragraph" w:styleId="TOC1">
    <w:name w:val="toc 1"/>
    <w:basedOn w:val="TOCBase"/>
    <w:next w:val="Normal"/>
    <w:rsid w:val="00E04D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DAE"/>
    <w:pPr>
      <w:spacing w:before="5040"/>
      <w:jc w:val="center"/>
    </w:pPr>
    <w:rPr>
      <w:sz w:val="48"/>
      <w:szCs w:val="72"/>
      <w:lang w:val="en-US"/>
    </w:rPr>
  </w:style>
  <w:style w:type="character" w:customStyle="1" w:styleId="TitleChar">
    <w:name w:val="Title Char"/>
    <w:basedOn w:val="DefaultParagraphFont"/>
    <w:link w:val="Title"/>
    <w:rsid w:val="00E04D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DAE"/>
    <w:pPr>
      <w:tabs>
        <w:tab w:val="left" w:pos="3600"/>
        <w:tab w:val="left" w:pos="3958"/>
      </w:tabs>
    </w:pPr>
  </w:style>
  <w:style w:type="paragraph" w:customStyle="1" w:styleId="Note">
    <w:name w:val="Note"/>
    <w:basedOn w:val="BodyText"/>
    <w:rsid w:val="00E04D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DAE"/>
    <w:pPr>
      <w:framePr w:wrap="auto" w:hAnchor="text" w:y="6049"/>
    </w:pPr>
    <w:rPr>
      <w:color w:val="000000"/>
      <w:sz w:val="40"/>
    </w:rPr>
  </w:style>
  <w:style w:type="paragraph" w:customStyle="1" w:styleId="TOCTitle">
    <w:name w:val="TOCTitle"/>
    <w:basedOn w:val="Heading1"/>
    <w:rsid w:val="00E04DAE"/>
    <w:pPr>
      <w:spacing w:after="240"/>
      <w:jc w:val="center"/>
      <w:outlineLvl w:val="9"/>
    </w:pPr>
    <w:rPr>
      <w:caps/>
    </w:rPr>
  </w:style>
  <w:style w:type="paragraph" w:customStyle="1" w:styleId="Version">
    <w:name w:val="Version"/>
    <w:rsid w:val="00E04D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4DAE"/>
    <w:pPr>
      <w:numPr>
        <w:numId w:val="13"/>
      </w:numPr>
      <w:tabs>
        <w:tab w:val="clear" w:pos="680"/>
      </w:tabs>
    </w:pPr>
  </w:style>
  <w:style w:type="paragraph" w:styleId="Index1">
    <w:name w:val="index 1"/>
    <w:basedOn w:val="Normal"/>
    <w:next w:val="Normal"/>
    <w:semiHidden/>
    <w:rsid w:val="00E04DAE"/>
    <w:pPr>
      <w:keepNext w:val="0"/>
      <w:tabs>
        <w:tab w:val="right" w:pos="4176"/>
      </w:tabs>
      <w:ind w:left="198" w:hanging="198"/>
    </w:pPr>
    <w:rPr>
      <w:rFonts w:ascii="Garamond" w:hAnsi="Garamond"/>
    </w:rPr>
  </w:style>
  <w:style w:type="paragraph" w:styleId="IndexHeading">
    <w:name w:val="index heading"/>
    <w:basedOn w:val="Normal"/>
    <w:next w:val="Index1"/>
    <w:semiHidden/>
    <w:rsid w:val="00E04DAE"/>
    <w:pPr>
      <w:spacing w:before="120" w:after="120"/>
    </w:pPr>
    <w:rPr>
      <w:rFonts w:ascii="Arial" w:hAnsi="Arial"/>
      <w:b/>
      <w:color w:val="918585"/>
      <w:sz w:val="24"/>
    </w:rPr>
  </w:style>
  <w:style w:type="paragraph" w:customStyle="1" w:styleId="Chapter">
    <w:name w:val="Chapter"/>
    <w:basedOn w:val="Normal"/>
    <w:rsid w:val="00E04DAE"/>
    <w:pPr>
      <w:spacing w:before="240"/>
    </w:pPr>
    <w:rPr>
      <w:rFonts w:ascii="Times New Roman" w:hAnsi="Times New Roman"/>
      <w:smallCaps/>
      <w:spacing w:val="80"/>
      <w:sz w:val="28"/>
    </w:rPr>
  </w:style>
  <w:style w:type="paragraph" w:customStyle="1" w:styleId="InChapter">
    <w:name w:val="InChapter"/>
    <w:basedOn w:val="Heading3"/>
    <w:rsid w:val="00E04DAE"/>
    <w:pPr>
      <w:spacing w:after="240"/>
      <w:outlineLvl w:val="9"/>
    </w:pPr>
    <w:rPr>
      <w:noProof/>
    </w:rPr>
  </w:style>
  <w:style w:type="paragraph" w:styleId="Index2">
    <w:name w:val="index 2"/>
    <w:basedOn w:val="Normal"/>
    <w:next w:val="Normal"/>
    <w:semiHidden/>
    <w:rsid w:val="00E04DAE"/>
    <w:pPr>
      <w:tabs>
        <w:tab w:val="right" w:pos="4176"/>
      </w:tabs>
      <w:ind w:left="568" w:hanging="284"/>
    </w:pPr>
    <w:rPr>
      <w:rFonts w:ascii="Garamond" w:hAnsi="Garamond"/>
    </w:rPr>
  </w:style>
  <w:style w:type="paragraph" w:customStyle="1" w:styleId="Byline">
    <w:name w:val="Byline"/>
    <w:rsid w:val="00E04D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DAE"/>
    <w:pPr>
      <w:tabs>
        <w:tab w:val="clear" w:pos="3600"/>
        <w:tab w:val="clear" w:pos="3958"/>
      </w:tabs>
      <w:jc w:val="right"/>
    </w:pPr>
  </w:style>
  <w:style w:type="character" w:styleId="Emphasis">
    <w:name w:val="Emphasis"/>
    <w:basedOn w:val="DefaultParagraphFont"/>
    <w:qFormat/>
    <w:rsid w:val="00E04DAE"/>
    <w:rPr>
      <w:i/>
    </w:rPr>
  </w:style>
  <w:style w:type="paragraph" w:styleId="Caption">
    <w:name w:val="caption"/>
    <w:basedOn w:val="BodyText"/>
    <w:next w:val="Normal"/>
    <w:qFormat/>
    <w:rsid w:val="00E04DAE"/>
    <w:pPr>
      <w:framePr w:w="2268" w:hSpace="181" w:vSpace="181" w:wrap="around" w:vAnchor="text" w:hAnchor="page" w:x="1135" w:y="285" w:anchorLock="1"/>
    </w:pPr>
    <w:rPr>
      <w:i/>
    </w:rPr>
  </w:style>
  <w:style w:type="paragraph" w:customStyle="1" w:styleId="MiniTOCTitle">
    <w:name w:val="MiniTOCTitle"/>
    <w:basedOn w:val="Heading4"/>
    <w:rsid w:val="00E04DAE"/>
    <w:pPr>
      <w:spacing w:before="240"/>
      <w:outlineLvl w:val="9"/>
    </w:pPr>
    <w:rPr>
      <w:noProof/>
      <w:sz w:val="24"/>
    </w:rPr>
  </w:style>
  <w:style w:type="paragraph" w:customStyle="1" w:styleId="MiniTOCItem">
    <w:name w:val="MiniTOCItem"/>
    <w:basedOn w:val="ListBullet"/>
    <w:rsid w:val="00E04DAE"/>
    <w:pPr>
      <w:numPr>
        <w:numId w:val="0"/>
      </w:numPr>
      <w:tabs>
        <w:tab w:val="right" w:leader="dot" w:pos="6521"/>
      </w:tabs>
      <w:spacing w:before="0" w:after="0"/>
    </w:pPr>
  </w:style>
  <w:style w:type="paragraph" w:customStyle="1" w:styleId="TOFTitle">
    <w:name w:val="TOFTitle"/>
    <w:basedOn w:val="TOCTitle"/>
    <w:rsid w:val="00E04DAE"/>
  </w:style>
  <w:style w:type="paragraph" w:styleId="TableofFigures">
    <w:name w:val="table of figures"/>
    <w:basedOn w:val="Normal"/>
    <w:next w:val="Normal"/>
    <w:semiHidden/>
    <w:rsid w:val="00E04DAE"/>
    <w:pPr>
      <w:tabs>
        <w:tab w:val="right" w:leader="dot" w:pos="9072"/>
      </w:tabs>
      <w:ind w:left="970" w:hanging="403"/>
    </w:pPr>
    <w:rPr>
      <w:rFonts w:ascii="Times New Roman" w:hAnsi="Times New Roman"/>
      <w:b/>
    </w:rPr>
  </w:style>
  <w:style w:type="paragraph" w:styleId="ListNumber">
    <w:name w:val="List Number"/>
    <w:basedOn w:val="List"/>
    <w:rsid w:val="00E04DAE"/>
    <w:pPr>
      <w:numPr>
        <w:numId w:val="10"/>
      </w:numPr>
    </w:pPr>
  </w:style>
  <w:style w:type="character" w:customStyle="1" w:styleId="WingdingSymbols">
    <w:name w:val="Wingding Symbols"/>
    <w:rsid w:val="00E04DAE"/>
    <w:rPr>
      <w:rFonts w:ascii="Wingdings" w:hAnsi="Wingdings"/>
    </w:rPr>
  </w:style>
  <w:style w:type="paragraph" w:customStyle="1" w:styleId="TableHeading">
    <w:name w:val="Table Heading"/>
    <w:basedOn w:val="HeadingBase"/>
    <w:rsid w:val="00E04DAE"/>
    <w:pPr>
      <w:keepLines/>
      <w:pBdr>
        <w:bottom w:val="single" w:sz="6" w:space="1" w:color="918585"/>
      </w:pBdr>
      <w:spacing w:before="240"/>
    </w:pPr>
  </w:style>
  <w:style w:type="character" w:customStyle="1" w:styleId="HotSpot">
    <w:name w:val="HotSpot"/>
    <w:rsid w:val="00E04DAE"/>
    <w:rPr>
      <w:color w:val="0033CC"/>
      <w:u w:val="none"/>
    </w:rPr>
  </w:style>
  <w:style w:type="paragraph" w:customStyle="1" w:styleId="BodyTextRight">
    <w:name w:val="Body Text Right"/>
    <w:basedOn w:val="BodyText"/>
    <w:rsid w:val="00E04DAE"/>
    <w:pPr>
      <w:spacing w:before="0" w:after="0"/>
      <w:jc w:val="right"/>
    </w:pPr>
  </w:style>
  <w:style w:type="paragraph" w:styleId="Index3">
    <w:name w:val="index 3"/>
    <w:basedOn w:val="ListNumber2"/>
    <w:next w:val="Normal"/>
    <w:semiHidden/>
    <w:rsid w:val="00E04DAE"/>
    <w:pPr>
      <w:numPr>
        <w:numId w:val="0"/>
      </w:numPr>
      <w:tabs>
        <w:tab w:val="right" w:leader="dot" w:pos="4176"/>
      </w:tabs>
    </w:pPr>
  </w:style>
  <w:style w:type="paragraph" w:styleId="ListNumber2">
    <w:name w:val="List Number 2"/>
    <w:basedOn w:val="List2"/>
    <w:rsid w:val="00E04DAE"/>
    <w:pPr>
      <w:numPr>
        <w:numId w:val="9"/>
      </w:numPr>
      <w:tabs>
        <w:tab w:val="clear" w:pos="1060"/>
      </w:tabs>
    </w:pPr>
  </w:style>
  <w:style w:type="paragraph" w:customStyle="1" w:styleId="MarginNote">
    <w:name w:val="Margin Note"/>
    <w:basedOn w:val="BodyText"/>
    <w:rsid w:val="00E04D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D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D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DAE"/>
    <w:rPr>
      <w:sz w:val="32"/>
    </w:rPr>
  </w:style>
  <w:style w:type="paragraph" w:customStyle="1" w:styleId="HeadingProcedure">
    <w:name w:val="Heading Procedure"/>
    <w:basedOn w:val="HeadingBase"/>
    <w:next w:val="Normal"/>
    <w:rsid w:val="00E04DAE"/>
    <w:pPr>
      <w:tabs>
        <w:tab w:val="left" w:pos="0"/>
      </w:tabs>
      <w:spacing w:before="120" w:after="60"/>
    </w:pPr>
    <w:rPr>
      <w:i/>
      <w:color w:val="918585"/>
      <w:sz w:val="22"/>
    </w:rPr>
  </w:style>
  <w:style w:type="paragraph" w:customStyle="1" w:styleId="TableBodyText">
    <w:name w:val="Table Body Text"/>
    <w:basedOn w:val="BodyText"/>
    <w:rsid w:val="00E04DAE"/>
    <w:pPr>
      <w:spacing w:before="60" w:after="60"/>
    </w:pPr>
  </w:style>
  <w:style w:type="paragraph" w:styleId="ListContinue">
    <w:name w:val="List Continue"/>
    <w:basedOn w:val="List"/>
    <w:rsid w:val="00E04DAE"/>
    <w:pPr>
      <w:ind w:firstLine="0"/>
    </w:pPr>
  </w:style>
  <w:style w:type="paragraph" w:customStyle="1" w:styleId="ListNote">
    <w:name w:val="List Note"/>
    <w:basedOn w:val="List"/>
    <w:rsid w:val="00E04DAE"/>
    <w:pPr>
      <w:pBdr>
        <w:top w:val="single" w:sz="6" w:space="2" w:color="918585"/>
        <w:bottom w:val="single" w:sz="6" w:space="2" w:color="918585"/>
      </w:pBdr>
      <w:tabs>
        <w:tab w:val="left" w:pos="1021"/>
      </w:tabs>
      <w:ind w:firstLine="0"/>
    </w:pPr>
  </w:style>
  <w:style w:type="paragraph" w:customStyle="1" w:styleId="Warning">
    <w:name w:val="Warning"/>
    <w:basedOn w:val="BodyText"/>
    <w:rsid w:val="00E04DAE"/>
    <w:pPr>
      <w:shd w:val="clear" w:color="auto" w:fill="D9D9D9"/>
      <w:tabs>
        <w:tab w:val="left" w:pos="992"/>
      </w:tabs>
      <w:ind w:left="119" w:right="119"/>
    </w:pPr>
    <w:rPr>
      <w:sz w:val="20"/>
    </w:rPr>
  </w:style>
  <w:style w:type="paragraph" w:customStyle="1" w:styleId="MarginIcons">
    <w:name w:val="Margin Icons"/>
    <w:basedOn w:val="BodyText"/>
    <w:rsid w:val="00E04D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DAE"/>
    <w:rPr>
      <w:rFonts w:ascii="Courier New" w:hAnsi="Courier New"/>
    </w:rPr>
  </w:style>
  <w:style w:type="paragraph" w:customStyle="1" w:styleId="NoteBullet">
    <w:name w:val="Note Bullet"/>
    <w:basedOn w:val="Note"/>
    <w:rsid w:val="00E04DAE"/>
    <w:pPr>
      <w:tabs>
        <w:tab w:val="clear" w:pos="680"/>
      </w:tabs>
      <w:spacing w:before="60" w:after="60"/>
    </w:pPr>
  </w:style>
  <w:style w:type="paragraph" w:customStyle="1" w:styleId="SubHeading2">
    <w:name w:val="SubHeading2"/>
    <w:basedOn w:val="HeadingBase"/>
    <w:rsid w:val="00E04DAE"/>
    <w:pPr>
      <w:spacing w:before="240" w:after="60"/>
    </w:pPr>
    <w:rPr>
      <w:sz w:val="20"/>
    </w:rPr>
  </w:style>
  <w:style w:type="paragraph" w:customStyle="1" w:styleId="SubHeading1">
    <w:name w:val="SubHeading1"/>
    <w:basedOn w:val="HeadingBase"/>
    <w:rsid w:val="00E04DAE"/>
    <w:pPr>
      <w:spacing w:before="240" w:after="60"/>
    </w:pPr>
    <w:rPr>
      <w:color w:val="918585"/>
      <w:sz w:val="22"/>
    </w:rPr>
  </w:style>
  <w:style w:type="paragraph" w:customStyle="1" w:styleId="SideHeading">
    <w:name w:val="Side Heading"/>
    <w:basedOn w:val="HeadingBase"/>
    <w:rsid w:val="00E04D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DAE"/>
    <w:pPr>
      <w:tabs>
        <w:tab w:val="num" w:pos="360"/>
      </w:tabs>
    </w:pPr>
  </w:style>
  <w:style w:type="paragraph" w:styleId="PlainText">
    <w:name w:val="Plain Text"/>
    <w:basedOn w:val="Normal"/>
    <w:link w:val="PlainTextChar"/>
    <w:rsid w:val="00E04DAE"/>
    <w:rPr>
      <w:sz w:val="20"/>
    </w:rPr>
  </w:style>
  <w:style w:type="character" w:customStyle="1" w:styleId="PlainTextChar">
    <w:name w:val="Plain Text Char"/>
    <w:basedOn w:val="DefaultParagraphFont"/>
    <w:link w:val="PlainText"/>
    <w:rsid w:val="00E04D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4DAE"/>
    <w:rPr>
      <w:b/>
      <w:smallCaps/>
    </w:rPr>
  </w:style>
  <w:style w:type="paragraph" w:customStyle="1" w:styleId="TableListNumber">
    <w:name w:val="Table List Number"/>
    <w:basedOn w:val="ListNumber"/>
    <w:rsid w:val="00E04DAE"/>
    <w:pPr>
      <w:numPr>
        <w:numId w:val="0"/>
      </w:numPr>
    </w:pPr>
  </w:style>
  <w:style w:type="paragraph" w:styleId="TOC4">
    <w:name w:val="toc 4"/>
    <w:basedOn w:val="TOCBase"/>
    <w:next w:val="Normal"/>
    <w:semiHidden/>
    <w:rsid w:val="00E04DAE"/>
    <w:pPr>
      <w:tabs>
        <w:tab w:val="right" w:leader="dot" w:pos="9071"/>
      </w:tabs>
      <w:ind w:left="1701"/>
    </w:pPr>
  </w:style>
  <w:style w:type="paragraph" w:customStyle="1" w:styleId="ListAlpha">
    <w:name w:val="List Alpha"/>
    <w:basedOn w:val="List"/>
    <w:rsid w:val="00E04DAE"/>
    <w:pPr>
      <w:numPr>
        <w:numId w:val="8"/>
      </w:numPr>
    </w:pPr>
  </w:style>
  <w:style w:type="paragraph" w:customStyle="1" w:styleId="ListAlpha2">
    <w:name w:val="List Alpha 2"/>
    <w:basedOn w:val="List2"/>
    <w:rsid w:val="00E04DAE"/>
    <w:pPr>
      <w:numPr>
        <w:numId w:val="7"/>
      </w:numPr>
    </w:pPr>
  </w:style>
  <w:style w:type="paragraph" w:styleId="List2">
    <w:name w:val="List 2"/>
    <w:basedOn w:val="BodyText"/>
    <w:rsid w:val="00E04DAE"/>
    <w:pPr>
      <w:tabs>
        <w:tab w:val="left" w:pos="680"/>
      </w:tabs>
      <w:spacing w:before="60" w:after="60"/>
      <w:ind w:left="680" w:hanging="340"/>
    </w:pPr>
  </w:style>
  <w:style w:type="paragraph" w:styleId="List3">
    <w:name w:val="List 3"/>
    <w:basedOn w:val="BodyText"/>
    <w:rsid w:val="00E04DAE"/>
    <w:pPr>
      <w:tabs>
        <w:tab w:val="left" w:pos="1021"/>
      </w:tabs>
      <w:spacing w:before="60" w:after="60"/>
      <w:ind w:left="1020" w:hanging="340"/>
    </w:pPr>
  </w:style>
  <w:style w:type="paragraph" w:styleId="List4">
    <w:name w:val="List 4"/>
    <w:basedOn w:val="BodyText"/>
    <w:rsid w:val="00E04DAE"/>
    <w:pPr>
      <w:tabs>
        <w:tab w:val="left" w:pos="1361"/>
      </w:tabs>
      <w:spacing w:before="60" w:after="60"/>
      <w:ind w:left="1361" w:hanging="340"/>
    </w:pPr>
  </w:style>
  <w:style w:type="paragraph" w:styleId="List5">
    <w:name w:val="List 5"/>
    <w:basedOn w:val="BodyText"/>
    <w:rsid w:val="00E04DAE"/>
    <w:pPr>
      <w:tabs>
        <w:tab w:val="left" w:pos="1701"/>
      </w:tabs>
      <w:spacing w:before="60" w:after="60"/>
      <w:ind w:left="1701" w:hanging="340"/>
    </w:pPr>
  </w:style>
  <w:style w:type="paragraph" w:styleId="ListBullet3">
    <w:name w:val="List Bullet 3"/>
    <w:basedOn w:val="List3"/>
    <w:rsid w:val="00E04DAE"/>
    <w:pPr>
      <w:numPr>
        <w:numId w:val="14"/>
      </w:numPr>
      <w:tabs>
        <w:tab w:val="clear" w:pos="1021"/>
      </w:tabs>
      <w:ind w:left="1037" w:hanging="357"/>
    </w:pPr>
  </w:style>
  <w:style w:type="paragraph" w:styleId="ListBullet4">
    <w:name w:val="List Bullet 4"/>
    <w:basedOn w:val="List4"/>
    <w:rsid w:val="00E04DAE"/>
    <w:pPr>
      <w:numPr>
        <w:numId w:val="2"/>
      </w:numPr>
    </w:pPr>
  </w:style>
  <w:style w:type="paragraph" w:styleId="ListBullet5">
    <w:name w:val="List Bullet 5"/>
    <w:basedOn w:val="List5"/>
    <w:rsid w:val="00E04DAE"/>
    <w:pPr>
      <w:numPr>
        <w:numId w:val="3"/>
      </w:numPr>
    </w:pPr>
  </w:style>
  <w:style w:type="paragraph" w:styleId="ListContinue2">
    <w:name w:val="List Continue 2"/>
    <w:basedOn w:val="List2"/>
    <w:rsid w:val="00E04DAE"/>
    <w:pPr>
      <w:ind w:firstLine="0"/>
    </w:pPr>
  </w:style>
  <w:style w:type="paragraph" w:styleId="ListContinue3">
    <w:name w:val="List Continue 3"/>
    <w:basedOn w:val="List3"/>
    <w:rsid w:val="00E04DAE"/>
    <w:pPr>
      <w:ind w:left="1021" w:firstLine="0"/>
    </w:pPr>
  </w:style>
  <w:style w:type="paragraph" w:styleId="ListContinue4">
    <w:name w:val="List Continue 4"/>
    <w:basedOn w:val="List4"/>
    <w:rsid w:val="00E04DAE"/>
    <w:pPr>
      <w:ind w:firstLine="0"/>
    </w:pPr>
  </w:style>
  <w:style w:type="paragraph" w:styleId="ListContinue5">
    <w:name w:val="List Continue 5"/>
    <w:basedOn w:val="List5"/>
    <w:rsid w:val="00E04DAE"/>
    <w:pPr>
      <w:ind w:firstLine="0"/>
    </w:pPr>
  </w:style>
  <w:style w:type="paragraph" w:styleId="ListNumber3">
    <w:name w:val="List Number 3"/>
    <w:basedOn w:val="List3"/>
    <w:rsid w:val="00E04DAE"/>
    <w:pPr>
      <w:numPr>
        <w:numId w:val="4"/>
      </w:numPr>
    </w:pPr>
  </w:style>
  <w:style w:type="paragraph" w:styleId="ListNumber4">
    <w:name w:val="List Number 4"/>
    <w:basedOn w:val="List4"/>
    <w:rsid w:val="00E04DAE"/>
    <w:pPr>
      <w:numPr>
        <w:numId w:val="5"/>
      </w:numPr>
    </w:pPr>
  </w:style>
  <w:style w:type="paragraph" w:styleId="ListNumber5">
    <w:name w:val="List Number 5"/>
    <w:basedOn w:val="List5"/>
    <w:rsid w:val="00E04DAE"/>
    <w:pPr>
      <w:numPr>
        <w:numId w:val="6"/>
      </w:numPr>
    </w:pPr>
  </w:style>
  <w:style w:type="paragraph" w:styleId="BlockText">
    <w:name w:val="Block Text"/>
    <w:basedOn w:val="Normal"/>
    <w:rsid w:val="00E04DAE"/>
    <w:pPr>
      <w:spacing w:after="120"/>
      <w:ind w:left="1440" w:right="1440"/>
    </w:pPr>
  </w:style>
  <w:style w:type="character" w:customStyle="1" w:styleId="Subscript">
    <w:name w:val="Subscript"/>
    <w:basedOn w:val="DefaultParagraphFont"/>
    <w:rsid w:val="00E04DAE"/>
    <w:rPr>
      <w:sz w:val="16"/>
      <w:vertAlign w:val="subscript"/>
    </w:rPr>
  </w:style>
  <w:style w:type="character" w:customStyle="1" w:styleId="Superscript">
    <w:name w:val="Superscript"/>
    <w:basedOn w:val="DefaultParagraphFont"/>
    <w:rsid w:val="00E04DAE"/>
    <w:rPr>
      <w:sz w:val="16"/>
      <w:vertAlign w:val="superscript"/>
    </w:rPr>
  </w:style>
  <w:style w:type="character" w:customStyle="1" w:styleId="Symbols">
    <w:name w:val="Symbols"/>
    <w:basedOn w:val="DefaultParagraphFont"/>
    <w:rsid w:val="00E04DAE"/>
    <w:rPr>
      <w:rFonts w:ascii="Symbol" w:hAnsi="Symbol"/>
    </w:rPr>
  </w:style>
  <w:style w:type="character" w:customStyle="1" w:styleId="MenuOptions">
    <w:name w:val="Menu Options"/>
    <w:basedOn w:val="DefaultParagraphFont"/>
    <w:rsid w:val="00E04DAE"/>
    <w:rPr>
      <w:rFonts w:ascii="Arial Narrow" w:hAnsi="Arial Narrow"/>
      <w:smallCaps/>
    </w:rPr>
  </w:style>
  <w:style w:type="character" w:customStyle="1" w:styleId="Buttons">
    <w:name w:val="Buttons"/>
    <w:basedOn w:val="DefaultParagraphFont"/>
    <w:rsid w:val="00E04DAE"/>
    <w:rPr>
      <w:b/>
    </w:rPr>
  </w:style>
  <w:style w:type="character" w:customStyle="1" w:styleId="Underlined">
    <w:name w:val="Underlined"/>
    <w:basedOn w:val="DefaultParagraphFont"/>
    <w:rsid w:val="00E04DAE"/>
    <w:rPr>
      <w:u w:val="single"/>
    </w:rPr>
  </w:style>
  <w:style w:type="paragraph" w:customStyle="1" w:styleId="TableBodyTextRight">
    <w:name w:val="Table Body Text Right"/>
    <w:basedOn w:val="TableBodyText"/>
    <w:rsid w:val="00E04DAE"/>
    <w:pPr>
      <w:widowControl w:val="0"/>
      <w:autoSpaceDE w:val="0"/>
      <w:autoSpaceDN w:val="0"/>
      <w:adjustRightInd w:val="0"/>
      <w:jc w:val="right"/>
    </w:pPr>
    <w:rPr>
      <w:rFonts w:cs="Arial"/>
      <w:szCs w:val="18"/>
    </w:rPr>
  </w:style>
  <w:style w:type="paragraph" w:customStyle="1" w:styleId="CopyrightText">
    <w:name w:val="Copyright Text"/>
    <w:basedOn w:val="BodyText"/>
    <w:rsid w:val="00E04DAE"/>
    <w:rPr>
      <w:sz w:val="18"/>
    </w:rPr>
  </w:style>
  <w:style w:type="paragraph" w:customStyle="1" w:styleId="BodySmallRight">
    <w:name w:val="Body Small Right"/>
    <w:basedOn w:val="BodyTextRight"/>
    <w:rsid w:val="00E04DAE"/>
    <w:rPr>
      <w:sz w:val="18"/>
      <w:szCs w:val="18"/>
    </w:rPr>
  </w:style>
  <w:style w:type="paragraph" w:customStyle="1" w:styleId="MarginEdition">
    <w:name w:val="Margin Edition"/>
    <w:basedOn w:val="MarginNote"/>
    <w:rsid w:val="00E04DAE"/>
    <w:pPr>
      <w:spacing w:before="0" w:after="0"/>
    </w:pPr>
    <w:rPr>
      <w:rFonts w:ascii="Times New Roman" w:hAnsi="Times New Roman"/>
      <w:color w:val="999999"/>
    </w:rPr>
  </w:style>
  <w:style w:type="paragraph" w:customStyle="1" w:styleId="Spacer">
    <w:name w:val="Spacer"/>
    <w:basedOn w:val="Normal"/>
    <w:rsid w:val="00E04DAE"/>
    <w:rPr>
      <w:sz w:val="2"/>
      <w:szCs w:val="2"/>
    </w:rPr>
  </w:style>
  <w:style w:type="character" w:customStyle="1" w:styleId="Small">
    <w:name w:val="Small"/>
    <w:basedOn w:val="DefaultParagraphFont"/>
    <w:rsid w:val="00E04DAE"/>
    <w:rPr>
      <w:sz w:val="16"/>
    </w:rPr>
  </w:style>
  <w:style w:type="paragraph" w:customStyle="1" w:styleId="WideTable">
    <w:name w:val="Wide Table"/>
    <w:basedOn w:val="Normal"/>
    <w:rsid w:val="00E04DAE"/>
    <w:pPr>
      <w:ind w:left="-1418"/>
    </w:pPr>
    <w:rPr>
      <w:sz w:val="2"/>
      <w:szCs w:val="2"/>
    </w:rPr>
  </w:style>
  <w:style w:type="character" w:styleId="PageNumber">
    <w:name w:val="page number"/>
    <w:basedOn w:val="DefaultParagraphFont"/>
    <w:rsid w:val="00E04DAE"/>
  </w:style>
  <w:style w:type="paragraph" w:styleId="Quote">
    <w:name w:val="Quote"/>
    <w:basedOn w:val="Heading1"/>
    <w:link w:val="QuoteChar"/>
    <w:qFormat/>
    <w:rsid w:val="00E04DAE"/>
    <w:rPr>
      <w:b w:val="0"/>
      <w:sz w:val="72"/>
      <w:szCs w:val="72"/>
      <w:lang w:val="en-NZ"/>
    </w:rPr>
  </w:style>
  <w:style w:type="character" w:customStyle="1" w:styleId="QuoteChar">
    <w:name w:val="Quote Char"/>
    <w:basedOn w:val="DefaultParagraphFont"/>
    <w:link w:val="Quote"/>
    <w:rsid w:val="00E04D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DAE"/>
    <w:pPr>
      <w:pageBreakBefore/>
    </w:pPr>
  </w:style>
  <w:style w:type="paragraph" w:customStyle="1" w:styleId="Border">
    <w:name w:val="Border"/>
    <w:basedOn w:val="Normal"/>
    <w:qFormat/>
    <w:rsid w:val="00E04D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DAE"/>
    <w:rPr>
      <w:b/>
      <w:bCs/>
      <w:i/>
      <w:iCs/>
      <w:color w:val="auto"/>
    </w:rPr>
  </w:style>
  <w:style w:type="paragraph" w:styleId="IntenseQuote">
    <w:name w:val="Intense Quote"/>
    <w:basedOn w:val="Normal"/>
    <w:next w:val="Normal"/>
    <w:link w:val="IntenseQuoteChar"/>
    <w:uiPriority w:val="30"/>
    <w:qFormat/>
    <w:rsid w:val="00E04D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D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4DAE"/>
    <w:rPr>
      <w:smallCaps/>
      <w:color w:val="auto"/>
      <w:u w:val="single"/>
    </w:rPr>
  </w:style>
  <w:style w:type="character" w:styleId="IntenseReference">
    <w:name w:val="Intense Reference"/>
    <w:basedOn w:val="DefaultParagraphFont"/>
    <w:uiPriority w:val="32"/>
    <w:qFormat/>
    <w:rsid w:val="00E04DAE"/>
    <w:rPr>
      <w:b/>
      <w:bCs/>
      <w:smallCaps/>
      <w:color w:val="auto"/>
      <w:spacing w:val="5"/>
      <w:u w:val="single"/>
    </w:rPr>
  </w:style>
  <w:style w:type="paragraph" w:customStyle="1" w:styleId="2ColumnHeading">
    <w:name w:val="2Column Heading"/>
    <w:basedOn w:val="BodyText"/>
    <w:qFormat/>
    <w:rsid w:val="00E04DAE"/>
    <w:pPr>
      <w:spacing w:after="60"/>
      <w:ind w:left="-2268"/>
    </w:pPr>
    <w:rPr>
      <w:b/>
    </w:rPr>
  </w:style>
  <w:style w:type="paragraph" w:customStyle="1" w:styleId="Heading1TOC">
    <w:name w:val="Heading1 TOC"/>
    <w:basedOn w:val="Normal"/>
    <w:qFormat/>
    <w:rsid w:val="00E04DAE"/>
    <w:pPr>
      <w:spacing w:before="240" w:after="120"/>
    </w:pPr>
    <w:rPr>
      <w:rFonts w:ascii="Times New Roman" w:hAnsi="Times New Roman"/>
      <w:b/>
      <w:sz w:val="32"/>
    </w:rPr>
  </w:style>
  <w:style w:type="paragraph" w:customStyle="1" w:styleId="Heading2TOC">
    <w:name w:val="Heading2 TOC"/>
    <w:basedOn w:val="Normal"/>
    <w:qFormat/>
    <w:rsid w:val="00E04DAE"/>
    <w:pPr>
      <w:spacing w:before="240" w:after="60"/>
    </w:pPr>
    <w:rPr>
      <w:rFonts w:ascii="Times New Roman" w:hAnsi="Times New Roman"/>
      <w:b/>
      <w:sz w:val="28"/>
    </w:rPr>
  </w:style>
  <w:style w:type="character" w:customStyle="1" w:styleId="Underline">
    <w:name w:val="Underline"/>
    <w:basedOn w:val="DefaultParagraphFont"/>
    <w:qFormat/>
    <w:rsid w:val="00E04DAE"/>
    <w:rPr>
      <w:u w:val="single"/>
    </w:rPr>
  </w:style>
  <w:style w:type="paragraph" w:styleId="BalloonText">
    <w:name w:val="Balloon Text"/>
    <w:basedOn w:val="Normal"/>
    <w:link w:val="BalloonTextChar"/>
    <w:rsid w:val="00E04DAE"/>
    <w:rPr>
      <w:rFonts w:ascii="Tahoma" w:hAnsi="Tahoma" w:cs="Tahoma"/>
      <w:sz w:val="16"/>
      <w:szCs w:val="16"/>
    </w:rPr>
  </w:style>
  <w:style w:type="character" w:customStyle="1" w:styleId="BalloonTextChar">
    <w:name w:val="Balloon Text Char"/>
    <w:basedOn w:val="DefaultParagraphFont"/>
    <w:link w:val="BalloonText"/>
    <w:rsid w:val="00E04D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D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4D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7419</Characters>
  <Application>Microsoft Office Word</Application>
  <DocSecurity>0</DocSecurity>
  <Lines>292</Lines>
  <Paragraphs>135</Paragraphs>
  <ScaleCrop>false</ScaleCrop>
  <Company>Author-it Software Corporation Ltd.</Company>
  <LinksUpToDate>false</LinksUpToDate>
  <CharactersWithSpaces>8523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SITHASC017A Prepare and produce Japanese one pot cookery</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2012-05-26T10:17:00Z</dcterms:created>
  <dcterms:modified xsi:type="dcterms:W3CDTF">2012-05-26T10:17:00Z</dcterms:modified>
</cp:coreProperties>
</file>