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460D8" w:rsidP="00A460D8">
      <w:pPr>
        <w:pStyle w:val="Title"/>
      </w:pPr>
      <w:bookmarkStart w:id="0" w:name="_GoBack"/>
      <w:bookmarkEnd w:id="0"/>
      <w:r>
        <w:fldChar w:fldCharType="begin"/>
      </w:r>
      <w:r>
        <w:instrText xml:space="preserve"> TITLE   \* MERGEFORMAT </w:instrText>
      </w:r>
      <w:r>
        <w:fldChar w:fldCharType="separate"/>
      </w:r>
      <w:r>
        <w:t>SITHASC016A Prepare and produce Japanese simmered, grilled, deepfried and steamed dishes</w:t>
      </w:r>
      <w:r>
        <w:fldChar w:fldCharType="end"/>
      </w:r>
    </w:p>
    <w:p w:rsidR="00A460D8" w:rsidP="00A460D8">
      <w:pPr>
        <w:pStyle w:val="Version"/>
        <w:sectPr w:rsidSect="00F3086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30863" w:rsidP="00F30863">
      <w:pPr>
        <w:pStyle w:val="SuperHeading"/>
      </w:pPr>
      <w:r w:rsidRPr="00F30863">
        <w:t>SITHASC016A Prepare and produce Japanese simmered, grilled, deep-fried and steamed dishes</w:t>
      </w:r>
    </w:p>
    <w:p w:rsidR="00000000" w:rsidRPr="00F30863" w:rsidP="00F30863">
      <w:pPr>
        <w:pStyle w:val="Heading1"/>
      </w:pPr>
      <w:bookmarkStart w:id="1" w:name="O_146055"/>
      <w:bookmarkEnd w:id="1"/>
      <w:r w:rsidRPr="00F30863">
        <w:t>Modification History</w:t>
      </w:r>
    </w:p>
    <w:p w:rsidR="00000000" w:rsidRPr="00F30863" w:rsidP="00F30863">
      <w:pPr>
        <w:pStyle w:val="BodyText"/>
      </w:pPr>
      <w:r w:rsidRPr="00F30863">
        <w:t>Not applicable.</w:t>
      </w:r>
    </w:p>
    <w:p w:rsidR="00000000" w:rsidRPr="00F30863" w:rsidP="00F30863">
      <w:pPr>
        <w:pStyle w:val="AllowPageBreak"/>
      </w:pPr>
    </w:p>
    <w:p w:rsidR="00000000" w:rsidRPr="00F30863" w:rsidP="00F30863">
      <w:pPr>
        <w:pStyle w:val="Heading1"/>
      </w:pPr>
      <w:bookmarkStart w:id="2" w:name="O_146056"/>
      <w:bookmarkEnd w:id="2"/>
      <w:r w:rsidRPr="00F30863">
        <w:t>Unit Descriptor</w:t>
      </w:r>
    </w:p>
    <w:tbl>
      <w:tblPr>
        <w:tblW w:w="0" w:type="auto"/>
        <w:tblLayout w:type="fixed"/>
        <w:tblCellMar>
          <w:left w:w="62" w:type="dxa"/>
          <w:right w:w="62" w:type="dxa"/>
        </w:tblCellMar>
        <w:tblLook w:val="0000"/>
      </w:tblPr>
      <w:tblGrid>
        <w:gridCol w:w="2836"/>
        <w:gridCol w:w="6344"/>
      </w:tblGrid>
      <w:tr w:rsidTr="00A460D8">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F30863">
            <w:pPr>
              <w:pStyle w:val="BodyText"/>
              <w:rPr>
                <w:lang w:val="en-NZ"/>
              </w:rPr>
            </w:pPr>
            <w:r w:rsidRPr="00F30863">
              <w:rPr>
                <w:rStyle w:val="SpecialBold"/>
              </w:rPr>
              <w:t>Unit descriptor</w:t>
            </w:r>
          </w:p>
        </w:tc>
        <w:tc>
          <w:tcPr>
            <w:tcW w:w="6344" w:type="dxa"/>
            <w:tcBorders>
              <w:top w:val="nil"/>
              <w:left w:val="nil"/>
              <w:bottom w:val="nil"/>
              <w:right w:val="nil"/>
            </w:tcBorders>
            <w:tcMar>
              <w:top w:w="0" w:type="dxa"/>
              <w:left w:w="62" w:type="dxa"/>
              <w:bottom w:w="0" w:type="dxa"/>
              <w:right w:w="62" w:type="dxa"/>
            </w:tcMar>
          </w:tcPr>
          <w:p w:rsidR="00000000" w:rsidRPr="00F30863" w:rsidP="00F30863">
            <w:pPr>
              <w:pStyle w:val="BodyText"/>
            </w:pPr>
            <w:r w:rsidRPr="00F30863">
              <w:t>This unit describes the performance o</w:t>
            </w:r>
            <w:r w:rsidRPr="00F30863">
              <w:t>utcomes, skills and knowledge required to simmer (nimono), grill (yakimono), deep-fry (agemono) and steam (mushimono) a range of Japanese dishes.</w:t>
            </w:r>
          </w:p>
          <w:p w:rsidR="00000000" w:rsidP="00F30863">
            <w:pPr>
              <w:pStyle w:val="BodyText"/>
              <w:rPr>
                <w:lang w:val="en-NZ"/>
              </w:rPr>
            </w:pPr>
            <w:r w:rsidRPr="00F30863">
              <w:t>No licensing, legislative, regulatory or certification requirements apply to this unit at the time of endorsem</w:t>
            </w:r>
            <w:r w:rsidRPr="00F30863">
              <w:t>ent.</w:t>
            </w:r>
          </w:p>
        </w:tc>
      </w:tr>
      <w:tr w:rsidTr="00A460D8">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F30863" w:rsidP="00F30863">
            <w:pPr>
              <w:pStyle w:val="BodyText"/>
            </w:pPr>
          </w:p>
        </w:tc>
      </w:tr>
    </w:tbl>
    <w:p w:rsidR="00000000" w:rsidRPr="00F30863" w:rsidP="00F30863">
      <w:pPr>
        <w:pStyle w:val="BodyText"/>
      </w:pPr>
    </w:p>
    <w:p w:rsidR="00000000" w:rsidRPr="00F30863" w:rsidP="00F30863">
      <w:pPr>
        <w:pStyle w:val="AllowPageBreak"/>
      </w:pPr>
    </w:p>
    <w:p w:rsidR="00000000" w:rsidRPr="00F30863" w:rsidP="00F30863">
      <w:pPr>
        <w:pStyle w:val="Heading1"/>
      </w:pPr>
      <w:bookmarkStart w:id="3" w:name="O_146057"/>
      <w:bookmarkEnd w:id="3"/>
      <w:r w:rsidRPr="00F30863">
        <w:t>Application of the Unit</w:t>
      </w:r>
    </w:p>
    <w:tbl>
      <w:tblPr>
        <w:tblW w:w="0" w:type="auto"/>
        <w:tblLayout w:type="fixed"/>
        <w:tblCellMar>
          <w:left w:w="62" w:type="dxa"/>
          <w:right w:w="62" w:type="dxa"/>
        </w:tblCellMar>
        <w:tblLook w:val="0000"/>
      </w:tblPr>
      <w:tblGrid>
        <w:gridCol w:w="2836"/>
        <w:gridCol w:w="6344"/>
      </w:tblGrid>
      <w:tr w:rsidTr="00A460D8">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F30863">
            <w:pPr>
              <w:pStyle w:val="BodyText"/>
              <w:rPr>
                <w:lang w:val="en-NZ"/>
              </w:rPr>
            </w:pPr>
            <w:r w:rsidRPr="00F30863">
              <w:rPr>
                <w:rStyle w:val="SpecialBold"/>
              </w:rPr>
              <w:t>Application of the unit</w:t>
            </w:r>
          </w:p>
        </w:tc>
        <w:tc>
          <w:tcPr>
            <w:tcW w:w="6344" w:type="dxa"/>
            <w:tcBorders>
              <w:top w:val="nil"/>
              <w:left w:val="nil"/>
              <w:bottom w:val="nil"/>
              <w:right w:val="nil"/>
            </w:tcBorders>
            <w:tcMar>
              <w:top w:w="0" w:type="dxa"/>
              <w:left w:w="62" w:type="dxa"/>
              <w:bottom w:w="0" w:type="dxa"/>
              <w:right w:w="62" w:type="dxa"/>
            </w:tcMar>
          </w:tcPr>
          <w:p w:rsidR="00000000" w:rsidP="00F30863">
            <w:pPr>
              <w:pStyle w:val="BodyText"/>
              <w:rPr>
                <w:lang w:val="en-NZ"/>
              </w:rPr>
            </w:pPr>
            <w:r w:rsidRPr="00F30863">
              <w:t xml:space="preserve">This unit applies to all enterprises where Japanese cuisine is prepared and served. It applies to cooks who would usually work as part of a team under supervision. </w:t>
            </w:r>
          </w:p>
        </w:tc>
      </w:tr>
      <w:tr w:rsidTr="00A460D8">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F30863" w:rsidP="00F30863">
            <w:pPr>
              <w:pStyle w:val="BodyText"/>
            </w:pPr>
          </w:p>
        </w:tc>
      </w:tr>
    </w:tbl>
    <w:p w:rsidR="00000000" w:rsidRPr="00F30863" w:rsidP="00F30863">
      <w:pPr>
        <w:pStyle w:val="BodyText"/>
      </w:pPr>
    </w:p>
    <w:p w:rsidR="00000000" w:rsidRPr="00F30863" w:rsidP="00F30863">
      <w:pPr>
        <w:pStyle w:val="AllowPageBreak"/>
      </w:pPr>
    </w:p>
    <w:p w:rsidR="00000000" w:rsidRPr="00F30863" w:rsidP="00F30863">
      <w:pPr>
        <w:pStyle w:val="Heading1"/>
      </w:pPr>
      <w:bookmarkStart w:id="4" w:name="O_146058"/>
      <w:bookmarkEnd w:id="4"/>
      <w:r w:rsidRPr="00F30863">
        <w:t>Licensing/Regulatory Information</w:t>
      </w:r>
    </w:p>
    <w:p w:rsidR="00000000" w:rsidRPr="00F30863" w:rsidP="00F30863">
      <w:pPr>
        <w:pStyle w:val="BodyText"/>
      </w:pPr>
      <w:r w:rsidRPr="00F30863">
        <w:t>Not applicable.</w:t>
      </w:r>
    </w:p>
    <w:p w:rsidR="00000000" w:rsidRPr="00F30863" w:rsidP="00F30863">
      <w:pPr>
        <w:pStyle w:val="AllowPageBreak"/>
      </w:pPr>
    </w:p>
    <w:p w:rsidR="00000000" w:rsidRPr="00F30863" w:rsidP="00F30863">
      <w:pPr>
        <w:pStyle w:val="Heading1"/>
      </w:pPr>
      <w:bookmarkStart w:id="5" w:name="O_146059"/>
      <w:bookmarkEnd w:id="5"/>
      <w:r w:rsidRPr="00F30863">
        <w:t>Pre-Requisites</w:t>
      </w:r>
    </w:p>
    <w:tbl>
      <w:tblPr>
        <w:tblW w:w="0" w:type="auto"/>
        <w:tblLayout w:type="fixed"/>
        <w:tblCellMar>
          <w:left w:w="62" w:type="dxa"/>
          <w:right w:w="62" w:type="dxa"/>
        </w:tblCellMar>
        <w:tblLook w:val="0000"/>
      </w:tblPr>
      <w:tblGrid>
        <w:gridCol w:w="2836"/>
        <w:gridCol w:w="6344"/>
      </w:tblGrid>
      <w:tr w:rsidTr="00A460D8">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F30863">
            <w:pPr>
              <w:pStyle w:val="BodyText"/>
              <w:rPr>
                <w:lang w:val="en-NZ"/>
              </w:rPr>
            </w:pPr>
            <w:r w:rsidRPr="00F30863">
              <w:rPr>
                <w:rStyle w:val="SpecialBold"/>
              </w:rPr>
              <w:t>Prerequisite units</w:t>
            </w:r>
          </w:p>
        </w:tc>
        <w:tc>
          <w:tcPr>
            <w:tcW w:w="6344" w:type="dxa"/>
            <w:tcBorders>
              <w:top w:val="nil"/>
              <w:left w:val="nil"/>
              <w:bottom w:val="nil"/>
              <w:right w:val="nil"/>
            </w:tcBorders>
            <w:tcMar>
              <w:top w:w="0" w:type="dxa"/>
              <w:left w:w="62" w:type="dxa"/>
              <w:bottom w:w="0" w:type="dxa"/>
              <w:right w:w="62" w:type="dxa"/>
            </w:tcMar>
          </w:tcPr>
          <w:p w:rsidR="00000000" w:rsidRPr="00F30863" w:rsidP="00F30863">
            <w:pPr>
              <w:pStyle w:val="BodyText"/>
            </w:pPr>
            <w:r w:rsidRPr="00F30863">
              <w:t>This unit must be assessed after the following prerequisite units:</w:t>
            </w:r>
          </w:p>
          <w:p w:rsidR="00000000" w:rsidRPr="00F30863" w:rsidP="00F30863">
            <w:pPr>
              <w:pStyle w:val="BodyText"/>
            </w:pPr>
            <w:r w:rsidRPr="00F30863">
              <w:t>SITHASC001A Use basic Asian methods of cookery</w:t>
            </w:r>
          </w:p>
          <w:p w:rsidR="00000000" w:rsidRPr="00F30863" w:rsidP="00F30863">
            <w:pPr>
              <w:pStyle w:val="BodyText"/>
            </w:pPr>
            <w:r w:rsidRPr="00F30863">
              <w:t>SITHCCC001B Organise and prepare food</w:t>
            </w:r>
          </w:p>
          <w:p w:rsidR="00000000" w:rsidRPr="00F30863" w:rsidP="00F30863">
            <w:pPr>
              <w:pStyle w:val="BodyText"/>
            </w:pPr>
            <w:r w:rsidRPr="00F30863">
              <w:t>SITHCCC002A Present food</w:t>
            </w:r>
          </w:p>
          <w:p w:rsidR="00000000" w:rsidP="00F30863">
            <w:pPr>
              <w:pStyle w:val="BodyText"/>
              <w:rPr>
                <w:lang w:val="en-NZ"/>
              </w:rPr>
            </w:pPr>
            <w:r w:rsidRPr="00F30863">
              <w:t>SITXOHS002A Follow workplace hygiene procedures.</w:t>
            </w:r>
          </w:p>
        </w:tc>
      </w:tr>
      <w:tr w:rsidTr="00A460D8">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F30863" w:rsidP="00F30863">
            <w:pPr>
              <w:pStyle w:val="BodyText"/>
            </w:pPr>
          </w:p>
        </w:tc>
      </w:tr>
    </w:tbl>
    <w:p w:rsidR="00000000" w:rsidRPr="00F30863" w:rsidP="00F30863">
      <w:pPr>
        <w:pStyle w:val="BodyText"/>
      </w:pPr>
    </w:p>
    <w:p w:rsidR="00000000" w:rsidRPr="00F30863" w:rsidP="00F30863">
      <w:pPr>
        <w:pStyle w:val="AllowPageBreak"/>
      </w:pPr>
    </w:p>
    <w:p w:rsidR="00000000" w:rsidRPr="00F30863" w:rsidP="00F30863">
      <w:pPr>
        <w:pStyle w:val="Heading1"/>
      </w:pPr>
      <w:bookmarkStart w:id="6" w:name="O_146060"/>
      <w:bookmarkEnd w:id="6"/>
      <w:r w:rsidRPr="00F30863">
        <w:t>Employability Skills Information</w:t>
      </w:r>
    </w:p>
    <w:tbl>
      <w:tblPr>
        <w:tblW w:w="0" w:type="auto"/>
        <w:tblLayout w:type="fixed"/>
        <w:tblCellMar>
          <w:left w:w="62" w:type="dxa"/>
          <w:right w:w="62" w:type="dxa"/>
        </w:tblCellMar>
        <w:tblLook w:val="0000"/>
      </w:tblPr>
      <w:tblGrid>
        <w:gridCol w:w="2836"/>
        <w:gridCol w:w="6344"/>
      </w:tblGrid>
      <w:tr w:rsidTr="00A460D8">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F30863">
            <w:pPr>
              <w:pStyle w:val="BodyText"/>
              <w:rPr>
                <w:lang w:val="en-NZ"/>
              </w:rPr>
            </w:pPr>
            <w:r w:rsidRPr="00F30863">
              <w:rPr>
                <w:rStyle w:val="SpecialBold"/>
              </w:rPr>
              <w:t>Employability skills</w:t>
            </w:r>
          </w:p>
        </w:tc>
        <w:tc>
          <w:tcPr>
            <w:tcW w:w="6344" w:type="dxa"/>
            <w:tcBorders>
              <w:top w:val="nil"/>
              <w:left w:val="nil"/>
              <w:bottom w:val="nil"/>
              <w:right w:val="nil"/>
            </w:tcBorders>
            <w:tcMar>
              <w:top w:w="0" w:type="dxa"/>
              <w:left w:w="62" w:type="dxa"/>
              <w:bottom w:w="0" w:type="dxa"/>
              <w:right w:w="62" w:type="dxa"/>
            </w:tcMar>
          </w:tcPr>
          <w:p w:rsidR="00000000" w:rsidP="00F30863">
            <w:pPr>
              <w:pStyle w:val="BodyText"/>
              <w:rPr>
                <w:lang w:val="en-NZ"/>
              </w:rPr>
            </w:pPr>
            <w:r w:rsidRPr="00F30863">
              <w:t>The required outcomes described in this unit of competency contain applicable facets of employability skills. The Employability Skills Summary of the qualification in which this unit is packaged will assist in identifying employability skills requirements.</w:t>
            </w:r>
          </w:p>
        </w:tc>
      </w:tr>
      <w:tr w:rsidTr="00A460D8">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F30863" w:rsidP="00F30863">
            <w:pPr>
              <w:pStyle w:val="BodyText"/>
            </w:pPr>
          </w:p>
        </w:tc>
      </w:tr>
    </w:tbl>
    <w:p w:rsidR="00000000" w:rsidRPr="00F30863" w:rsidP="00F30863">
      <w:pPr>
        <w:pStyle w:val="BodyText"/>
      </w:pPr>
    </w:p>
    <w:p w:rsidR="00000000" w:rsidRPr="00F30863" w:rsidP="00F30863">
      <w:pPr>
        <w:pStyle w:val="AllowPageBreak"/>
      </w:pPr>
    </w:p>
    <w:p w:rsidR="00000000" w:rsidRPr="00F30863" w:rsidP="00F30863">
      <w:pPr>
        <w:pStyle w:val="Heading1"/>
      </w:pPr>
      <w:bookmarkStart w:id="7" w:name="O_146061"/>
      <w:bookmarkEnd w:id="7"/>
      <w:r w:rsidRPr="00F30863">
        <w:t>Elements and Performance Criteria Pre-Content</w:t>
      </w:r>
    </w:p>
    <w:tbl>
      <w:tblPr>
        <w:tblW w:w="0" w:type="auto"/>
        <w:tblLayout w:type="fixed"/>
        <w:tblCellMar>
          <w:left w:w="62" w:type="dxa"/>
          <w:right w:w="62" w:type="dxa"/>
        </w:tblCellMar>
        <w:tblLook w:val="0000"/>
      </w:tblPr>
      <w:tblGrid>
        <w:gridCol w:w="2836"/>
        <w:gridCol w:w="6344"/>
      </w:tblGrid>
      <w:tr w:rsidTr="00A460D8">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rsidP="00F30863">
            <w:pPr>
              <w:pStyle w:val="BodyText"/>
              <w:rPr>
                <w:lang w:val="en-NZ"/>
              </w:rPr>
            </w:pPr>
            <w:r w:rsidRPr="00F30863">
              <w:t>Elements describe the essential outcomes of a unit of competency.</w:t>
            </w:r>
          </w:p>
        </w:tc>
        <w:tc>
          <w:tcPr>
            <w:tcW w:w="6344" w:type="dxa"/>
            <w:tcBorders>
              <w:top w:val="nil"/>
              <w:left w:val="nil"/>
              <w:bottom w:val="nil"/>
              <w:right w:val="nil"/>
            </w:tcBorders>
            <w:tcMar>
              <w:top w:w="0" w:type="dxa"/>
              <w:left w:w="62" w:type="dxa"/>
              <w:bottom w:w="0" w:type="dxa"/>
              <w:right w:w="62" w:type="dxa"/>
            </w:tcMar>
          </w:tcPr>
          <w:p w:rsidR="00000000" w:rsidRPr="00F30863" w:rsidP="00F30863">
            <w:pPr>
              <w:pStyle w:val="BodyText"/>
            </w:pPr>
            <w:r w:rsidRPr="00F30863">
              <w:t xml:space="preserve">Performance criteria describe the required performance needed to demonstrate achievement of the element. Where </w:t>
            </w:r>
            <w:r w:rsidRPr="00F30863">
              <w:rPr>
                <w:rStyle w:val="BoldandItalics"/>
              </w:rPr>
              <w:t>bold itali</w:t>
            </w:r>
            <w:r w:rsidRPr="00F30863">
              <w:rPr>
                <w:rStyle w:val="BoldandItalics"/>
              </w:rPr>
              <w:t>cised</w:t>
            </w:r>
            <w:r w:rsidRPr="00F30863">
              <w:t xml:space="preserve"> text is used, further information is detailed in the required skills and knowledge and/or the range statement. Assessment of performance is to be consistent with the evidence guide.</w:t>
            </w:r>
          </w:p>
        </w:tc>
      </w:tr>
    </w:tbl>
    <w:p w:rsidR="00000000" w:rsidRPr="00F30863" w:rsidP="00F30863">
      <w:pPr>
        <w:pStyle w:val="BodyText"/>
      </w:pPr>
    </w:p>
    <w:p w:rsidR="00000000" w:rsidRPr="00F30863" w:rsidP="00F30863">
      <w:pPr>
        <w:pStyle w:val="AllowPageBreak"/>
      </w:pPr>
    </w:p>
    <w:p w:rsidR="00000000" w:rsidRPr="00F30863" w:rsidP="00F30863">
      <w:pPr>
        <w:pStyle w:val="Heading1"/>
      </w:pPr>
      <w:bookmarkStart w:id="8" w:name="O_146062"/>
      <w:bookmarkEnd w:id="8"/>
      <w:r w:rsidRPr="00F30863">
        <w:t>Elements and Performance Criteria</w:t>
      </w:r>
    </w:p>
    <w:tbl>
      <w:tblPr>
        <w:tblW w:w="0" w:type="auto"/>
        <w:tblLayout w:type="fixed"/>
        <w:tblCellMar>
          <w:left w:w="62" w:type="dxa"/>
          <w:right w:w="62" w:type="dxa"/>
        </w:tblCellMar>
        <w:tblLook w:val="0000"/>
      </w:tblPr>
      <w:tblGrid>
        <w:gridCol w:w="426"/>
        <w:gridCol w:w="2410"/>
        <w:gridCol w:w="567"/>
        <w:gridCol w:w="5777"/>
      </w:tblGrid>
      <w:tr w:rsidTr="00A460D8">
        <w:tblPrEx>
          <w:tblW w:w="0" w:type="auto"/>
          <w:tblLayout w:type="fixed"/>
          <w:tblCellMar>
            <w:left w:w="62" w:type="dxa"/>
            <w:right w:w="62" w:type="dxa"/>
          </w:tblCellMar>
          <w:tblLook w:val="0000"/>
        </w:tblPrEx>
        <w:trPr>
          <w:tblHeader/>
        </w:trPr>
        <w:tc>
          <w:tcPr>
            <w:tcW w:w="2836" w:type="dxa"/>
            <w:gridSpan w:val="2"/>
            <w:tcBorders>
              <w:top w:val="nil"/>
              <w:left w:val="nil"/>
              <w:bottom w:val="nil"/>
              <w:right w:val="nil"/>
            </w:tcBorders>
            <w:tcMar>
              <w:top w:w="0" w:type="dxa"/>
              <w:left w:w="62" w:type="dxa"/>
              <w:bottom w:w="0" w:type="dxa"/>
              <w:right w:w="62" w:type="dxa"/>
            </w:tcMar>
          </w:tcPr>
          <w:p w:rsidR="00000000" w:rsidRPr="00F30863" w:rsidP="00F30863">
            <w:pPr>
              <w:pStyle w:val="List"/>
            </w:pPr>
            <w:r w:rsidRPr="00F30863">
              <w:rPr>
                <w:rStyle w:val="SpecialBold"/>
              </w:rPr>
              <w:t>ELEMENT</w:t>
            </w:r>
          </w:p>
        </w:tc>
        <w:tc>
          <w:tcPr>
            <w:tcW w:w="6344" w:type="dxa"/>
            <w:gridSpan w:val="2"/>
            <w:tcBorders>
              <w:top w:val="nil"/>
              <w:left w:val="nil"/>
              <w:bottom w:val="nil"/>
              <w:right w:val="nil"/>
            </w:tcBorders>
            <w:tcMar>
              <w:top w:w="0" w:type="dxa"/>
              <w:left w:w="62" w:type="dxa"/>
              <w:bottom w:w="0" w:type="dxa"/>
              <w:right w:w="62" w:type="dxa"/>
            </w:tcMar>
          </w:tcPr>
          <w:p w:rsidR="00000000" w:rsidP="00F30863">
            <w:pPr>
              <w:pStyle w:val="List"/>
              <w:rPr>
                <w:lang w:val="en-NZ"/>
              </w:rPr>
            </w:pPr>
            <w:r w:rsidRPr="00F30863">
              <w:rPr>
                <w:rStyle w:val="SpecialBold"/>
              </w:rPr>
              <w:t>PERFORMANCE CRITERIA</w:t>
            </w:r>
          </w:p>
        </w:tc>
      </w:tr>
      <w:tr w:rsidTr="00A460D8">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F30863">
            <w:pPr>
              <w:pStyle w:val="BodyText"/>
              <w:rPr>
                <w:lang w:val="en-NZ"/>
              </w:rPr>
            </w:pPr>
          </w:p>
        </w:tc>
      </w:tr>
      <w:tr w:rsidTr="00A460D8">
        <w:tblPrEx>
          <w:tblW w:w="0" w:type="auto"/>
          <w:tblLayout w:type="fixed"/>
          <w:tblCellMar>
            <w:left w:w="62" w:type="dxa"/>
            <w:right w:w="62" w:type="dxa"/>
          </w:tblCellMar>
          <w:tblLook w:val="0000"/>
        </w:tblPrEx>
        <w:tc>
          <w:tcPr>
            <w:tcW w:w="426" w:type="dxa"/>
            <w:vMerge w:val="restart"/>
            <w:tcBorders>
              <w:top w:val="nil"/>
              <w:left w:val="nil"/>
              <w:bottom w:val="nil"/>
              <w:right w:val="nil"/>
            </w:tcBorders>
            <w:tcMar>
              <w:top w:w="0" w:type="dxa"/>
              <w:left w:w="62" w:type="dxa"/>
              <w:bottom w:w="0" w:type="dxa"/>
              <w:right w:w="62" w:type="dxa"/>
            </w:tcMar>
          </w:tcPr>
          <w:p w:rsidR="00000000" w:rsidP="00F30863">
            <w:pPr>
              <w:pStyle w:val="List"/>
              <w:rPr>
                <w:lang w:val="en-NZ"/>
              </w:rPr>
            </w:pPr>
            <w:r w:rsidRPr="00F30863">
              <w:t>1</w:t>
            </w:r>
          </w:p>
        </w:tc>
        <w:tc>
          <w:tcPr>
            <w:tcW w:w="2410" w:type="dxa"/>
            <w:vMerge w:val="restart"/>
            <w:tcBorders>
              <w:top w:val="nil"/>
              <w:left w:val="nil"/>
              <w:bottom w:val="nil"/>
              <w:right w:val="nil"/>
            </w:tcBorders>
            <w:tcMar>
              <w:top w:w="0" w:type="dxa"/>
              <w:left w:w="62" w:type="dxa"/>
              <w:bottom w:w="0" w:type="dxa"/>
              <w:right w:w="62" w:type="dxa"/>
            </w:tcMar>
          </w:tcPr>
          <w:p w:rsidR="00000000" w:rsidP="00F30863">
            <w:pPr>
              <w:pStyle w:val="List"/>
              <w:rPr>
                <w:lang w:val="en-NZ"/>
              </w:rPr>
            </w:pPr>
            <w:r w:rsidRPr="00F30863">
              <w:t xml:space="preserve">Prepare nimono, yakimono, agemono and mushimono food </w:t>
            </w:r>
            <w:r w:rsidRPr="00F30863">
              <w:t>items.</w:t>
            </w:r>
          </w:p>
        </w:tc>
        <w:tc>
          <w:tcPr>
            <w:tcW w:w="567" w:type="dxa"/>
            <w:tcBorders>
              <w:top w:val="nil"/>
              <w:left w:val="nil"/>
              <w:bottom w:val="nil"/>
              <w:right w:val="nil"/>
            </w:tcBorders>
            <w:tcMar>
              <w:top w:w="0" w:type="dxa"/>
              <w:left w:w="62" w:type="dxa"/>
              <w:bottom w:w="0" w:type="dxa"/>
              <w:right w:w="62" w:type="dxa"/>
            </w:tcMar>
          </w:tcPr>
          <w:p w:rsidR="00000000" w:rsidP="00F30863">
            <w:pPr>
              <w:pStyle w:val="List"/>
              <w:rPr>
                <w:lang w:val="en-NZ"/>
              </w:rPr>
            </w:pPr>
            <w:r w:rsidRPr="00F30863">
              <w:t>1.1</w:t>
            </w:r>
          </w:p>
        </w:tc>
        <w:tc>
          <w:tcPr>
            <w:tcW w:w="5777" w:type="dxa"/>
            <w:tcBorders>
              <w:top w:val="nil"/>
              <w:left w:val="nil"/>
              <w:bottom w:val="nil"/>
              <w:right w:val="nil"/>
            </w:tcBorders>
            <w:tcMar>
              <w:top w:w="0" w:type="dxa"/>
              <w:left w:w="62" w:type="dxa"/>
              <w:bottom w:w="0" w:type="dxa"/>
              <w:right w:w="62" w:type="dxa"/>
            </w:tcMar>
          </w:tcPr>
          <w:p w:rsidR="00000000" w:rsidP="00F30863">
            <w:pPr>
              <w:pStyle w:val="List"/>
              <w:rPr>
                <w:lang w:val="en-NZ"/>
              </w:rPr>
            </w:pPr>
            <w:r w:rsidRPr="00F30863">
              <w:t xml:space="preserve">Select and prepare a range of </w:t>
            </w:r>
            <w:r w:rsidRPr="00F30863">
              <w:rPr>
                <w:rStyle w:val="BoldandItalics"/>
              </w:rPr>
              <w:t>commodities</w:t>
            </w:r>
            <w:r w:rsidRPr="00F30863">
              <w:t>, according to recipe requirements.</w:t>
            </w:r>
          </w:p>
        </w:tc>
      </w:tr>
      <w:tr w:rsidTr="00A460D8">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F30863">
            <w:pPr>
              <w:pStyle w:val="List"/>
              <w:rPr>
                <w:lang w:val="en-NZ"/>
              </w:rPr>
            </w:pPr>
            <w:r w:rsidRPr="00F30863">
              <w:t>1.2</w:t>
            </w:r>
          </w:p>
        </w:tc>
        <w:tc>
          <w:tcPr>
            <w:tcW w:w="5777" w:type="dxa"/>
            <w:tcBorders>
              <w:top w:val="nil"/>
              <w:left w:val="nil"/>
              <w:bottom w:val="nil"/>
              <w:right w:val="nil"/>
            </w:tcBorders>
            <w:tcMar>
              <w:top w:w="0" w:type="dxa"/>
              <w:left w:w="62" w:type="dxa"/>
              <w:bottom w:w="0" w:type="dxa"/>
              <w:right w:w="62" w:type="dxa"/>
            </w:tcMar>
          </w:tcPr>
          <w:p w:rsidR="00000000" w:rsidP="00F30863">
            <w:pPr>
              <w:pStyle w:val="List"/>
              <w:rPr>
                <w:lang w:val="en-NZ"/>
              </w:rPr>
            </w:pPr>
            <w:r w:rsidRPr="00F30863">
              <w:t>Prepare stocks, using correct ingredients and according to recipe specifications.</w:t>
            </w:r>
          </w:p>
        </w:tc>
      </w:tr>
      <w:tr w:rsidTr="00A460D8">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F30863">
            <w:pPr>
              <w:pStyle w:val="List"/>
              <w:rPr>
                <w:lang w:val="en-NZ"/>
              </w:rPr>
            </w:pPr>
            <w:r w:rsidRPr="00F30863">
              <w:t>1.3</w:t>
            </w:r>
          </w:p>
        </w:tc>
        <w:tc>
          <w:tcPr>
            <w:tcW w:w="5777" w:type="dxa"/>
            <w:tcBorders>
              <w:top w:val="nil"/>
              <w:left w:val="nil"/>
              <w:bottom w:val="nil"/>
              <w:right w:val="nil"/>
            </w:tcBorders>
            <w:tcMar>
              <w:top w:w="0" w:type="dxa"/>
              <w:left w:w="62" w:type="dxa"/>
              <w:bottom w:w="0" w:type="dxa"/>
              <w:right w:w="62" w:type="dxa"/>
            </w:tcMar>
          </w:tcPr>
          <w:p w:rsidR="00000000" w:rsidP="00F30863">
            <w:pPr>
              <w:pStyle w:val="List"/>
              <w:rPr>
                <w:lang w:val="en-NZ"/>
              </w:rPr>
            </w:pPr>
            <w:r w:rsidRPr="00F30863">
              <w:t>Prepare condiments such as mirin, sake or miso according to recipe guidelines.</w:t>
            </w:r>
          </w:p>
        </w:tc>
      </w:tr>
      <w:tr w:rsidTr="00A460D8">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F30863">
            <w:pPr>
              <w:pStyle w:val="List"/>
              <w:rPr>
                <w:lang w:val="en-NZ"/>
              </w:rPr>
            </w:pPr>
            <w:r w:rsidRPr="00F30863">
              <w:t>1.4</w:t>
            </w:r>
          </w:p>
        </w:tc>
        <w:tc>
          <w:tcPr>
            <w:tcW w:w="5777" w:type="dxa"/>
            <w:tcBorders>
              <w:top w:val="nil"/>
              <w:left w:val="nil"/>
              <w:bottom w:val="nil"/>
              <w:right w:val="nil"/>
            </w:tcBorders>
            <w:tcMar>
              <w:top w:w="0" w:type="dxa"/>
              <w:left w:w="62" w:type="dxa"/>
              <w:bottom w:w="0" w:type="dxa"/>
              <w:right w:w="62" w:type="dxa"/>
            </w:tcMar>
          </w:tcPr>
          <w:p w:rsidR="00000000" w:rsidP="00F30863">
            <w:pPr>
              <w:pStyle w:val="List"/>
              <w:rPr>
                <w:lang w:val="en-NZ"/>
              </w:rPr>
            </w:pPr>
            <w:r w:rsidRPr="00F30863">
              <w:t>Comply with food hygiene requirements and OHS regulations, in relation to all tasks.</w:t>
            </w:r>
          </w:p>
        </w:tc>
      </w:tr>
      <w:tr w:rsidTr="00A460D8">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F30863">
            <w:pPr>
              <w:pStyle w:val="List"/>
              <w:rPr>
                <w:lang w:val="en-NZ"/>
              </w:rPr>
            </w:pPr>
            <w:r w:rsidRPr="00F30863">
              <w:t>1.5</w:t>
            </w:r>
          </w:p>
        </w:tc>
        <w:tc>
          <w:tcPr>
            <w:tcW w:w="5777" w:type="dxa"/>
            <w:tcBorders>
              <w:top w:val="nil"/>
              <w:left w:val="nil"/>
              <w:bottom w:val="nil"/>
              <w:right w:val="nil"/>
            </w:tcBorders>
            <w:tcMar>
              <w:top w:w="0" w:type="dxa"/>
              <w:left w:w="62" w:type="dxa"/>
              <w:bottom w:w="0" w:type="dxa"/>
              <w:right w:w="62" w:type="dxa"/>
            </w:tcMar>
          </w:tcPr>
          <w:p w:rsidR="00000000" w:rsidP="00F30863">
            <w:pPr>
              <w:pStyle w:val="List"/>
              <w:rPr>
                <w:lang w:val="en-NZ"/>
              </w:rPr>
            </w:pPr>
            <w:r w:rsidRPr="00F30863">
              <w:t>Follow standard recipes for nimono, yakimono, agemono and mushimono food items accurately.</w:t>
            </w:r>
          </w:p>
        </w:tc>
      </w:tr>
      <w:tr w:rsidTr="00A460D8">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F30863">
            <w:pPr>
              <w:pStyle w:val="List"/>
              <w:rPr>
                <w:lang w:val="en-NZ"/>
              </w:rPr>
            </w:pPr>
            <w:r w:rsidRPr="00F30863">
              <w:t>1.6</w:t>
            </w:r>
          </w:p>
        </w:tc>
        <w:tc>
          <w:tcPr>
            <w:tcW w:w="5777" w:type="dxa"/>
            <w:tcBorders>
              <w:top w:val="nil"/>
              <w:left w:val="nil"/>
              <w:bottom w:val="nil"/>
              <w:right w:val="nil"/>
            </w:tcBorders>
            <w:tcMar>
              <w:top w:w="0" w:type="dxa"/>
              <w:left w:w="62" w:type="dxa"/>
              <w:bottom w:w="0" w:type="dxa"/>
              <w:right w:w="62" w:type="dxa"/>
            </w:tcMar>
          </w:tcPr>
          <w:p w:rsidR="00000000" w:rsidP="00F30863">
            <w:pPr>
              <w:pStyle w:val="List"/>
              <w:rPr>
                <w:lang w:val="en-NZ"/>
              </w:rPr>
            </w:pPr>
            <w:r w:rsidRPr="00F30863">
              <w:t>Select combinations according to traditional requirements and ente</w:t>
            </w:r>
            <w:r w:rsidRPr="00F30863">
              <w:t>rprise practice.</w:t>
            </w:r>
          </w:p>
        </w:tc>
      </w:tr>
      <w:tr w:rsidTr="00A460D8">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F30863">
            <w:pPr>
              <w:pStyle w:val="BodyText"/>
              <w:rPr>
                <w:lang w:val="en-NZ"/>
              </w:rPr>
            </w:pPr>
          </w:p>
        </w:tc>
      </w:tr>
      <w:tr w:rsidTr="00A460D8">
        <w:tblPrEx>
          <w:tblW w:w="0" w:type="auto"/>
          <w:tblLayout w:type="fixed"/>
          <w:tblCellMar>
            <w:left w:w="62" w:type="dxa"/>
            <w:right w:w="62" w:type="dxa"/>
          </w:tblCellMar>
          <w:tblLook w:val="0000"/>
        </w:tblPrEx>
        <w:tc>
          <w:tcPr>
            <w:tcW w:w="426" w:type="dxa"/>
            <w:vMerge w:val="restart"/>
            <w:tcBorders>
              <w:top w:val="nil"/>
              <w:left w:val="nil"/>
              <w:bottom w:val="nil"/>
              <w:right w:val="nil"/>
            </w:tcBorders>
            <w:tcMar>
              <w:top w:w="0" w:type="dxa"/>
              <w:left w:w="62" w:type="dxa"/>
              <w:bottom w:w="0" w:type="dxa"/>
              <w:right w:w="62" w:type="dxa"/>
            </w:tcMar>
          </w:tcPr>
          <w:p w:rsidR="00000000" w:rsidP="00F30863">
            <w:pPr>
              <w:pStyle w:val="List"/>
              <w:rPr>
                <w:lang w:val="en-NZ"/>
              </w:rPr>
            </w:pPr>
            <w:r w:rsidRPr="00F30863">
              <w:t>2</w:t>
            </w:r>
          </w:p>
        </w:tc>
        <w:tc>
          <w:tcPr>
            <w:tcW w:w="2410" w:type="dxa"/>
            <w:vMerge w:val="restart"/>
            <w:tcBorders>
              <w:top w:val="nil"/>
              <w:left w:val="nil"/>
              <w:bottom w:val="nil"/>
              <w:right w:val="nil"/>
            </w:tcBorders>
            <w:tcMar>
              <w:top w:w="0" w:type="dxa"/>
              <w:left w:w="62" w:type="dxa"/>
              <w:bottom w:w="0" w:type="dxa"/>
              <w:right w:w="62" w:type="dxa"/>
            </w:tcMar>
          </w:tcPr>
          <w:p w:rsidR="00000000" w:rsidP="00F30863">
            <w:pPr>
              <w:pStyle w:val="List"/>
              <w:rPr>
                <w:lang w:val="en-NZ"/>
              </w:rPr>
            </w:pPr>
            <w:r w:rsidRPr="00F30863">
              <w:t>Produce menu items.</w:t>
            </w:r>
          </w:p>
        </w:tc>
        <w:tc>
          <w:tcPr>
            <w:tcW w:w="567" w:type="dxa"/>
            <w:tcBorders>
              <w:top w:val="nil"/>
              <w:left w:val="nil"/>
              <w:bottom w:val="nil"/>
              <w:right w:val="nil"/>
            </w:tcBorders>
            <w:tcMar>
              <w:top w:w="0" w:type="dxa"/>
              <w:left w:w="62" w:type="dxa"/>
              <w:bottom w:w="0" w:type="dxa"/>
              <w:right w:w="62" w:type="dxa"/>
            </w:tcMar>
          </w:tcPr>
          <w:p w:rsidR="00000000" w:rsidP="00F30863">
            <w:pPr>
              <w:pStyle w:val="List"/>
              <w:rPr>
                <w:lang w:val="en-NZ"/>
              </w:rPr>
            </w:pPr>
            <w:r w:rsidRPr="00F30863">
              <w:t>2.1</w:t>
            </w:r>
          </w:p>
        </w:tc>
        <w:tc>
          <w:tcPr>
            <w:tcW w:w="5777" w:type="dxa"/>
            <w:tcBorders>
              <w:top w:val="nil"/>
              <w:left w:val="nil"/>
              <w:bottom w:val="nil"/>
              <w:right w:val="nil"/>
            </w:tcBorders>
            <w:tcMar>
              <w:top w:w="0" w:type="dxa"/>
              <w:left w:w="62" w:type="dxa"/>
              <w:bottom w:w="0" w:type="dxa"/>
              <w:right w:w="62" w:type="dxa"/>
            </w:tcMar>
          </w:tcPr>
          <w:p w:rsidR="00000000" w:rsidP="00F30863">
            <w:pPr>
              <w:pStyle w:val="List"/>
              <w:rPr>
                <w:lang w:val="en-NZ"/>
              </w:rPr>
            </w:pPr>
            <w:r w:rsidRPr="00F30863">
              <w:t>Prepare nimono, agemono and mushimono dishes according to menu requirements.</w:t>
            </w:r>
          </w:p>
        </w:tc>
      </w:tr>
      <w:tr w:rsidTr="00A460D8">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F30863">
            <w:pPr>
              <w:pStyle w:val="List"/>
              <w:rPr>
                <w:lang w:val="en-NZ"/>
              </w:rPr>
            </w:pPr>
            <w:r w:rsidRPr="00F30863">
              <w:t>2.2</w:t>
            </w:r>
          </w:p>
        </w:tc>
        <w:tc>
          <w:tcPr>
            <w:tcW w:w="5777" w:type="dxa"/>
            <w:tcBorders>
              <w:top w:val="nil"/>
              <w:left w:val="nil"/>
              <w:bottom w:val="nil"/>
              <w:right w:val="nil"/>
            </w:tcBorders>
            <w:tcMar>
              <w:top w:w="0" w:type="dxa"/>
              <w:left w:w="62" w:type="dxa"/>
              <w:bottom w:w="0" w:type="dxa"/>
              <w:right w:w="62" w:type="dxa"/>
            </w:tcMar>
          </w:tcPr>
          <w:p w:rsidR="00000000" w:rsidP="00F30863">
            <w:pPr>
              <w:pStyle w:val="List"/>
              <w:rPr>
                <w:lang w:val="en-NZ"/>
              </w:rPr>
            </w:pPr>
            <w:r w:rsidRPr="00F30863">
              <w:t>Prepare yakimono according to menu requirements and customer orders, maintaining traditional style and quality.</w:t>
            </w:r>
          </w:p>
        </w:tc>
      </w:tr>
      <w:tr w:rsidTr="00A460D8">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F30863">
            <w:pPr>
              <w:pStyle w:val="List"/>
              <w:rPr>
                <w:lang w:val="en-NZ"/>
              </w:rPr>
            </w:pPr>
            <w:r w:rsidRPr="00F30863">
              <w:t>2.3</w:t>
            </w:r>
          </w:p>
        </w:tc>
        <w:tc>
          <w:tcPr>
            <w:tcW w:w="5777" w:type="dxa"/>
            <w:tcBorders>
              <w:top w:val="nil"/>
              <w:left w:val="nil"/>
              <w:bottom w:val="nil"/>
              <w:right w:val="nil"/>
            </w:tcBorders>
            <w:tcMar>
              <w:top w:w="0" w:type="dxa"/>
              <w:left w:w="62" w:type="dxa"/>
              <w:bottom w:w="0" w:type="dxa"/>
              <w:right w:w="62" w:type="dxa"/>
            </w:tcMar>
          </w:tcPr>
          <w:p w:rsidR="00000000" w:rsidP="00F30863">
            <w:pPr>
              <w:pStyle w:val="List"/>
              <w:rPr>
                <w:lang w:val="en-NZ"/>
              </w:rPr>
            </w:pPr>
            <w:r w:rsidRPr="00F30863">
              <w:t>Prepare and use marinades for yakimono items, following required steps to ensure the right flavour balance and fragrance quality.</w:t>
            </w:r>
          </w:p>
        </w:tc>
      </w:tr>
      <w:tr w:rsidTr="00A460D8">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F30863">
            <w:pPr>
              <w:pStyle w:val="List"/>
              <w:rPr>
                <w:lang w:val="en-NZ"/>
              </w:rPr>
            </w:pPr>
            <w:r w:rsidRPr="00F30863">
              <w:t>2.4</w:t>
            </w:r>
          </w:p>
        </w:tc>
        <w:tc>
          <w:tcPr>
            <w:tcW w:w="5777" w:type="dxa"/>
            <w:tcBorders>
              <w:top w:val="nil"/>
              <w:left w:val="nil"/>
              <w:bottom w:val="nil"/>
              <w:right w:val="nil"/>
            </w:tcBorders>
            <w:tcMar>
              <w:top w:w="0" w:type="dxa"/>
              <w:left w:w="62" w:type="dxa"/>
              <w:bottom w:w="0" w:type="dxa"/>
              <w:right w:w="62" w:type="dxa"/>
            </w:tcMar>
          </w:tcPr>
          <w:p w:rsidR="00000000" w:rsidP="00F30863">
            <w:pPr>
              <w:pStyle w:val="List"/>
              <w:rPr>
                <w:lang w:val="en-NZ"/>
              </w:rPr>
            </w:pPr>
            <w:r w:rsidRPr="00F30863">
              <w:t>Use quality ingredients in sauces to achieve the results required by recipe specifications.</w:t>
            </w:r>
          </w:p>
        </w:tc>
      </w:tr>
      <w:tr w:rsidTr="00A460D8">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F30863">
            <w:pPr>
              <w:pStyle w:val="BodyText"/>
              <w:rPr>
                <w:lang w:val="en-NZ"/>
              </w:rPr>
            </w:pPr>
          </w:p>
        </w:tc>
      </w:tr>
      <w:tr w:rsidTr="00A460D8">
        <w:tblPrEx>
          <w:tblW w:w="0" w:type="auto"/>
          <w:tblLayout w:type="fixed"/>
          <w:tblCellMar>
            <w:left w:w="62" w:type="dxa"/>
            <w:right w:w="62" w:type="dxa"/>
          </w:tblCellMar>
          <w:tblLook w:val="0000"/>
        </w:tblPrEx>
        <w:tc>
          <w:tcPr>
            <w:tcW w:w="426" w:type="dxa"/>
            <w:vMerge w:val="restart"/>
            <w:tcBorders>
              <w:top w:val="nil"/>
              <w:left w:val="nil"/>
              <w:bottom w:val="nil"/>
              <w:right w:val="nil"/>
            </w:tcBorders>
            <w:tcMar>
              <w:top w:w="0" w:type="dxa"/>
              <w:left w:w="62" w:type="dxa"/>
              <w:bottom w:w="0" w:type="dxa"/>
              <w:right w:w="62" w:type="dxa"/>
            </w:tcMar>
          </w:tcPr>
          <w:p w:rsidR="00000000" w:rsidP="00F30863">
            <w:pPr>
              <w:pStyle w:val="List"/>
              <w:rPr>
                <w:lang w:val="en-NZ"/>
              </w:rPr>
            </w:pPr>
            <w:r w:rsidRPr="00F30863">
              <w:t>3</w:t>
            </w:r>
          </w:p>
        </w:tc>
        <w:tc>
          <w:tcPr>
            <w:tcW w:w="2410" w:type="dxa"/>
            <w:vMerge w:val="restart"/>
            <w:tcBorders>
              <w:top w:val="nil"/>
              <w:left w:val="nil"/>
              <w:bottom w:val="nil"/>
              <w:right w:val="nil"/>
            </w:tcBorders>
            <w:tcMar>
              <w:top w:w="0" w:type="dxa"/>
              <w:left w:w="62" w:type="dxa"/>
              <w:bottom w:w="0" w:type="dxa"/>
              <w:right w:w="62" w:type="dxa"/>
            </w:tcMar>
          </w:tcPr>
          <w:p w:rsidR="00000000" w:rsidP="00F30863">
            <w:pPr>
              <w:pStyle w:val="List"/>
              <w:rPr>
                <w:lang w:val="en-NZ"/>
              </w:rPr>
            </w:pPr>
            <w:r w:rsidRPr="00F30863">
              <w:t>Present food items.</w:t>
            </w:r>
          </w:p>
        </w:tc>
        <w:tc>
          <w:tcPr>
            <w:tcW w:w="567" w:type="dxa"/>
            <w:tcBorders>
              <w:top w:val="nil"/>
              <w:left w:val="nil"/>
              <w:bottom w:val="nil"/>
              <w:right w:val="nil"/>
            </w:tcBorders>
            <w:tcMar>
              <w:top w:w="0" w:type="dxa"/>
              <w:left w:w="62" w:type="dxa"/>
              <w:bottom w:w="0" w:type="dxa"/>
              <w:right w:w="62" w:type="dxa"/>
            </w:tcMar>
          </w:tcPr>
          <w:p w:rsidR="00000000" w:rsidP="00F30863">
            <w:pPr>
              <w:pStyle w:val="List"/>
              <w:rPr>
                <w:lang w:val="en-NZ"/>
              </w:rPr>
            </w:pPr>
            <w:r w:rsidRPr="00F30863">
              <w:t>3.1</w:t>
            </w:r>
          </w:p>
        </w:tc>
        <w:tc>
          <w:tcPr>
            <w:tcW w:w="5777" w:type="dxa"/>
            <w:tcBorders>
              <w:top w:val="nil"/>
              <w:left w:val="nil"/>
              <w:bottom w:val="nil"/>
              <w:right w:val="nil"/>
            </w:tcBorders>
            <w:tcMar>
              <w:top w:w="0" w:type="dxa"/>
              <w:left w:w="62" w:type="dxa"/>
              <w:bottom w:w="0" w:type="dxa"/>
              <w:right w:w="62" w:type="dxa"/>
            </w:tcMar>
          </w:tcPr>
          <w:p w:rsidR="00000000" w:rsidP="00F30863">
            <w:pPr>
              <w:pStyle w:val="List"/>
              <w:rPr>
                <w:lang w:val="en-NZ"/>
              </w:rPr>
            </w:pPr>
            <w:r w:rsidRPr="00F30863">
              <w:t>Check and select Japanese tableware sizes, shapes and colour according to food items and enterprise requirements.</w:t>
            </w:r>
          </w:p>
        </w:tc>
      </w:tr>
      <w:tr w:rsidTr="00A460D8">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F30863">
            <w:pPr>
              <w:pStyle w:val="List"/>
              <w:rPr>
                <w:lang w:val="en-NZ"/>
              </w:rPr>
            </w:pPr>
            <w:r w:rsidRPr="00F30863">
              <w:t>3.2</w:t>
            </w:r>
          </w:p>
        </w:tc>
        <w:tc>
          <w:tcPr>
            <w:tcW w:w="5777" w:type="dxa"/>
            <w:tcBorders>
              <w:top w:val="nil"/>
              <w:left w:val="nil"/>
              <w:bottom w:val="nil"/>
              <w:right w:val="nil"/>
            </w:tcBorders>
            <w:tcMar>
              <w:top w:w="0" w:type="dxa"/>
              <w:left w:w="62" w:type="dxa"/>
              <w:bottom w:w="0" w:type="dxa"/>
              <w:right w:w="62" w:type="dxa"/>
            </w:tcMar>
          </w:tcPr>
          <w:p w:rsidR="00000000" w:rsidP="00F30863">
            <w:pPr>
              <w:pStyle w:val="List"/>
              <w:rPr>
                <w:lang w:val="en-NZ"/>
              </w:rPr>
            </w:pPr>
            <w:r w:rsidRPr="00F30863">
              <w:t xml:space="preserve">Serve food and </w:t>
            </w:r>
            <w:r w:rsidRPr="00F30863">
              <w:rPr>
                <w:rStyle w:val="BoldandItalics"/>
              </w:rPr>
              <w:t>supporting menu items</w:t>
            </w:r>
            <w:r w:rsidRPr="00F30863">
              <w:t xml:space="preserve"> in correct portions and according to customer requirements.</w:t>
            </w:r>
          </w:p>
        </w:tc>
      </w:tr>
      <w:tr w:rsidTr="00A460D8">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F30863">
            <w:pPr>
              <w:pStyle w:val="List"/>
              <w:rPr>
                <w:lang w:val="en-NZ"/>
              </w:rPr>
            </w:pPr>
            <w:r w:rsidRPr="00F30863">
              <w:t>3.3</w:t>
            </w:r>
          </w:p>
        </w:tc>
        <w:tc>
          <w:tcPr>
            <w:tcW w:w="5777" w:type="dxa"/>
            <w:tcBorders>
              <w:top w:val="nil"/>
              <w:left w:val="nil"/>
              <w:bottom w:val="nil"/>
              <w:right w:val="nil"/>
            </w:tcBorders>
            <w:tcMar>
              <w:top w:w="0" w:type="dxa"/>
              <w:left w:w="62" w:type="dxa"/>
              <w:bottom w:w="0" w:type="dxa"/>
              <w:right w:w="62" w:type="dxa"/>
            </w:tcMar>
          </w:tcPr>
          <w:p w:rsidR="00000000" w:rsidRPr="00F30863" w:rsidP="00F30863">
            <w:pPr>
              <w:pStyle w:val="List"/>
            </w:pPr>
            <w:r w:rsidRPr="00F30863">
              <w:t>Use garnishes and condiments consistent with acceptable traditional style of the region and recipe specifications.</w:t>
            </w:r>
          </w:p>
        </w:tc>
      </w:tr>
    </w:tbl>
    <w:p w:rsidR="00000000" w:rsidRPr="00F30863" w:rsidP="00F30863">
      <w:pPr>
        <w:pStyle w:val="BodyText"/>
      </w:pPr>
    </w:p>
    <w:p w:rsidR="00000000" w:rsidRPr="00F30863" w:rsidP="00F30863">
      <w:pPr>
        <w:pStyle w:val="AllowPageBreak"/>
      </w:pPr>
    </w:p>
    <w:p w:rsidR="00000000" w:rsidRPr="00F30863" w:rsidP="00F30863">
      <w:pPr>
        <w:pStyle w:val="Heading1"/>
      </w:pPr>
      <w:bookmarkStart w:id="9" w:name="O_146063"/>
      <w:bookmarkEnd w:id="9"/>
      <w:r w:rsidRPr="00F30863">
        <w:t>Required Skills and Knowledge</w:t>
      </w:r>
    </w:p>
    <w:tbl>
      <w:tblPr>
        <w:tblW w:w="0" w:type="auto"/>
        <w:tblLayout w:type="fixed"/>
        <w:tblCellMar>
          <w:left w:w="62" w:type="dxa"/>
          <w:right w:w="62" w:type="dxa"/>
        </w:tblCellMar>
        <w:tblLook w:val="0000"/>
      </w:tblPr>
      <w:tblGrid>
        <w:gridCol w:w="9180"/>
      </w:tblGrid>
      <w:tr w:rsidTr="00A460D8">
        <w:tblPrEx>
          <w:tblW w:w="0" w:type="auto"/>
          <w:tblLayout w:type="fixed"/>
          <w:tblCellMar>
            <w:left w:w="62" w:type="dxa"/>
            <w:right w:w="62" w:type="dxa"/>
          </w:tblCellMar>
          <w:tblLook w:val="0000"/>
        </w:tblPrEx>
        <w:trPr>
          <w:tblHeader/>
        </w:trPr>
        <w:tc>
          <w:tcPr>
            <w:tcW w:w="9180" w:type="dxa"/>
            <w:tcBorders>
              <w:top w:val="nil"/>
              <w:left w:val="nil"/>
              <w:bottom w:val="nil"/>
              <w:right w:val="nil"/>
            </w:tcBorders>
            <w:tcMar>
              <w:top w:w="0" w:type="dxa"/>
              <w:left w:w="62" w:type="dxa"/>
              <w:bottom w:w="0" w:type="dxa"/>
              <w:right w:w="62" w:type="dxa"/>
            </w:tcMar>
          </w:tcPr>
          <w:p w:rsidR="00000000" w:rsidP="00F30863">
            <w:pPr>
              <w:pStyle w:val="BodyText"/>
              <w:rPr>
                <w:lang w:val="en-NZ"/>
              </w:rPr>
            </w:pPr>
            <w:r w:rsidRPr="00F30863">
              <w:rPr>
                <w:rStyle w:val="SpecialBold"/>
              </w:rPr>
              <w:t>REQUIRED SKILLS AND KNOWLEDGE</w:t>
            </w:r>
          </w:p>
        </w:tc>
      </w:tr>
      <w:tr w:rsidTr="00A460D8">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P="00F30863">
            <w:pPr>
              <w:pStyle w:val="BodyText"/>
              <w:rPr>
                <w:lang w:val="en-NZ"/>
              </w:rPr>
            </w:pPr>
            <w:r w:rsidRPr="00F30863">
              <w:t>This section describes the essential skills and knowledge and their level, required for this unit.</w:t>
            </w:r>
          </w:p>
        </w:tc>
      </w:tr>
      <w:tr w:rsidTr="00A460D8">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P="00F30863">
            <w:pPr>
              <w:pStyle w:val="BodyText"/>
              <w:rPr>
                <w:lang w:val="en-NZ"/>
              </w:rPr>
            </w:pPr>
          </w:p>
        </w:tc>
      </w:tr>
      <w:tr w:rsidTr="00A460D8">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RPr="00F30863" w:rsidP="00F30863">
            <w:pPr>
              <w:pStyle w:val="BodyText"/>
            </w:pPr>
            <w:r w:rsidRPr="00F30863">
              <w:t>The following skills must be assessed as part of this unit:</w:t>
            </w:r>
          </w:p>
          <w:p w:rsidR="00000000" w:rsidRPr="00F30863" w:rsidP="00F30863">
            <w:pPr>
              <w:pStyle w:val="ListBullet"/>
            </w:pPr>
            <w:r w:rsidRPr="00F30863">
              <w:t>food preparation for simmered (nimono), grilled (yakimono), deep-fried (agemono) and steamed (</w:t>
            </w:r>
            <w:r w:rsidRPr="00F30863">
              <w:t>mushimono) dishes in Japanese cuisine, including following recipe requirements</w:t>
            </w:r>
          </w:p>
          <w:p w:rsidR="00000000" w:rsidRPr="00F30863" w:rsidP="00F30863">
            <w:pPr>
              <w:pStyle w:val="ListBullet"/>
            </w:pPr>
            <w:r w:rsidRPr="00F30863">
              <w:t>precision cutting techniques and use and care of cutting implements</w:t>
            </w:r>
          </w:p>
          <w:p w:rsidR="00000000" w:rsidRPr="00F30863" w:rsidP="00F30863">
            <w:pPr>
              <w:pStyle w:val="ListBullet"/>
            </w:pPr>
            <w:r w:rsidRPr="00F30863">
              <w:t>evaluating quality of ingredients, dishes and food items, including blending and balancing flavours and aroma</w:t>
            </w:r>
            <w:r w:rsidRPr="00F30863">
              <w:t>tics, correct flavour structure, texture and consistency, correct acid balance, correct colour and plate presentation</w:t>
            </w:r>
          </w:p>
          <w:p w:rsidR="00000000" w:rsidRPr="00F30863" w:rsidP="00F30863">
            <w:pPr>
              <w:pStyle w:val="ListBullet"/>
            </w:pPr>
            <w:r w:rsidRPr="00F30863">
              <w:t>selecting, using and maintaining specialised equipment, tableware and serviceware for preparing, cooking, serving and presenting food</w:t>
            </w:r>
          </w:p>
          <w:p w:rsidR="00000000" w:rsidRPr="00F30863" w:rsidP="00F30863">
            <w:pPr>
              <w:pStyle w:val="ListBullet"/>
            </w:pPr>
            <w:r w:rsidRPr="00F30863">
              <w:t>iden</w:t>
            </w:r>
            <w:r w:rsidRPr="00F30863">
              <w:t>tifying, selecting, storing and using typical commodities, herbs and spices, condiments, thickening and flavouring agents, and seasonal delicacies relevant to simmered, grilled, deep-fried and steamed dishes in Japanese cuisine</w:t>
            </w:r>
          </w:p>
          <w:p w:rsidR="00000000" w:rsidRPr="00F30863" w:rsidP="00F30863">
            <w:pPr>
              <w:pStyle w:val="ListBullet"/>
            </w:pPr>
            <w:r w:rsidRPr="00F30863">
              <w:t>use of appropriate cookery m</w:t>
            </w:r>
            <w:r w:rsidRPr="00F30863">
              <w:t>ethods</w:t>
            </w:r>
          </w:p>
          <w:p w:rsidR="00000000" w:rsidRPr="00F30863" w:rsidP="00F30863">
            <w:pPr>
              <w:pStyle w:val="ListBullet"/>
            </w:pPr>
            <w:r w:rsidRPr="00F30863">
              <w:t>use of garnishes for presentation, including consideration of colour and eye appeal</w:t>
            </w:r>
          </w:p>
          <w:p w:rsidR="00000000" w:rsidRPr="00F30863" w:rsidP="00F30863">
            <w:pPr>
              <w:pStyle w:val="ListBullet"/>
            </w:pPr>
            <w:r w:rsidRPr="00F30863">
              <w:t xml:space="preserve">safe work practices, particularly in relation to bending and lifting, and using cutting implements, appliances, heated surfaces and other equipment that carries a risk of burns </w:t>
            </w:r>
          </w:p>
          <w:p w:rsidR="00000000" w:rsidRPr="00F30863" w:rsidP="00F30863">
            <w:pPr>
              <w:pStyle w:val="ListBullet"/>
            </w:pPr>
            <w:r w:rsidRPr="00F30863">
              <w:t>maintaining a tidy workstation</w:t>
            </w:r>
          </w:p>
          <w:p w:rsidR="00000000" w:rsidRPr="00F30863" w:rsidP="00F30863">
            <w:pPr>
              <w:pStyle w:val="ListBullet"/>
            </w:pPr>
            <w:r w:rsidRPr="00F30863">
              <w:t>planning and organising</w:t>
            </w:r>
          </w:p>
          <w:p w:rsidR="00000000" w:rsidRPr="00F30863" w:rsidP="00F30863">
            <w:pPr>
              <w:pStyle w:val="ListBullet"/>
            </w:pPr>
            <w:r w:rsidRPr="00F30863">
              <w:t>working in teams</w:t>
            </w:r>
          </w:p>
          <w:p w:rsidR="00000000" w:rsidRPr="00F30863" w:rsidP="00F30863">
            <w:pPr>
              <w:pStyle w:val="ListBullet"/>
            </w:pPr>
            <w:r w:rsidRPr="00F30863">
              <w:t>proble</w:t>
            </w:r>
            <w:r w:rsidRPr="00F30863">
              <w:t>m-solving skills to adjust flavourings where Japanese simmered, grilled, deep-fried and steamed dishes, sauces, dips and accompaniments are not balanced as required by a particular recipe</w:t>
            </w:r>
          </w:p>
          <w:p w:rsidR="00000000" w:rsidRPr="00F30863" w:rsidP="00F30863">
            <w:pPr>
              <w:pStyle w:val="ListBullet"/>
            </w:pPr>
            <w:r w:rsidRPr="00F30863">
              <w:t xml:space="preserve">literacy skills to read recipes and orders </w:t>
            </w:r>
          </w:p>
          <w:p w:rsidR="00000000" w:rsidP="00F30863">
            <w:pPr>
              <w:pStyle w:val="ListBullet"/>
              <w:rPr>
                <w:lang w:val="en-NZ"/>
              </w:rPr>
            </w:pPr>
            <w:r w:rsidRPr="00F30863">
              <w:t>numeracy skills to calcu</w:t>
            </w:r>
            <w:r w:rsidRPr="00F30863">
              <w:t>late quantities of commodities and ingredients required for particular recipes.</w:t>
            </w:r>
          </w:p>
        </w:tc>
      </w:tr>
      <w:tr w:rsidTr="00A460D8">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P="00F30863">
            <w:pPr>
              <w:pStyle w:val="BodyText"/>
              <w:rPr>
                <w:lang w:val="en-NZ"/>
              </w:rPr>
            </w:pPr>
          </w:p>
        </w:tc>
      </w:tr>
      <w:tr w:rsidTr="00A460D8">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RPr="00F30863" w:rsidP="00F30863">
            <w:pPr>
              <w:pStyle w:val="BodyText"/>
            </w:pPr>
            <w:r w:rsidRPr="00F30863">
              <w:t>The following knowledge must be assessed as part of this unit:</w:t>
            </w:r>
          </w:p>
          <w:p w:rsidR="00000000" w:rsidRPr="00F30863" w:rsidP="00F30863">
            <w:pPr>
              <w:pStyle w:val="ListBullet"/>
            </w:pPr>
            <w:r w:rsidRPr="00F30863">
              <w:t>cuisine characteristics, and cultural and religious practices related to food preparation, presentation and co</w:t>
            </w:r>
            <w:r w:rsidRPr="00F30863">
              <w:t>nsumption, typical menu items, order of service, typical accompaniments and garnishes</w:t>
            </w:r>
          </w:p>
          <w:p w:rsidR="00000000" w:rsidRPr="00F30863" w:rsidP="00F30863">
            <w:pPr>
              <w:pStyle w:val="ListBullet"/>
            </w:pPr>
            <w:r w:rsidRPr="00F30863">
              <w:t>kitchen and service culture, including kitchen organisation</w:t>
            </w:r>
          </w:p>
          <w:p w:rsidR="00000000" w:rsidRPr="00F30863" w:rsidP="00F30863">
            <w:pPr>
              <w:pStyle w:val="ListBullet"/>
            </w:pPr>
            <w:r w:rsidRPr="00F30863">
              <w:t>culinary terms related to simmered, grilled, deep-fried and steamed dishes in Japanese cuisine, including regi</w:t>
            </w:r>
            <w:r w:rsidRPr="00F30863">
              <w:t>onal variations</w:t>
            </w:r>
          </w:p>
          <w:p w:rsidR="00000000" w:rsidRPr="00F30863" w:rsidP="00F30863">
            <w:pPr>
              <w:pStyle w:val="ListBullet"/>
            </w:pPr>
            <w:r w:rsidRPr="00F30863">
              <w:t>effects of cooking techniques on nutrition, taste, texture and appearance</w:t>
            </w:r>
          </w:p>
          <w:p w:rsidR="00000000" w:rsidRPr="00F30863" w:rsidP="00F30863">
            <w:pPr>
              <w:pStyle w:val="ListBullet"/>
            </w:pPr>
            <w:r w:rsidRPr="00F30863">
              <w:t>typical food allergies and consequences</w:t>
            </w:r>
          </w:p>
          <w:p w:rsidR="00000000" w:rsidRPr="00F30863" w:rsidP="00F30863">
            <w:pPr>
              <w:pStyle w:val="ListBullet"/>
            </w:pPr>
            <w:r w:rsidRPr="00F30863">
              <w:t>principles and practices of personal and professional hygiene related to working in a kitchen, including appropriate uniform a</w:t>
            </w:r>
            <w:r w:rsidRPr="00F30863">
              <w:t>nd other personal protective equipment.</w:t>
            </w:r>
          </w:p>
        </w:tc>
      </w:tr>
    </w:tbl>
    <w:p w:rsidR="00A460D8" w:rsidP="00F30863">
      <w:pPr>
        <w:pStyle w:val="BodyText"/>
      </w:pPr>
    </w:p>
    <w:p w:rsidR="00A460D8" w:rsidP="00F30863">
      <w:pPr>
        <w:pStyle w:val="BodyText"/>
      </w:pPr>
    </w:p>
    <w:p w:rsidR="00000000" w:rsidRPr="00F30863" w:rsidP="00F30863">
      <w:pPr>
        <w:pStyle w:val="Heading1"/>
      </w:pPr>
      <w:bookmarkStart w:id="10" w:name="O_146064"/>
      <w:bookmarkEnd w:id="10"/>
      <w:r w:rsidRPr="00F30863">
        <w:t>Evidence Guide</w:t>
      </w:r>
    </w:p>
    <w:tbl>
      <w:tblPr>
        <w:tblW w:w="0" w:type="auto"/>
        <w:tblLayout w:type="fixed"/>
        <w:tblCellMar>
          <w:left w:w="62" w:type="dxa"/>
          <w:right w:w="62" w:type="dxa"/>
        </w:tblCellMar>
        <w:tblLook w:val="0000"/>
      </w:tblPr>
      <w:tblGrid>
        <w:gridCol w:w="3345"/>
        <w:gridCol w:w="5835"/>
      </w:tblGrid>
      <w:tr w:rsidTr="00A460D8">
        <w:tblPrEx>
          <w:tblW w:w="0" w:type="auto"/>
          <w:tblLayout w:type="fixed"/>
          <w:tblCellMar>
            <w:left w:w="62" w:type="dxa"/>
            <w:right w:w="62" w:type="dxa"/>
          </w:tblCellMar>
          <w:tblLook w:val="0000"/>
        </w:tblPrEx>
        <w:trPr>
          <w:tblHeader/>
        </w:trPr>
        <w:tc>
          <w:tcPr>
            <w:tcW w:w="9180" w:type="dxa"/>
            <w:gridSpan w:val="2"/>
            <w:tcBorders>
              <w:top w:val="nil"/>
              <w:left w:val="nil"/>
              <w:bottom w:val="nil"/>
              <w:right w:val="nil"/>
            </w:tcBorders>
            <w:tcMar>
              <w:top w:w="0" w:type="dxa"/>
              <w:left w:w="62" w:type="dxa"/>
              <w:bottom w:w="0" w:type="dxa"/>
              <w:right w:w="62" w:type="dxa"/>
            </w:tcMar>
          </w:tcPr>
          <w:p w:rsidR="00000000" w:rsidP="00F30863">
            <w:pPr>
              <w:pStyle w:val="BodyText"/>
              <w:rPr>
                <w:lang w:val="en-NZ"/>
              </w:rPr>
            </w:pPr>
            <w:r w:rsidRPr="00F30863">
              <w:rPr>
                <w:rStyle w:val="SpecialBold"/>
              </w:rPr>
              <w:t>EVIDENCE GUIDE</w:t>
            </w:r>
          </w:p>
        </w:tc>
      </w:tr>
      <w:tr w:rsidTr="00A460D8">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F30863">
            <w:pPr>
              <w:pStyle w:val="BodyText"/>
              <w:rPr>
                <w:lang w:val="en-NZ"/>
              </w:rPr>
            </w:pPr>
            <w:r w:rsidRPr="00F30863">
              <w:t xml:space="preserve">The evidence guide provides advice on assessment and must be read in conjunction with the performance criteria, required skills and knowledge, </w:t>
            </w:r>
            <w:r w:rsidRPr="00F30863">
              <w:t>the range statement and the Assessment Guidelines for this Training Package.</w:t>
            </w:r>
          </w:p>
        </w:tc>
      </w:tr>
      <w:tr w:rsidTr="00A460D8">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F30863">
            <w:pPr>
              <w:pStyle w:val="BodyText"/>
              <w:rPr>
                <w:lang w:val="en-NZ"/>
              </w:rPr>
            </w:pPr>
          </w:p>
        </w:tc>
      </w:tr>
      <w:tr w:rsidTr="00A460D8">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F30863">
            <w:pPr>
              <w:pStyle w:val="BodyText"/>
              <w:rPr>
                <w:lang w:val="en-NZ"/>
              </w:rPr>
            </w:pPr>
            <w:r w:rsidRPr="00F30863">
              <w:rPr>
                <w:rStyle w:val="SpecialBold"/>
              </w:rPr>
              <w:t>Critical aspects for assessment and evidence required to demonstrate competency</w:t>
            </w:r>
          </w:p>
        </w:tc>
        <w:tc>
          <w:tcPr>
            <w:tcW w:w="5835" w:type="dxa"/>
            <w:tcBorders>
              <w:top w:val="nil"/>
              <w:left w:val="nil"/>
              <w:bottom w:val="nil"/>
              <w:right w:val="nil"/>
            </w:tcBorders>
            <w:tcMar>
              <w:top w:w="0" w:type="dxa"/>
              <w:left w:w="62" w:type="dxa"/>
              <w:bottom w:w="0" w:type="dxa"/>
              <w:right w:w="62" w:type="dxa"/>
            </w:tcMar>
          </w:tcPr>
          <w:p w:rsidR="00000000" w:rsidRPr="00F30863" w:rsidP="00F30863">
            <w:pPr>
              <w:pStyle w:val="BodyText"/>
            </w:pPr>
            <w:r w:rsidRPr="00F30863">
              <w:t>Evidence of the following is essential:</w:t>
            </w:r>
          </w:p>
          <w:p w:rsidR="00000000" w:rsidRPr="00F30863" w:rsidP="00F30863">
            <w:pPr>
              <w:pStyle w:val="ListBullet"/>
            </w:pPr>
            <w:r w:rsidRPr="00F30863">
              <w:t>ability to prepare Japanese simmered, grilled, deep-fried and steamed dishes including sauces, dips and accompaniments within realistic time constraints using a range of cookery methods appropriate to the Asian cuisine</w:t>
            </w:r>
          </w:p>
          <w:p w:rsidR="00000000" w:rsidRPr="00F30863" w:rsidP="00F30863">
            <w:pPr>
              <w:pStyle w:val="ListBullet"/>
            </w:pPr>
            <w:r w:rsidRPr="00F30863">
              <w:t>knowledge of Japanese simmered, grill</w:t>
            </w:r>
            <w:r w:rsidRPr="00F30863">
              <w:t xml:space="preserve">ed, deep-fried and steamed dishes, including cultural considerations, commodities, culinary terminology and equipment </w:t>
            </w:r>
          </w:p>
          <w:p w:rsidR="00000000" w:rsidP="00F30863">
            <w:pPr>
              <w:pStyle w:val="ListBullet"/>
              <w:rPr>
                <w:lang w:val="en-NZ"/>
              </w:rPr>
            </w:pPr>
            <w:r w:rsidRPr="00F30863">
              <w:t>safe occupational health and food hygiene practices related to preparing, cooking and presenting Japanese simmered, grilled, deep-fried a</w:t>
            </w:r>
            <w:r w:rsidRPr="00F30863">
              <w:t>nd steamed dishes.</w:t>
            </w:r>
          </w:p>
        </w:tc>
      </w:tr>
      <w:tr w:rsidTr="00A460D8">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F30863">
            <w:pPr>
              <w:pStyle w:val="BodyText"/>
              <w:rPr>
                <w:lang w:val="en-NZ"/>
              </w:rPr>
            </w:pPr>
          </w:p>
        </w:tc>
      </w:tr>
      <w:tr w:rsidTr="00A460D8">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F30863">
            <w:pPr>
              <w:pStyle w:val="BodyText"/>
              <w:rPr>
                <w:lang w:val="en-NZ"/>
              </w:rPr>
            </w:pPr>
            <w:r w:rsidRPr="00F30863">
              <w:rPr>
                <w:rStyle w:val="SpecialBold"/>
              </w:rPr>
              <w:t>Context of and specific resources for assessment</w:t>
            </w:r>
            <w:r w:rsidRPr="00F30863">
              <w:t xml:space="preserve"> </w:t>
            </w:r>
          </w:p>
        </w:tc>
        <w:tc>
          <w:tcPr>
            <w:tcW w:w="5835" w:type="dxa"/>
            <w:tcBorders>
              <w:top w:val="nil"/>
              <w:left w:val="nil"/>
              <w:bottom w:val="nil"/>
              <w:right w:val="nil"/>
            </w:tcBorders>
            <w:tcMar>
              <w:top w:w="0" w:type="dxa"/>
              <w:left w:w="62" w:type="dxa"/>
              <w:bottom w:w="0" w:type="dxa"/>
              <w:right w:w="62" w:type="dxa"/>
            </w:tcMar>
          </w:tcPr>
          <w:p w:rsidR="00000000" w:rsidRPr="00F30863" w:rsidP="00F30863">
            <w:pPr>
              <w:pStyle w:val="BodyText"/>
            </w:pPr>
            <w:r w:rsidRPr="00F30863">
              <w:t>Assessment must ensure:</w:t>
            </w:r>
          </w:p>
          <w:p w:rsidR="00000000" w:rsidRPr="00F30863" w:rsidP="00F30863">
            <w:pPr>
              <w:pStyle w:val="ListBullet"/>
            </w:pPr>
            <w:r w:rsidRPr="00F30863">
              <w:t>demonstration of skills within a fully equipped, operational commercial kitchen suitable for Asian cooking, including industry-current equipment, as defined in</w:t>
            </w:r>
            <w:r w:rsidRPr="00F30863">
              <w:t xml:space="preserve"> the Assessment Guidelines</w:t>
            </w:r>
          </w:p>
          <w:p w:rsidR="00000000" w:rsidRPr="00F30863" w:rsidP="00F30863">
            <w:pPr>
              <w:pStyle w:val="ListBullet"/>
            </w:pPr>
            <w:r w:rsidRPr="00F30863">
              <w:t>industry-realistic ratios of kitchen staff to customers</w:t>
            </w:r>
          </w:p>
          <w:p w:rsidR="00000000" w:rsidP="00F30863">
            <w:pPr>
              <w:pStyle w:val="ListBullet"/>
              <w:rPr>
                <w:lang w:val="en-NZ"/>
              </w:rPr>
            </w:pPr>
            <w:r w:rsidRPr="00F30863">
              <w:t>preparation of dishes for real customers within typical workplace time constraints.</w:t>
            </w:r>
          </w:p>
        </w:tc>
      </w:tr>
      <w:tr w:rsidTr="00A460D8">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F30863">
            <w:pPr>
              <w:pStyle w:val="BodyText"/>
              <w:rPr>
                <w:lang w:val="en-NZ"/>
              </w:rPr>
            </w:pPr>
          </w:p>
        </w:tc>
      </w:tr>
      <w:tr w:rsidTr="00A460D8">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F30863">
            <w:pPr>
              <w:pStyle w:val="BodyText"/>
              <w:rPr>
                <w:lang w:val="en-NZ"/>
              </w:rPr>
            </w:pPr>
            <w:r w:rsidRPr="00F30863">
              <w:rPr>
                <w:rStyle w:val="SpecialBold"/>
              </w:rPr>
              <w:t>Methods of assessment</w:t>
            </w:r>
            <w:r w:rsidRPr="00F30863">
              <w:t xml:space="preserve"> </w:t>
            </w:r>
          </w:p>
        </w:tc>
        <w:tc>
          <w:tcPr>
            <w:tcW w:w="5835" w:type="dxa"/>
            <w:tcBorders>
              <w:top w:val="nil"/>
              <w:left w:val="nil"/>
              <w:bottom w:val="nil"/>
              <w:right w:val="nil"/>
            </w:tcBorders>
            <w:tcMar>
              <w:top w:w="0" w:type="dxa"/>
              <w:left w:w="62" w:type="dxa"/>
              <w:bottom w:w="0" w:type="dxa"/>
              <w:right w:w="62" w:type="dxa"/>
            </w:tcMar>
          </w:tcPr>
          <w:p w:rsidR="00000000" w:rsidRPr="00F30863" w:rsidP="00F30863">
            <w:pPr>
              <w:pStyle w:val="BodyText"/>
            </w:pPr>
            <w:r w:rsidRPr="00F30863">
              <w:t xml:space="preserve">A range of assessment methods should be used to assess practical skills and knowledge. The following examples are appropriate for this unit: </w:t>
            </w:r>
          </w:p>
          <w:p w:rsidR="00000000" w:rsidRPr="00F30863" w:rsidP="00F30863">
            <w:pPr>
              <w:pStyle w:val="ListBullet"/>
            </w:pPr>
            <w:r w:rsidRPr="00F30863">
              <w:t>direct observation of a practical demonstration by the candidate of Japanese simmered, grilled, deep-fried and ste</w:t>
            </w:r>
            <w:r w:rsidRPr="00F30863">
              <w:t>amed dishes being prepared and presented, including sauces, dips and accompaniments</w:t>
            </w:r>
          </w:p>
          <w:p w:rsidR="00000000" w:rsidRPr="00F30863" w:rsidP="00F30863">
            <w:pPr>
              <w:pStyle w:val="ListBullet"/>
            </w:pPr>
            <w:r w:rsidRPr="00F30863">
              <w:t>sampling of dishes prepared by the candidate</w:t>
            </w:r>
          </w:p>
          <w:p w:rsidR="00000000" w:rsidRPr="00F30863" w:rsidP="00F30863">
            <w:pPr>
              <w:pStyle w:val="ListBullet"/>
            </w:pPr>
            <w:r w:rsidRPr="00F30863">
              <w:t>written or oral questions to test knowledge of Japanese simmered, grilled, deep-fried and steamed dishes, cultural aspects, use</w:t>
            </w:r>
            <w:r w:rsidRPr="00F30863">
              <w:t xml:space="preserve"> and importance of typical commodities and flavourings, safety issues and food quality indicators</w:t>
            </w:r>
          </w:p>
          <w:p w:rsidR="00000000" w:rsidRPr="00F30863" w:rsidP="00F30863">
            <w:pPr>
              <w:pStyle w:val="ListBullet"/>
            </w:pPr>
            <w:r w:rsidRPr="00F30863">
              <w:t>review of portfolios of evidence and third-party workplace reports of on-the-job performance by the candidate, such as menus and photographs.</w:t>
            </w:r>
          </w:p>
          <w:p w:rsidR="00000000" w:rsidP="00F30863">
            <w:pPr>
              <w:pStyle w:val="BodyText"/>
              <w:rPr>
                <w:lang w:val="en-NZ"/>
              </w:rPr>
            </w:pPr>
            <w:r w:rsidRPr="00F30863">
              <w:t>Holistic assessm</w:t>
            </w:r>
            <w:r w:rsidRPr="00F30863">
              <w:t>ent with other units relevant to the industry sector, workplace and job role is recommended.</w:t>
            </w:r>
          </w:p>
        </w:tc>
      </w:tr>
      <w:tr w:rsidTr="00A460D8">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F30863">
            <w:pPr>
              <w:pStyle w:val="BodyText"/>
              <w:rPr>
                <w:lang w:val="en-NZ"/>
              </w:rPr>
            </w:pPr>
          </w:p>
        </w:tc>
      </w:tr>
      <w:tr w:rsidTr="00A460D8">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F30863">
            <w:pPr>
              <w:pStyle w:val="BodyText"/>
              <w:rPr>
                <w:lang w:val="en-NZ"/>
              </w:rPr>
            </w:pPr>
            <w:r w:rsidRPr="00F30863">
              <w:rPr>
                <w:rStyle w:val="SpecialBold"/>
              </w:rPr>
              <w:t>Assessing employability skills</w:t>
            </w:r>
          </w:p>
        </w:tc>
        <w:tc>
          <w:tcPr>
            <w:tcW w:w="5835" w:type="dxa"/>
            <w:tcBorders>
              <w:top w:val="nil"/>
              <w:left w:val="nil"/>
              <w:bottom w:val="nil"/>
              <w:right w:val="nil"/>
            </w:tcBorders>
            <w:tcMar>
              <w:top w:w="0" w:type="dxa"/>
              <w:left w:w="62" w:type="dxa"/>
              <w:bottom w:w="0" w:type="dxa"/>
              <w:right w:w="62" w:type="dxa"/>
            </w:tcMar>
          </w:tcPr>
          <w:p w:rsidR="00000000" w:rsidRPr="00F30863" w:rsidP="00F30863">
            <w:pPr>
              <w:pStyle w:val="BodyText"/>
            </w:pPr>
            <w:r w:rsidRPr="00F30863">
              <w:t xml:space="preserve">Employability skills are integral to effective performance in the workplace and are broadly consistent across industry sectors. </w:t>
            </w:r>
            <w:r w:rsidRPr="00F30863">
              <w:t>How these skills are applied varies between occupations and qualifications due to the different work functions and contexts.</w:t>
            </w:r>
          </w:p>
          <w:p w:rsidR="00000000" w:rsidRPr="00F30863" w:rsidP="00F30863">
            <w:pPr>
              <w:pStyle w:val="BodyText"/>
            </w:pPr>
            <w:r w:rsidRPr="00F30863">
              <w:t xml:space="preserve">Employability skills embedded in this unit should be assessed holistically with other relevant units that make up the skill set or </w:t>
            </w:r>
            <w:r w:rsidRPr="00F30863">
              <w:t>qualification and in the context of the job role.</w:t>
            </w:r>
          </w:p>
        </w:tc>
      </w:tr>
    </w:tbl>
    <w:p w:rsidR="00A460D8" w:rsidP="00F30863">
      <w:pPr>
        <w:pStyle w:val="BodyText"/>
      </w:pPr>
    </w:p>
    <w:p w:rsidR="00A460D8" w:rsidP="00F30863">
      <w:pPr>
        <w:pStyle w:val="BodyText"/>
      </w:pPr>
    </w:p>
    <w:p w:rsidR="00000000" w:rsidRPr="00F30863" w:rsidP="00F30863">
      <w:pPr>
        <w:pStyle w:val="Heading1"/>
      </w:pPr>
      <w:bookmarkStart w:id="11" w:name="O_146065"/>
      <w:bookmarkEnd w:id="11"/>
      <w:r w:rsidRPr="00F30863">
        <w:t>Range Statement</w:t>
      </w:r>
    </w:p>
    <w:tbl>
      <w:tblPr>
        <w:tblW w:w="0" w:type="auto"/>
        <w:tblLayout w:type="fixed"/>
        <w:tblCellMar>
          <w:left w:w="62" w:type="dxa"/>
          <w:right w:w="62" w:type="dxa"/>
        </w:tblCellMar>
        <w:tblLook w:val="0000"/>
      </w:tblPr>
      <w:tblGrid>
        <w:gridCol w:w="3345"/>
        <w:gridCol w:w="5835"/>
      </w:tblGrid>
      <w:tr w:rsidTr="00A460D8">
        <w:tblPrEx>
          <w:tblW w:w="0" w:type="auto"/>
          <w:tblLayout w:type="fixed"/>
          <w:tblCellMar>
            <w:left w:w="62" w:type="dxa"/>
            <w:right w:w="62" w:type="dxa"/>
          </w:tblCellMar>
          <w:tblLook w:val="0000"/>
        </w:tblPrEx>
        <w:trPr>
          <w:tblHeader/>
        </w:trPr>
        <w:tc>
          <w:tcPr>
            <w:tcW w:w="9180" w:type="dxa"/>
            <w:gridSpan w:val="2"/>
            <w:tcBorders>
              <w:top w:val="nil"/>
              <w:left w:val="nil"/>
              <w:bottom w:val="nil"/>
              <w:right w:val="nil"/>
            </w:tcBorders>
            <w:tcMar>
              <w:top w:w="0" w:type="dxa"/>
              <w:left w:w="62" w:type="dxa"/>
              <w:bottom w:w="0" w:type="dxa"/>
              <w:right w:w="62" w:type="dxa"/>
            </w:tcMar>
          </w:tcPr>
          <w:p w:rsidR="00000000" w:rsidP="00F30863">
            <w:pPr>
              <w:pStyle w:val="BodyText"/>
              <w:rPr>
                <w:lang w:val="en-NZ"/>
              </w:rPr>
            </w:pPr>
            <w:r w:rsidRPr="00F30863">
              <w:rPr>
                <w:rStyle w:val="SpecialBold"/>
              </w:rPr>
              <w:t>RANGE STATEMENT</w:t>
            </w:r>
          </w:p>
        </w:tc>
      </w:tr>
      <w:tr w:rsidTr="00A460D8">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F30863">
            <w:pPr>
              <w:pStyle w:val="BodyText"/>
              <w:rPr>
                <w:lang w:val="en-NZ"/>
              </w:rPr>
            </w:pPr>
            <w:r w:rsidRPr="00F30863">
              <w:t xml:space="preserve">The range statement relates to the unit of competency as a whole. It allows for different work environments and situations that may affect </w:t>
            </w:r>
            <w:r w:rsidRPr="00F30863">
              <w:t>performance. Bold italicised wording in the performance criteria is detailed below.</w:t>
            </w:r>
          </w:p>
        </w:tc>
      </w:tr>
      <w:tr w:rsidTr="00A460D8">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F30863">
            <w:pPr>
              <w:pStyle w:val="BodyText"/>
              <w:rPr>
                <w:lang w:val="en-NZ"/>
              </w:rPr>
            </w:pPr>
          </w:p>
        </w:tc>
      </w:tr>
      <w:tr w:rsidTr="00A460D8">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F30863">
            <w:pPr>
              <w:pStyle w:val="BodyText"/>
              <w:rPr>
                <w:lang w:val="en-NZ"/>
              </w:rPr>
            </w:pPr>
            <w:r w:rsidRPr="00F30863">
              <w:rPr>
                <w:rStyle w:val="BoldandItalics"/>
              </w:rPr>
              <w:t>Commodities</w:t>
            </w:r>
            <w:r w:rsidRPr="00F30863">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F30863" w:rsidP="00F30863">
            <w:pPr>
              <w:pStyle w:val="ListBullet"/>
            </w:pPr>
            <w:r w:rsidRPr="00F30863">
              <w:t>meat (chicken, pork and beef)</w:t>
            </w:r>
          </w:p>
          <w:p w:rsidR="00000000" w:rsidRPr="00F30863" w:rsidP="00F30863">
            <w:pPr>
              <w:pStyle w:val="ListBullet"/>
            </w:pPr>
            <w:r w:rsidRPr="00F30863">
              <w:t>seafood (fish, prawns and squid)</w:t>
            </w:r>
          </w:p>
          <w:p w:rsidR="00000000" w:rsidRPr="00F30863" w:rsidP="00F30863">
            <w:pPr>
              <w:pStyle w:val="ListBullet"/>
            </w:pPr>
            <w:r w:rsidRPr="00F30863">
              <w:t>vegetables (fresh, leafy, beans and root)</w:t>
            </w:r>
          </w:p>
          <w:p w:rsidR="00000000" w:rsidRPr="00F30863" w:rsidP="00F30863">
            <w:pPr>
              <w:pStyle w:val="ListBullet"/>
            </w:pPr>
            <w:r w:rsidRPr="00F30863">
              <w:t>condiments (fresh, dried and preserved)</w:t>
            </w:r>
          </w:p>
          <w:p w:rsidR="00000000" w:rsidP="00F30863">
            <w:pPr>
              <w:pStyle w:val="ListBullet"/>
              <w:rPr>
                <w:lang w:val="en-NZ"/>
              </w:rPr>
            </w:pPr>
            <w:r w:rsidRPr="00F30863">
              <w:t>seaweed (kombu).</w:t>
            </w:r>
          </w:p>
        </w:tc>
      </w:tr>
      <w:tr w:rsidTr="00A460D8">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F30863">
            <w:pPr>
              <w:pStyle w:val="BodyText"/>
              <w:rPr>
                <w:lang w:val="en-NZ"/>
              </w:rPr>
            </w:pPr>
          </w:p>
        </w:tc>
      </w:tr>
      <w:tr w:rsidTr="00A460D8">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F30863">
            <w:pPr>
              <w:pStyle w:val="BodyText"/>
              <w:rPr>
                <w:lang w:val="en-NZ"/>
              </w:rPr>
            </w:pPr>
            <w:r w:rsidRPr="00F30863">
              <w:rPr>
                <w:rStyle w:val="BoldandItalics"/>
              </w:rPr>
              <w:t>Supporting menu items</w:t>
            </w:r>
            <w:r w:rsidRPr="00F30863">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F30863" w:rsidP="00F30863">
            <w:pPr>
              <w:pStyle w:val="ListBullet"/>
            </w:pPr>
            <w:r w:rsidRPr="00F30863">
              <w:t>garnishes, fresh kinome or kuzu</w:t>
            </w:r>
          </w:p>
          <w:p w:rsidR="00000000" w:rsidRPr="00F30863" w:rsidP="00F30863">
            <w:pPr>
              <w:pStyle w:val="ListBullet"/>
            </w:pPr>
            <w:r w:rsidRPr="00F30863">
              <w:t>sauces, such as tosa joyu.</w:t>
            </w:r>
          </w:p>
        </w:tc>
      </w:tr>
    </w:tbl>
    <w:p w:rsidR="00A460D8" w:rsidP="00F30863">
      <w:pPr>
        <w:pStyle w:val="BodyText"/>
      </w:pPr>
    </w:p>
    <w:p w:rsidR="00A460D8" w:rsidP="00F30863">
      <w:pPr>
        <w:pStyle w:val="BodyText"/>
      </w:pPr>
    </w:p>
    <w:p w:rsidR="00000000" w:rsidRPr="00F30863" w:rsidP="00F30863">
      <w:pPr>
        <w:pStyle w:val="Heading1"/>
      </w:pPr>
      <w:bookmarkStart w:id="12" w:name="O_146066"/>
      <w:bookmarkEnd w:id="12"/>
      <w:r w:rsidRPr="00F30863">
        <w:t>Unit Sector(s)</w:t>
      </w:r>
    </w:p>
    <w:tbl>
      <w:tblPr>
        <w:tblW w:w="0" w:type="auto"/>
        <w:tblLayout w:type="fixed"/>
        <w:tblCellMar>
          <w:left w:w="62" w:type="dxa"/>
          <w:right w:w="62" w:type="dxa"/>
        </w:tblCellMar>
        <w:tblLook w:val="0000"/>
      </w:tblPr>
      <w:tblGrid>
        <w:gridCol w:w="2836"/>
        <w:gridCol w:w="6344"/>
      </w:tblGrid>
      <w:tr w:rsidTr="00A460D8">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F30863">
            <w:pPr>
              <w:pStyle w:val="BodyText"/>
              <w:rPr>
                <w:lang w:val="en-NZ"/>
              </w:rPr>
            </w:pPr>
            <w:r w:rsidRPr="00F30863">
              <w:rPr>
                <w:rStyle w:val="SpecialBold"/>
              </w:rPr>
              <w:t>Sector</w:t>
            </w:r>
          </w:p>
        </w:tc>
        <w:tc>
          <w:tcPr>
            <w:tcW w:w="6344" w:type="dxa"/>
            <w:tcBorders>
              <w:top w:val="nil"/>
              <w:left w:val="nil"/>
              <w:bottom w:val="nil"/>
              <w:right w:val="nil"/>
            </w:tcBorders>
            <w:tcMar>
              <w:top w:w="0" w:type="dxa"/>
              <w:left w:w="62" w:type="dxa"/>
              <w:bottom w:w="0" w:type="dxa"/>
              <w:right w:w="62" w:type="dxa"/>
            </w:tcMar>
          </w:tcPr>
          <w:p w:rsidR="00000000" w:rsidRPr="00F30863" w:rsidP="00F30863">
            <w:pPr>
              <w:pStyle w:val="BodyText"/>
            </w:pPr>
            <w:r w:rsidRPr="00F30863">
              <w:t>Hospitality</w:t>
            </w:r>
          </w:p>
        </w:tc>
      </w:tr>
    </w:tbl>
    <w:p w:rsidR="00000000" w:rsidRPr="00F30863" w:rsidP="00F30863">
      <w:pPr>
        <w:pStyle w:val="BodyText"/>
      </w:pPr>
    </w:p>
    <w:p w:rsidR="00000000" w:rsidRPr="00F30863" w:rsidP="00F30863">
      <w:pPr>
        <w:pStyle w:val="AllowPageBreak"/>
      </w:pPr>
    </w:p>
    <w:p w:rsidR="00000000" w:rsidRPr="00F30863" w:rsidP="00F30863">
      <w:pPr>
        <w:pStyle w:val="Heading1"/>
      </w:pPr>
      <w:bookmarkStart w:id="13" w:name="O_163256"/>
      <w:bookmarkEnd w:id="13"/>
      <w:r w:rsidRPr="00F30863">
        <w:t>Competency field</w:t>
      </w:r>
    </w:p>
    <w:tbl>
      <w:tblPr>
        <w:tblW w:w="0" w:type="auto"/>
        <w:tblLayout w:type="fixed"/>
        <w:tblCellMar>
          <w:left w:w="62" w:type="dxa"/>
          <w:right w:w="62" w:type="dxa"/>
        </w:tblCellMar>
        <w:tblLook w:val="0000"/>
      </w:tblPr>
      <w:tblGrid>
        <w:gridCol w:w="2836"/>
        <w:gridCol w:w="6344"/>
      </w:tblGrid>
      <w:tr w:rsidTr="00A460D8">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F30863">
            <w:pPr>
              <w:pStyle w:val="BodyText"/>
              <w:rPr>
                <w:lang w:val="en-NZ"/>
              </w:rPr>
            </w:pPr>
            <w:r w:rsidRPr="00F30863">
              <w:rPr>
                <w:rStyle w:val="SpecialBold"/>
              </w:rPr>
              <w:t>Competency field</w:t>
            </w:r>
          </w:p>
        </w:tc>
        <w:tc>
          <w:tcPr>
            <w:tcW w:w="6344" w:type="dxa"/>
            <w:tcBorders>
              <w:top w:val="nil"/>
              <w:left w:val="nil"/>
              <w:bottom w:val="nil"/>
              <w:right w:val="nil"/>
            </w:tcBorders>
            <w:tcMar>
              <w:top w:w="0" w:type="dxa"/>
              <w:left w:w="62" w:type="dxa"/>
              <w:bottom w:w="0" w:type="dxa"/>
              <w:right w:w="62" w:type="dxa"/>
            </w:tcMar>
          </w:tcPr>
          <w:p w:rsidR="00000000" w:rsidP="00F30863">
            <w:pPr>
              <w:pStyle w:val="BodyText"/>
              <w:rPr>
                <w:lang w:val="en-NZ"/>
              </w:rPr>
            </w:pPr>
            <w:r w:rsidRPr="00F30863">
              <w:t>Asian Cookery</w:t>
            </w:r>
          </w:p>
        </w:tc>
      </w:tr>
      <w:tr w:rsidTr="00A460D8">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F30863" w:rsidP="00F30863">
            <w:pPr>
              <w:pStyle w:val="BodyText"/>
            </w:pPr>
          </w:p>
        </w:tc>
      </w:tr>
    </w:tbl>
    <w:p w:rsidR="00000000" w:rsidRPr="00F30863" w:rsidP="00F30863">
      <w:pPr>
        <w:pStyle w:val="BodyText"/>
      </w:pPr>
    </w:p>
    <w:p w:rsidR="00000000" w:rsidRPr="00F30863" w:rsidP="00F30863"/>
    <w:sectPr w:rsidSect="00F3086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086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460D8" w:rsidP="00A460D8">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086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60D8" w:rsidP="00F30863">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A460D8" w:rsidP="00F30863">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Service Skills Australia</w:t>
    </w:r>
    <w:r>
      <w:fldChar w:fldCharType="end"/>
    </w:r>
  </w:p>
  <w:p w:rsidR="00A460D8" w:rsidP="00F30863">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086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0863" w:rsidRPr="00A460D8" w:rsidP="00A460D8">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086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60D8" w:rsidRPr="002D2AF8" w:rsidP="00F30863">
    <w:pPr>
      <w:pStyle w:val="Header"/>
      <w:framePr w:wrap="around"/>
    </w:pPr>
    <w:r>
      <w:fldChar w:fldCharType="begin"/>
    </w:r>
    <w:r>
      <w:instrText xml:space="preserve"> TITLE   \* MERGEFORMAT </w:instrText>
    </w:r>
    <w:r>
      <w:fldChar w:fldCharType="separate"/>
    </w:r>
    <w:r>
      <w:t>SITHASC016A Prepare and produce Japanese simmered, grilled, deepfried and steamed dishes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10 October 2012</w:t>
    </w:r>
    <w:r>
      <w:fldChar w:fldCharType="end"/>
    </w:r>
  </w:p>
  <w:p w:rsidR="00A460D8" w:rsidP="00F3086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3042D6C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8">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9">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0">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1">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2">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3">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2"/>
  </w:num>
  <w:num w:numId="8">
    <w:abstractNumId w:val="9"/>
  </w:num>
  <w:num w:numId="9">
    <w:abstractNumId w:val="13"/>
  </w:num>
  <w:num w:numId="10">
    <w:abstractNumId w:val="11"/>
  </w:num>
  <w:num w:numId="11">
    <w:abstractNumId w:val="7"/>
  </w:num>
  <w:num w:numId="12">
    <w:abstractNumId w:val="10"/>
  </w:num>
  <w:num w:numId="13">
    <w:abstractNumId w:val="8"/>
  </w:num>
  <w:num w:numId="14">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3086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30863"/>
    <w:pPr>
      <w:spacing w:before="360" w:after="60"/>
      <w:outlineLvl w:val="0"/>
    </w:pPr>
    <w:rPr>
      <w:sz w:val="32"/>
    </w:rPr>
  </w:style>
  <w:style w:type="paragraph" w:styleId="Heading2">
    <w:name w:val="heading 2"/>
    <w:basedOn w:val="HeadingBase"/>
    <w:next w:val="BodyText"/>
    <w:link w:val="Heading2Char"/>
    <w:qFormat/>
    <w:rsid w:val="00F30863"/>
    <w:pPr>
      <w:keepLines/>
      <w:spacing w:before="240" w:after="120"/>
      <w:outlineLvl w:val="1"/>
    </w:pPr>
    <w:rPr>
      <w:sz w:val="28"/>
      <w:szCs w:val="40"/>
    </w:rPr>
  </w:style>
  <w:style w:type="paragraph" w:styleId="Heading3">
    <w:name w:val="heading 3"/>
    <w:basedOn w:val="HeadingBase"/>
    <w:next w:val="BodyText"/>
    <w:link w:val="Heading3Char"/>
    <w:qFormat/>
    <w:rsid w:val="00F30863"/>
    <w:pPr>
      <w:spacing w:before="180" w:after="120"/>
      <w:outlineLvl w:val="2"/>
    </w:pPr>
    <w:rPr>
      <w:spacing w:val="-10"/>
      <w:kern w:val="32"/>
    </w:rPr>
  </w:style>
  <w:style w:type="paragraph" w:styleId="Heading4">
    <w:name w:val="heading 4"/>
    <w:basedOn w:val="HeadingBase"/>
    <w:next w:val="BodyText"/>
    <w:link w:val="Heading4Char"/>
    <w:qFormat/>
    <w:rsid w:val="00F30863"/>
    <w:pPr>
      <w:spacing w:before="160" w:after="120"/>
      <w:outlineLvl w:val="3"/>
    </w:pPr>
    <w:rPr>
      <w:sz w:val="22"/>
    </w:rPr>
  </w:style>
  <w:style w:type="paragraph" w:styleId="Heading5">
    <w:name w:val="heading 5"/>
    <w:basedOn w:val="HeadingBase"/>
    <w:next w:val="Normal"/>
    <w:link w:val="Heading5Char"/>
    <w:qFormat/>
    <w:rsid w:val="00F30863"/>
    <w:pPr>
      <w:spacing w:before="80"/>
      <w:outlineLvl w:val="4"/>
    </w:pPr>
    <w:rPr>
      <w:color w:val="918585"/>
      <w:sz w:val="20"/>
    </w:rPr>
  </w:style>
  <w:style w:type="paragraph" w:styleId="Heading6">
    <w:name w:val="heading 6"/>
    <w:basedOn w:val="HeadingBase"/>
    <w:next w:val="Normal"/>
    <w:link w:val="Heading6Char"/>
    <w:qFormat/>
    <w:rsid w:val="00F30863"/>
    <w:pPr>
      <w:spacing w:before="60"/>
      <w:outlineLvl w:val="5"/>
    </w:pPr>
    <w:rPr>
      <w:color w:val="918585"/>
      <w:sz w:val="20"/>
    </w:rPr>
  </w:style>
  <w:style w:type="paragraph" w:styleId="Heading7">
    <w:name w:val="heading 7"/>
    <w:basedOn w:val="Normal"/>
    <w:next w:val="Normal"/>
    <w:link w:val="Heading7Char"/>
    <w:qFormat/>
    <w:rsid w:val="00F30863"/>
    <w:pPr>
      <w:ind w:left="720"/>
      <w:outlineLvl w:val="6"/>
    </w:pPr>
    <w:rPr>
      <w:i/>
    </w:rPr>
  </w:style>
  <w:style w:type="paragraph" w:styleId="Heading8">
    <w:name w:val="heading 8"/>
    <w:basedOn w:val="Normal"/>
    <w:next w:val="Normal"/>
    <w:link w:val="Heading8Char"/>
    <w:qFormat/>
    <w:rsid w:val="00F30863"/>
    <w:pPr>
      <w:ind w:left="720"/>
      <w:outlineLvl w:val="7"/>
    </w:pPr>
    <w:rPr>
      <w:i/>
    </w:rPr>
  </w:style>
  <w:style w:type="paragraph" w:styleId="Heading9">
    <w:name w:val="heading 9"/>
    <w:basedOn w:val="Normal"/>
    <w:next w:val="Normal"/>
    <w:link w:val="Heading9Char"/>
    <w:qFormat/>
    <w:rsid w:val="00F30863"/>
    <w:pPr>
      <w:ind w:left="720"/>
      <w:outlineLvl w:val="8"/>
    </w:pPr>
    <w:rPr>
      <w:i/>
    </w:rPr>
  </w:style>
  <w:style w:type="character" w:default="1" w:styleId="DefaultParagraphFont">
    <w:name w:val="Default Paragraph Font"/>
    <w:uiPriority w:val="1"/>
    <w:unhideWhenUsed/>
    <w:rsid w:val="00F3086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30863"/>
  </w:style>
  <w:style w:type="character" w:customStyle="1" w:styleId="Heading1Char">
    <w:name w:val="Heading 1 Char"/>
    <w:basedOn w:val="DefaultParagraphFont"/>
    <w:link w:val="Heading1"/>
    <w:rsid w:val="00F30863"/>
    <w:rPr>
      <w:rFonts w:ascii="Times New Roman" w:eastAsia="Times New Roman" w:hAnsi="Times New Roman" w:cs="Times New Roman"/>
      <w:b/>
      <w:sz w:val="32"/>
      <w:szCs w:val="20"/>
      <w:lang w:eastAsia="en-US"/>
    </w:rPr>
  </w:style>
  <w:style w:type="paragraph" w:styleId="BodyText">
    <w:name w:val="Body Text"/>
    <w:basedOn w:val="Normal"/>
    <w:link w:val="BodyTextChar"/>
    <w:rsid w:val="00F30863"/>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F30863"/>
    <w:rPr>
      <w:rFonts w:ascii="Times New Roman" w:eastAsia="Times New Roman" w:hAnsi="Times New Roman" w:cs="Times New Roman"/>
      <w:sz w:val="24"/>
      <w:lang w:eastAsia="en-US"/>
    </w:rPr>
  </w:style>
  <w:style w:type="paragraph" w:styleId="Footer">
    <w:name w:val="footer"/>
    <w:basedOn w:val="Normal"/>
    <w:link w:val="FooterChar"/>
    <w:rsid w:val="00F3086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30863"/>
    <w:rPr>
      <w:rFonts w:ascii="Times New Roman" w:eastAsia="Times New Roman" w:hAnsi="Times New Roman" w:cs="Times New Roman"/>
      <w:sz w:val="16"/>
      <w:lang w:eastAsia="en-US"/>
    </w:rPr>
  </w:style>
  <w:style w:type="paragraph" w:styleId="List">
    <w:name w:val="List"/>
    <w:basedOn w:val="BodyText"/>
    <w:next w:val="BodyText"/>
    <w:rsid w:val="00F30863"/>
    <w:pPr>
      <w:tabs>
        <w:tab w:val="left" w:pos="340"/>
      </w:tabs>
      <w:spacing w:before="60" w:after="60"/>
      <w:ind w:left="340" w:hanging="340"/>
    </w:pPr>
  </w:style>
  <w:style w:type="paragraph" w:styleId="ListBullet">
    <w:name w:val="List Bullet"/>
    <w:basedOn w:val="List"/>
    <w:rsid w:val="00F30863"/>
    <w:pPr>
      <w:numPr>
        <w:numId w:val="12"/>
      </w:numPr>
      <w:tabs>
        <w:tab w:val="clear" w:pos="340"/>
      </w:tabs>
      <w:spacing w:before="40" w:after="40"/>
    </w:pPr>
  </w:style>
  <w:style w:type="character" w:customStyle="1" w:styleId="SpecialBold">
    <w:name w:val="Special Bold"/>
    <w:basedOn w:val="DefaultParagraphFont"/>
    <w:rsid w:val="00F30863"/>
    <w:rPr>
      <w:b/>
      <w:spacing w:val="0"/>
    </w:rPr>
  </w:style>
  <w:style w:type="paragraph" w:customStyle="1" w:styleId="SuperHeading">
    <w:name w:val="SuperHeading"/>
    <w:basedOn w:val="Normal"/>
    <w:rsid w:val="00F30863"/>
    <w:pPr>
      <w:spacing w:before="240" w:after="120"/>
      <w:outlineLvl w:val="0"/>
    </w:pPr>
    <w:rPr>
      <w:rFonts w:ascii="Times New Roman" w:hAnsi="Times New Roman"/>
      <w:b/>
      <w:sz w:val="28"/>
    </w:rPr>
  </w:style>
  <w:style w:type="paragraph" w:customStyle="1" w:styleId="AllowPageBreak">
    <w:name w:val="AllowPageBreak"/>
    <w:rsid w:val="00F3086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F30863"/>
    <w:rPr>
      <w:b/>
      <w:i/>
      <w:u w:val="none"/>
    </w:rPr>
  </w:style>
  <w:style w:type="character" w:customStyle="1" w:styleId="Heading2Char">
    <w:name w:val="Heading 2 Char"/>
    <w:basedOn w:val="DefaultParagraphFont"/>
    <w:link w:val="Heading2"/>
    <w:rsid w:val="00F3086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3086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3086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3086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3086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3086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3086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30863"/>
    <w:rPr>
      <w:rFonts w:ascii="Courier New" w:eastAsia="Times New Roman" w:hAnsi="Courier New" w:cs="Times New Roman"/>
      <w:i/>
      <w:szCs w:val="20"/>
      <w:lang w:eastAsia="en-US"/>
    </w:rPr>
  </w:style>
  <w:style w:type="paragraph" w:customStyle="1" w:styleId="HeadingBase">
    <w:name w:val="Heading Base"/>
    <w:rsid w:val="00F3086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30863"/>
    <w:pPr>
      <w:tabs>
        <w:tab w:val="right" w:leader="dot" w:pos="9072"/>
      </w:tabs>
      <w:ind w:left="567"/>
    </w:pPr>
    <w:rPr>
      <w:szCs w:val="22"/>
    </w:rPr>
  </w:style>
  <w:style w:type="paragraph" w:customStyle="1" w:styleId="TOCBase">
    <w:name w:val="TOC Base"/>
    <w:rsid w:val="00F3086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30863"/>
    <w:pPr>
      <w:tabs>
        <w:tab w:val="right" w:leader="dot" w:pos="9072"/>
      </w:tabs>
      <w:spacing w:before="40" w:after="40"/>
      <w:ind w:left="284"/>
    </w:pPr>
    <w:rPr>
      <w:rFonts w:ascii="Times New Roman" w:hAnsi="Times New Roman"/>
    </w:rPr>
  </w:style>
  <w:style w:type="paragraph" w:styleId="TOC1">
    <w:name w:val="toc 1"/>
    <w:basedOn w:val="TOCBase"/>
    <w:next w:val="Normal"/>
    <w:rsid w:val="00F30863"/>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F30863"/>
    <w:pPr>
      <w:spacing w:before="5040"/>
      <w:jc w:val="center"/>
    </w:pPr>
    <w:rPr>
      <w:sz w:val="48"/>
      <w:szCs w:val="72"/>
      <w:lang w:val="en-US"/>
    </w:rPr>
  </w:style>
  <w:style w:type="character" w:customStyle="1" w:styleId="TitleChar">
    <w:name w:val="Title Char"/>
    <w:basedOn w:val="DefaultParagraphFont"/>
    <w:link w:val="Title"/>
    <w:rsid w:val="00F3086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30863"/>
    <w:pPr>
      <w:tabs>
        <w:tab w:val="left" w:pos="3600"/>
        <w:tab w:val="left" w:pos="3958"/>
      </w:tabs>
    </w:pPr>
  </w:style>
  <w:style w:type="paragraph" w:customStyle="1" w:styleId="Note">
    <w:name w:val="Note"/>
    <w:basedOn w:val="BodyText"/>
    <w:rsid w:val="00F3086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30863"/>
    <w:pPr>
      <w:framePr w:wrap="auto" w:hAnchor="text" w:y="6049"/>
    </w:pPr>
    <w:rPr>
      <w:color w:val="000000"/>
      <w:sz w:val="40"/>
    </w:rPr>
  </w:style>
  <w:style w:type="paragraph" w:customStyle="1" w:styleId="TOCTitle">
    <w:name w:val="TOCTitle"/>
    <w:basedOn w:val="Heading1"/>
    <w:rsid w:val="00F30863"/>
    <w:pPr>
      <w:spacing w:after="240"/>
      <w:jc w:val="center"/>
      <w:outlineLvl w:val="9"/>
    </w:pPr>
    <w:rPr>
      <w:caps/>
    </w:rPr>
  </w:style>
  <w:style w:type="paragraph" w:customStyle="1" w:styleId="Version">
    <w:name w:val="Version"/>
    <w:rsid w:val="00F30863"/>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F30863"/>
    <w:pPr>
      <w:numPr>
        <w:numId w:val="13"/>
      </w:numPr>
      <w:tabs>
        <w:tab w:val="clear" w:pos="680"/>
      </w:tabs>
    </w:pPr>
  </w:style>
  <w:style w:type="paragraph" w:styleId="Index1">
    <w:name w:val="index 1"/>
    <w:basedOn w:val="Normal"/>
    <w:next w:val="Normal"/>
    <w:semiHidden/>
    <w:rsid w:val="00F30863"/>
    <w:pPr>
      <w:keepNext w:val="0"/>
      <w:tabs>
        <w:tab w:val="right" w:pos="4176"/>
      </w:tabs>
      <w:ind w:left="198" w:hanging="198"/>
    </w:pPr>
    <w:rPr>
      <w:rFonts w:ascii="Garamond" w:hAnsi="Garamond"/>
    </w:rPr>
  </w:style>
  <w:style w:type="paragraph" w:styleId="IndexHeading">
    <w:name w:val="index heading"/>
    <w:basedOn w:val="Normal"/>
    <w:next w:val="Index1"/>
    <w:semiHidden/>
    <w:rsid w:val="00F30863"/>
    <w:pPr>
      <w:spacing w:before="120" w:after="120"/>
    </w:pPr>
    <w:rPr>
      <w:rFonts w:ascii="Arial" w:hAnsi="Arial"/>
      <w:b/>
      <w:color w:val="918585"/>
      <w:sz w:val="24"/>
    </w:rPr>
  </w:style>
  <w:style w:type="paragraph" w:styleId="Header">
    <w:name w:val="header"/>
    <w:basedOn w:val="Normal"/>
    <w:link w:val="HeaderChar"/>
    <w:rsid w:val="00F3086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30863"/>
    <w:rPr>
      <w:rFonts w:ascii="Times New Roman" w:eastAsia="Times New Roman" w:hAnsi="Times New Roman" w:cs="Times New Roman"/>
      <w:sz w:val="16"/>
      <w:szCs w:val="20"/>
      <w:lang w:val="en-GB" w:eastAsia="en-US"/>
    </w:rPr>
  </w:style>
  <w:style w:type="paragraph" w:customStyle="1" w:styleId="Chapter">
    <w:name w:val="Chapter"/>
    <w:basedOn w:val="Normal"/>
    <w:rsid w:val="00F30863"/>
    <w:pPr>
      <w:spacing w:before="240"/>
    </w:pPr>
    <w:rPr>
      <w:rFonts w:ascii="Times New Roman" w:hAnsi="Times New Roman"/>
      <w:smallCaps/>
      <w:spacing w:val="80"/>
      <w:sz w:val="28"/>
    </w:rPr>
  </w:style>
  <w:style w:type="paragraph" w:customStyle="1" w:styleId="InChapter">
    <w:name w:val="InChapter"/>
    <w:basedOn w:val="Heading3"/>
    <w:rsid w:val="00F30863"/>
    <w:pPr>
      <w:spacing w:after="240"/>
      <w:outlineLvl w:val="9"/>
    </w:pPr>
    <w:rPr>
      <w:noProof/>
    </w:rPr>
  </w:style>
  <w:style w:type="paragraph" w:styleId="Index2">
    <w:name w:val="index 2"/>
    <w:basedOn w:val="Normal"/>
    <w:next w:val="Normal"/>
    <w:semiHidden/>
    <w:rsid w:val="00F30863"/>
    <w:pPr>
      <w:tabs>
        <w:tab w:val="right" w:pos="4176"/>
      </w:tabs>
      <w:ind w:left="568" w:hanging="284"/>
    </w:pPr>
    <w:rPr>
      <w:rFonts w:ascii="Garamond" w:hAnsi="Garamond"/>
    </w:rPr>
  </w:style>
  <w:style w:type="paragraph" w:customStyle="1" w:styleId="Byline">
    <w:name w:val="Byline"/>
    <w:rsid w:val="00F3086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30863"/>
    <w:pPr>
      <w:tabs>
        <w:tab w:val="clear" w:pos="3600"/>
        <w:tab w:val="clear" w:pos="3958"/>
      </w:tabs>
      <w:jc w:val="right"/>
    </w:pPr>
  </w:style>
  <w:style w:type="character" w:styleId="Emphasis">
    <w:name w:val="Emphasis"/>
    <w:basedOn w:val="DefaultParagraphFont"/>
    <w:qFormat/>
    <w:rsid w:val="00F30863"/>
    <w:rPr>
      <w:i/>
    </w:rPr>
  </w:style>
  <w:style w:type="paragraph" w:styleId="Caption">
    <w:name w:val="caption"/>
    <w:basedOn w:val="BodyText"/>
    <w:next w:val="Normal"/>
    <w:qFormat/>
    <w:rsid w:val="00F30863"/>
    <w:pPr>
      <w:framePr w:w="2268" w:hSpace="181" w:vSpace="181" w:wrap="around" w:vAnchor="text" w:hAnchor="page" w:x="1135" w:y="285" w:anchorLock="1"/>
    </w:pPr>
    <w:rPr>
      <w:i/>
    </w:rPr>
  </w:style>
  <w:style w:type="paragraph" w:customStyle="1" w:styleId="MiniTOCTitle">
    <w:name w:val="MiniTOCTitle"/>
    <w:basedOn w:val="Heading4"/>
    <w:rsid w:val="00F30863"/>
    <w:pPr>
      <w:spacing w:before="240"/>
      <w:outlineLvl w:val="9"/>
    </w:pPr>
    <w:rPr>
      <w:noProof/>
      <w:sz w:val="24"/>
    </w:rPr>
  </w:style>
  <w:style w:type="paragraph" w:customStyle="1" w:styleId="MiniTOCItem">
    <w:name w:val="MiniTOCItem"/>
    <w:basedOn w:val="ListBullet"/>
    <w:rsid w:val="00F30863"/>
    <w:pPr>
      <w:numPr>
        <w:numId w:val="0"/>
      </w:numPr>
      <w:tabs>
        <w:tab w:val="right" w:leader="dot" w:pos="6521"/>
      </w:tabs>
      <w:spacing w:before="0" w:after="0"/>
    </w:pPr>
  </w:style>
  <w:style w:type="paragraph" w:customStyle="1" w:styleId="TOFTitle">
    <w:name w:val="TOFTitle"/>
    <w:basedOn w:val="TOCTitle"/>
    <w:rsid w:val="00F30863"/>
  </w:style>
  <w:style w:type="paragraph" w:styleId="TableofFigures">
    <w:name w:val="table of figures"/>
    <w:basedOn w:val="Normal"/>
    <w:next w:val="Normal"/>
    <w:semiHidden/>
    <w:rsid w:val="00F30863"/>
    <w:pPr>
      <w:tabs>
        <w:tab w:val="right" w:leader="dot" w:pos="9072"/>
      </w:tabs>
      <w:ind w:left="970" w:hanging="403"/>
    </w:pPr>
    <w:rPr>
      <w:rFonts w:ascii="Times New Roman" w:hAnsi="Times New Roman"/>
      <w:b/>
    </w:rPr>
  </w:style>
  <w:style w:type="paragraph" w:styleId="ListNumber">
    <w:name w:val="List Number"/>
    <w:basedOn w:val="List"/>
    <w:rsid w:val="00F30863"/>
    <w:pPr>
      <w:numPr>
        <w:numId w:val="10"/>
      </w:numPr>
    </w:pPr>
  </w:style>
  <w:style w:type="character" w:customStyle="1" w:styleId="WingdingSymbols">
    <w:name w:val="Wingding Symbols"/>
    <w:rsid w:val="00F30863"/>
    <w:rPr>
      <w:rFonts w:ascii="Wingdings" w:hAnsi="Wingdings"/>
    </w:rPr>
  </w:style>
  <w:style w:type="paragraph" w:customStyle="1" w:styleId="TableHeading">
    <w:name w:val="Table Heading"/>
    <w:basedOn w:val="HeadingBase"/>
    <w:rsid w:val="00F30863"/>
    <w:pPr>
      <w:keepLines/>
      <w:pBdr>
        <w:bottom w:val="single" w:sz="6" w:space="1" w:color="918585"/>
      </w:pBdr>
      <w:spacing w:before="240"/>
    </w:pPr>
  </w:style>
  <w:style w:type="character" w:customStyle="1" w:styleId="HotSpot">
    <w:name w:val="HotSpot"/>
    <w:rsid w:val="00F30863"/>
    <w:rPr>
      <w:color w:val="0033CC"/>
      <w:u w:val="none"/>
    </w:rPr>
  </w:style>
  <w:style w:type="paragraph" w:customStyle="1" w:styleId="BodyTextRight">
    <w:name w:val="Body Text Right"/>
    <w:basedOn w:val="BodyText"/>
    <w:rsid w:val="00F30863"/>
    <w:pPr>
      <w:spacing w:before="0" w:after="0"/>
      <w:jc w:val="right"/>
    </w:pPr>
  </w:style>
  <w:style w:type="paragraph" w:styleId="Index3">
    <w:name w:val="index 3"/>
    <w:basedOn w:val="ListNumber2"/>
    <w:next w:val="Normal"/>
    <w:semiHidden/>
    <w:rsid w:val="00F30863"/>
    <w:pPr>
      <w:numPr>
        <w:numId w:val="0"/>
      </w:numPr>
      <w:tabs>
        <w:tab w:val="right" w:leader="dot" w:pos="4176"/>
      </w:tabs>
    </w:pPr>
  </w:style>
  <w:style w:type="paragraph" w:styleId="ListNumber2">
    <w:name w:val="List Number 2"/>
    <w:basedOn w:val="List2"/>
    <w:rsid w:val="00F30863"/>
    <w:pPr>
      <w:numPr>
        <w:numId w:val="9"/>
      </w:numPr>
      <w:tabs>
        <w:tab w:val="clear" w:pos="1060"/>
      </w:tabs>
    </w:pPr>
  </w:style>
  <w:style w:type="paragraph" w:customStyle="1" w:styleId="MarginNote">
    <w:name w:val="Margin Note"/>
    <w:basedOn w:val="BodyText"/>
    <w:rsid w:val="00F3086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3086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3086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30863"/>
    <w:rPr>
      <w:sz w:val="32"/>
    </w:rPr>
  </w:style>
  <w:style w:type="paragraph" w:customStyle="1" w:styleId="HeadingProcedure">
    <w:name w:val="Heading Procedure"/>
    <w:basedOn w:val="HeadingBase"/>
    <w:next w:val="Normal"/>
    <w:rsid w:val="00F30863"/>
    <w:pPr>
      <w:tabs>
        <w:tab w:val="left" w:pos="0"/>
      </w:tabs>
      <w:spacing w:before="120" w:after="60"/>
    </w:pPr>
    <w:rPr>
      <w:i/>
      <w:color w:val="918585"/>
      <w:sz w:val="22"/>
    </w:rPr>
  </w:style>
  <w:style w:type="paragraph" w:customStyle="1" w:styleId="TableBodyText">
    <w:name w:val="Table Body Text"/>
    <w:basedOn w:val="BodyText"/>
    <w:rsid w:val="00F30863"/>
    <w:pPr>
      <w:spacing w:before="60" w:after="60"/>
    </w:pPr>
  </w:style>
  <w:style w:type="paragraph" w:styleId="ListContinue">
    <w:name w:val="List Continue"/>
    <w:basedOn w:val="List"/>
    <w:rsid w:val="00F30863"/>
    <w:pPr>
      <w:ind w:firstLine="0"/>
    </w:pPr>
  </w:style>
  <w:style w:type="paragraph" w:customStyle="1" w:styleId="ListNote">
    <w:name w:val="List Note"/>
    <w:basedOn w:val="List"/>
    <w:rsid w:val="00F30863"/>
    <w:pPr>
      <w:pBdr>
        <w:top w:val="single" w:sz="6" w:space="2" w:color="918585"/>
        <w:bottom w:val="single" w:sz="6" w:space="2" w:color="918585"/>
      </w:pBdr>
      <w:tabs>
        <w:tab w:val="left" w:pos="1021"/>
      </w:tabs>
      <w:ind w:firstLine="0"/>
    </w:pPr>
  </w:style>
  <w:style w:type="paragraph" w:customStyle="1" w:styleId="Warning">
    <w:name w:val="Warning"/>
    <w:basedOn w:val="BodyText"/>
    <w:rsid w:val="00F30863"/>
    <w:pPr>
      <w:shd w:val="clear" w:color="auto" w:fill="D9D9D9"/>
      <w:tabs>
        <w:tab w:val="left" w:pos="992"/>
      </w:tabs>
      <w:ind w:left="119" w:right="119"/>
    </w:pPr>
    <w:rPr>
      <w:sz w:val="20"/>
    </w:rPr>
  </w:style>
  <w:style w:type="paragraph" w:customStyle="1" w:styleId="MarginIcons">
    <w:name w:val="Margin Icons"/>
    <w:basedOn w:val="BodyText"/>
    <w:rsid w:val="00F3086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30863"/>
    <w:rPr>
      <w:rFonts w:ascii="Courier New" w:hAnsi="Courier New"/>
    </w:rPr>
  </w:style>
  <w:style w:type="paragraph" w:customStyle="1" w:styleId="NoteBullet">
    <w:name w:val="Note Bullet"/>
    <w:basedOn w:val="Note"/>
    <w:rsid w:val="00F30863"/>
    <w:pPr>
      <w:tabs>
        <w:tab w:val="clear" w:pos="680"/>
      </w:tabs>
      <w:spacing w:before="60" w:after="60"/>
    </w:pPr>
  </w:style>
  <w:style w:type="paragraph" w:customStyle="1" w:styleId="SubHeading2">
    <w:name w:val="SubHeading2"/>
    <w:basedOn w:val="HeadingBase"/>
    <w:rsid w:val="00F30863"/>
    <w:pPr>
      <w:spacing w:before="240" w:after="60"/>
    </w:pPr>
    <w:rPr>
      <w:sz w:val="20"/>
    </w:rPr>
  </w:style>
  <w:style w:type="paragraph" w:customStyle="1" w:styleId="SubHeading1">
    <w:name w:val="SubHeading1"/>
    <w:basedOn w:val="HeadingBase"/>
    <w:rsid w:val="00F30863"/>
    <w:pPr>
      <w:spacing w:before="240" w:after="60"/>
    </w:pPr>
    <w:rPr>
      <w:color w:val="918585"/>
      <w:sz w:val="22"/>
    </w:rPr>
  </w:style>
  <w:style w:type="paragraph" w:customStyle="1" w:styleId="SideHeading">
    <w:name w:val="Side Heading"/>
    <w:basedOn w:val="HeadingBase"/>
    <w:rsid w:val="00F3086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30863"/>
    <w:pPr>
      <w:tabs>
        <w:tab w:val="num" w:pos="360"/>
      </w:tabs>
    </w:pPr>
  </w:style>
  <w:style w:type="paragraph" w:styleId="PlainText">
    <w:name w:val="Plain Text"/>
    <w:basedOn w:val="Normal"/>
    <w:link w:val="PlainTextChar"/>
    <w:rsid w:val="00F30863"/>
    <w:rPr>
      <w:sz w:val="20"/>
    </w:rPr>
  </w:style>
  <w:style w:type="character" w:customStyle="1" w:styleId="PlainTextChar">
    <w:name w:val="Plain Text Char"/>
    <w:basedOn w:val="DefaultParagraphFont"/>
    <w:link w:val="PlainText"/>
    <w:rsid w:val="00F30863"/>
    <w:rPr>
      <w:rFonts w:ascii="Courier New" w:eastAsia="Times New Roman" w:hAnsi="Courier New" w:cs="Times New Roman"/>
      <w:sz w:val="20"/>
      <w:szCs w:val="20"/>
      <w:lang w:eastAsia="en-US"/>
    </w:rPr>
  </w:style>
  <w:style w:type="character" w:customStyle="1" w:styleId="MenuOption">
    <w:name w:val="Menu Option"/>
    <w:basedOn w:val="DefaultParagraphFont"/>
    <w:rsid w:val="00F30863"/>
    <w:rPr>
      <w:b/>
      <w:smallCaps/>
    </w:rPr>
  </w:style>
  <w:style w:type="paragraph" w:customStyle="1" w:styleId="TableListNumber">
    <w:name w:val="Table List Number"/>
    <w:basedOn w:val="ListNumber"/>
    <w:rsid w:val="00F30863"/>
    <w:pPr>
      <w:numPr>
        <w:numId w:val="0"/>
      </w:numPr>
    </w:pPr>
  </w:style>
  <w:style w:type="paragraph" w:styleId="TOC4">
    <w:name w:val="toc 4"/>
    <w:basedOn w:val="TOCBase"/>
    <w:next w:val="Normal"/>
    <w:semiHidden/>
    <w:rsid w:val="00F30863"/>
    <w:pPr>
      <w:tabs>
        <w:tab w:val="right" w:leader="dot" w:pos="9071"/>
      </w:tabs>
      <w:ind w:left="1701"/>
    </w:pPr>
  </w:style>
  <w:style w:type="paragraph" w:customStyle="1" w:styleId="ListAlpha">
    <w:name w:val="List Alpha"/>
    <w:basedOn w:val="List"/>
    <w:rsid w:val="00F30863"/>
    <w:pPr>
      <w:numPr>
        <w:numId w:val="8"/>
      </w:numPr>
    </w:pPr>
  </w:style>
  <w:style w:type="paragraph" w:customStyle="1" w:styleId="ListAlpha2">
    <w:name w:val="List Alpha 2"/>
    <w:basedOn w:val="List2"/>
    <w:rsid w:val="00F30863"/>
    <w:pPr>
      <w:numPr>
        <w:numId w:val="7"/>
      </w:numPr>
    </w:pPr>
  </w:style>
  <w:style w:type="paragraph" w:styleId="List2">
    <w:name w:val="List 2"/>
    <w:basedOn w:val="BodyText"/>
    <w:rsid w:val="00F30863"/>
    <w:pPr>
      <w:tabs>
        <w:tab w:val="left" w:pos="680"/>
      </w:tabs>
      <w:spacing w:before="60" w:after="60"/>
      <w:ind w:left="680" w:hanging="340"/>
    </w:pPr>
  </w:style>
  <w:style w:type="paragraph" w:styleId="List3">
    <w:name w:val="List 3"/>
    <w:basedOn w:val="BodyText"/>
    <w:rsid w:val="00F30863"/>
    <w:pPr>
      <w:tabs>
        <w:tab w:val="left" w:pos="1021"/>
      </w:tabs>
      <w:spacing w:before="60" w:after="60"/>
      <w:ind w:left="1020" w:hanging="340"/>
    </w:pPr>
  </w:style>
  <w:style w:type="paragraph" w:styleId="List4">
    <w:name w:val="List 4"/>
    <w:basedOn w:val="BodyText"/>
    <w:rsid w:val="00F30863"/>
    <w:pPr>
      <w:tabs>
        <w:tab w:val="left" w:pos="1361"/>
      </w:tabs>
      <w:spacing w:before="60" w:after="60"/>
      <w:ind w:left="1361" w:hanging="340"/>
    </w:pPr>
  </w:style>
  <w:style w:type="paragraph" w:styleId="List5">
    <w:name w:val="List 5"/>
    <w:basedOn w:val="BodyText"/>
    <w:rsid w:val="00F30863"/>
    <w:pPr>
      <w:tabs>
        <w:tab w:val="left" w:pos="1701"/>
      </w:tabs>
      <w:spacing w:before="60" w:after="60"/>
      <w:ind w:left="1701" w:hanging="340"/>
    </w:pPr>
  </w:style>
  <w:style w:type="paragraph" w:styleId="ListBullet3">
    <w:name w:val="List Bullet 3"/>
    <w:basedOn w:val="List3"/>
    <w:rsid w:val="00F30863"/>
    <w:pPr>
      <w:numPr>
        <w:numId w:val="14"/>
      </w:numPr>
      <w:tabs>
        <w:tab w:val="clear" w:pos="1021"/>
      </w:tabs>
      <w:ind w:left="1037" w:hanging="357"/>
    </w:pPr>
  </w:style>
  <w:style w:type="paragraph" w:styleId="ListBullet4">
    <w:name w:val="List Bullet 4"/>
    <w:basedOn w:val="List4"/>
    <w:rsid w:val="00F30863"/>
    <w:pPr>
      <w:numPr>
        <w:numId w:val="2"/>
      </w:numPr>
    </w:pPr>
  </w:style>
  <w:style w:type="paragraph" w:styleId="ListBullet5">
    <w:name w:val="List Bullet 5"/>
    <w:basedOn w:val="List5"/>
    <w:rsid w:val="00F30863"/>
    <w:pPr>
      <w:numPr>
        <w:numId w:val="3"/>
      </w:numPr>
    </w:pPr>
  </w:style>
  <w:style w:type="paragraph" w:styleId="ListContinue2">
    <w:name w:val="List Continue 2"/>
    <w:basedOn w:val="List2"/>
    <w:rsid w:val="00F30863"/>
    <w:pPr>
      <w:ind w:firstLine="0"/>
    </w:pPr>
  </w:style>
  <w:style w:type="paragraph" w:styleId="ListContinue3">
    <w:name w:val="List Continue 3"/>
    <w:basedOn w:val="List3"/>
    <w:rsid w:val="00F30863"/>
    <w:pPr>
      <w:ind w:left="1021" w:firstLine="0"/>
    </w:pPr>
  </w:style>
  <w:style w:type="paragraph" w:styleId="ListContinue4">
    <w:name w:val="List Continue 4"/>
    <w:basedOn w:val="List4"/>
    <w:rsid w:val="00F30863"/>
    <w:pPr>
      <w:ind w:firstLine="0"/>
    </w:pPr>
  </w:style>
  <w:style w:type="paragraph" w:styleId="ListContinue5">
    <w:name w:val="List Continue 5"/>
    <w:basedOn w:val="List5"/>
    <w:rsid w:val="00F30863"/>
    <w:pPr>
      <w:ind w:firstLine="0"/>
    </w:pPr>
  </w:style>
  <w:style w:type="paragraph" w:styleId="ListNumber3">
    <w:name w:val="List Number 3"/>
    <w:basedOn w:val="List3"/>
    <w:rsid w:val="00F30863"/>
    <w:pPr>
      <w:numPr>
        <w:numId w:val="4"/>
      </w:numPr>
    </w:pPr>
  </w:style>
  <w:style w:type="paragraph" w:styleId="ListNumber4">
    <w:name w:val="List Number 4"/>
    <w:basedOn w:val="List4"/>
    <w:rsid w:val="00F30863"/>
    <w:pPr>
      <w:numPr>
        <w:numId w:val="5"/>
      </w:numPr>
    </w:pPr>
  </w:style>
  <w:style w:type="paragraph" w:styleId="ListNumber5">
    <w:name w:val="List Number 5"/>
    <w:basedOn w:val="List5"/>
    <w:rsid w:val="00F30863"/>
    <w:pPr>
      <w:numPr>
        <w:numId w:val="6"/>
      </w:numPr>
    </w:pPr>
  </w:style>
  <w:style w:type="paragraph" w:styleId="BlockText">
    <w:name w:val="Block Text"/>
    <w:basedOn w:val="Normal"/>
    <w:rsid w:val="00F30863"/>
    <w:pPr>
      <w:spacing w:after="120"/>
      <w:ind w:left="1440" w:right="1440"/>
    </w:pPr>
  </w:style>
  <w:style w:type="character" w:customStyle="1" w:styleId="Subscript">
    <w:name w:val="Subscript"/>
    <w:basedOn w:val="DefaultParagraphFont"/>
    <w:rsid w:val="00F30863"/>
    <w:rPr>
      <w:sz w:val="16"/>
      <w:vertAlign w:val="subscript"/>
    </w:rPr>
  </w:style>
  <w:style w:type="character" w:customStyle="1" w:styleId="Superscript">
    <w:name w:val="Superscript"/>
    <w:basedOn w:val="DefaultParagraphFont"/>
    <w:rsid w:val="00F30863"/>
    <w:rPr>
      <w:sz w:val="16"/>
      <w:vertAlign w:val="superscript"/>
    </w:rPr>
  </w:style>
  <w:style w:type="character" w:customStyle="1" w:styleId="Symbols">
    <w:name w:val="Symbols"/>
    <w:basedOn w:val="DefaultParagraphFont"/>
    <w:rsid w:val="00F30863"/>
    <w:rPr>
      <w:rFonts w:ascii="Symbol" w:hAnsi="Symbol"/>
    </w:rPr>
  </w:style>
  <w:style w:type="character" w:customStyle="1" w:styleId="MenuOptions">
    <w:name w:val="Menu Options"/>
    <w:basedOn w:val="DefaultParagraphFont"/>
    <w:rsid w:val="00F30863"/>
    <w:rPr>
      <w:rFonts w:ascii="Arial Narrow" w:hAnsi="Arial Narrow"/>
      <w:smallCaps/>
    </w:rPr>
  </w:style>
  <w:style w:type="character" w:customStyle="1" w:styleId="Buttons">
    <w:name w:val="Buttons"/>
    <w:basedOn w:val="DefaultParagraphFont"/>
    <w:rsid w:val="00F30863"/>
    <w:rPr>
      <w:b/>
    </w:rPr>
  </w:style>
  <w:style w:type="character" w:customStyle="1" w:styleId="Underlined">
    <w:name w:val="Underlined"/>
    <w:basedOn w:val="DefaultParagraphFont"/>
    <w:rsid w:val="00F30863"/>
    <w:rPr>
      <w:u w:val="single"/>
    </w:rPr>
  </w:style>
  <w:style w:type="paragraph" w:customStyle="1" w:styleId="TableBodyTextRight">
    <w:name w:val="Table Body Text Right"/>
    <w:basedOn w:val="TableBodyText"/>
    <w:rsid w:val="00F30863"/>
    <w:pPr>
      <w:widowControl w:val="0"/>
      <w:autoSpaceDE w:val="0"/>
      <w:autoSpaceDN w:val="0"/>
      <w:adjustRightInd w:val="0"/>
      <w:jc w:val="right"/>
    </w:pPr>
    <w:rPr>
      <w:rFonts w:cs="Arial"/>
      <w:szCs w:val="18"/>
    </w:rPr>
  </w:style>
  <w:style w:type="paragraph" w:customStyle="1" w:styleId="CopyrightText">
    <w:name w:val="Copyright Text"/>
    <w:basedOn w:val="BodyText"/>
    <w:rsid w:val="00F30863"/>
    <w:rPr>
      <w:sz w:val="18"/>
    </w:rPr>
  </w:style>
  <w:style w:type="paragraph" w:customStyle="1" w:styleId="BodySmallRight">
    <w:name w:val="Body Small Right"/>
    <w:basedOn w:val="BodyTextRight"/>
    <w:rsid w:val="00F30863"/>
    <w:rPr>
      <w:sz w:val="18"/>
      <w:szCs w:val="18"/>
    </w:rPr>
  </w:style>
  <w:style w:type="paragraph" w:customStyle="1" w:styleId="MarginEdition">
    <w:name w:val="Margin Edition"/>
    <w:basedOn w:val="MarginNote"/>
    <w:rsid w:val="00F30863"/>
    <w:pPr>
      <w:spacing w:before="0" w:after="0"/>
    </w:pPr>
    <w:rPr>
      <w:rFonts w:ascii="Times New Roman" w:hAnsi="Times New Roman"/>
      <w:color w:val="999999"/>
    </w:rPr>
  </w:style>
  <w:style w:type="paragraph" w:customStyle="1" w:styleId="Spacer">
    <w:name w:val="Spacer"/>
    <w:basedOn w:val="Normal"/>
    <w:rsid w:val="00F30863"/>
    <w:rPr>
      <w:sz w:val="2"/>
      <w:szCs w:val="2"/>
    </w:rPr>
  </w:style>
  <w:style w:type="character" w:customStyle="1" w:styleId="Small">
    <w:name w:val="Small"/>
    <w:basedOn w:val="DefaultParagraphFont"/>
    <w:rsid w:val="00F30863"/>
    <w:rPr>
      <w:sz w:val="16"/>
    </w:rPr>
  </w:style>
  <w:style w:type="paragraph" w:customStyle="1" w:styleId="WideTable">
    <w:name w:val="Wide Table"/>
    <w:basedOn w:val="Normal"/>
    <w:rsid w:val="00F30863"/>
    <w:pPr>
      <w:ind w:left="-1418"/>
    </w:pPr>
    <w:rPr>
      <w:sz w:val="2"/>
      <w:szCs w:val="2"/>
    </w:rPr>
  </w:style>
  <w:style w:type="character" w:styleId="PageNumber">
    <w:name w:val="page number"/>
    <w:basedOn w:val="DefaultParagraphFont"/>
    <w:rsid w:val="00F30863"/>
  </w:style>
  <w:style w:type="paragraph" w:styleId="Quote">
    <w:name w:val="Quote"/>
    <w:basedOn w:val="Heading1"/>
    <w:link w:val="QuoteChar"/>
    <w:qFormat/>
    <w:rsid w:val="00F30863"/>
    <w:rPr>
      <w:b w:val="0"/>
      <w:sz w:val="72"/>
      <w:szCs w:val="72"/>
      <w:lang w:val="en-NZ"/>
    </w:rPr>
  </w:style>
  <w:style w:type="character" w:customStyle="1" w:styleId="QuoteChar">
    <w:name w:val="Quote Char"/>
    <w:basedOn w:val="DefaultParagraphFont"/>
    <w:link w:val="Quote"/>
    <w:rsid w:val="00F3086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30863"/>
    <w:pPr>
      <w:pageBreakBefore/>
    </w:pPr>
  </w:style>
  <w:style w:type="paragraph" w:customStyle="1" w:styleId="Border">
    <w:name w:val="Border"/>
    <w:basedOn w:val="Normal"/>
    <w:qFormat/>
    <w:rsid w:val="00F3086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30863"/>
    <w:rPr>
      <w:b/>
      <w:bCs/>
      <w:i/>
      <w:iCs/>
      <w:color w:val="auto"/>
    </w:rPr>
  </w:style>
  <w:style w:type="paragraph" w:styleId="IntenseQuote">
    <w:name w:val="Intense Quote"/>
    <w:basedOn w:val="Normal"/>
    <w:next w:val="Normal"/>
    <w:link w:val="IntenseQuoteChar"/>
    <w:uiPriority w:val="30"/>
    <w:qFormat/>
    <w:rsid w:val="00F3086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3086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30863"/>
    <w:rPr>
      <w:smallCaps/>
      <w:color w:val="auto"/>
      <w:u w:val="single"/>
    </w:rPr>
  </w:style>
  <w:style w:type="character" w:styleId="IntenseReference">
    <w:name w:val="Intense Reference"/>
    <w:basedOn w:val="DefaultParagraphFont"/>
    <w:uiPriority w:val="32"/>
    <w:qFormat/>
    <w:rsid w:val="00F30863"/>
    <w:rPr>
      <w:b/>
      <w:bCs/>
      <w:smallCaps/>
      <w:color w:val="auto"/>
      <w:spacing w:val="5"/>
      <w:u w:val="single"/>
    </w:rPr>
  </w:style>
  <w:style w:type="paragraph" w:customStyle="1" w:styleId="2ColumnHeading">
    <w:name w:val="2Column Heading"/>
    <w:basedOn w:val="BodyText"/>
    <w:qFormat/>
    <w:rsid w:val="00F30863"/>
    <w:pPr>
      <w:spacing w:after="60"/>
      <w:ind w:left="-2268"/>
    </w:pPr>
    <w:rPr>
      <w:b/>
    </w:rPr>
  </w:style>
  <w:style w:type="paragraph" w:customStyle="1" w:styleId="Heading1TOC">
    <w:name w:val="Heading1 TOC"/>
    <w:basedOn w:val="Normal"/>
    <w:qFormat/>
    <w:rsid w:val="00F30863"/>
    <w:pPr>
      <w:spacing w:before="240" w:after="120"/>
    </w:pPr>
    <w:rPr>
      <w:rFonts w:ascii="Times New Roman" w:hAnsi="Times New Roman"/>
      <w:b/>
      <w:sz w:val="32"/>
    </w:rPr>
  </w:style>
  <w:style w:type="paragraph" w:customStyle="1" w:styleId="Heading2TOC">
    <w:name w:val="Heading2 TOC"/>
    <w:basedOn w:val="Normal"/>
    <w:qFormat/>
    <w:rsid w:val="00F30863"/>
    <w:pPr>
      <w:spacing w:before="240" w:after="60"/>
    </w:pPr>
    <w:rPr>
      <w:rFonts w:ascii="Times New Roman" w:hAnsi="Times New Roman"/>
      <w:b/>
      <w:sz w:val="28"/>
    </w:rPr>
  </w:style>
  <w:style w:type="character" w:customStyle="1" w:styleId="Underline">
    <w:name w:val="Underline"/>
    <w:basedOn w:val="DefaultParagraphFont"/>
    <w:qFormat/>
    <w:rsid w:val="00F30863"/>
    <w:rPr>
      <w:u w:val="single"/>
    </w:rPr>
  </w:style>
  <w:style w:type="paragraph" w:styleId="BalloonText">
    <w:name w:val="Balloon Text"/>
    <w:basedOn w:val="Normal"/>
    <w:link w:val="BalloonTextChar"/>
    <w:rsid w:val="00F30863"/>
    <w:rPr>
      <w:rFonts w:ascii="Tahoma" w:hAnsi="Tahoma" w:cs="Tahoma"/>
      <w:sz w:val="16"/>
      <w:szCs w:val="16"/>
    </w:rPr>
  </w:style>
  <w:style w:type="character" w:customStyle="1" w:styleId="BalloonTextChar">
    <w:name w:val="Balloon Text Char"/>
    <w:basedOn w:val="DefaultParagraphFont"/>
    <w:link w:val="BalloonText"/>
    <w:rsid w:val="00F3086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30863"/>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F3086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30863"/>
    <w:rPr>
      <w:b/>
      <w:color w:val="660033"/>
      <w:spacing w:val="0"/>
    </w:rPr>
  </w:style>
  <w:style w:type="paragraph" w:customStyle="1" w:styleId="Nameditemlist">
    <w:name w:val="Named item list"/>
    <w:basedOn w:val="BodyText"/>
    <w:qFormat/>
    <w:rsid w:val="00F30863"/>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1234</Words>
  <Characters>7819</Characters>
  <Application>Microsoft Office Word</Application>
  <DocSecurity>0</DocSecurity>
  <Lines>300</Lines>
  <Paragraphs>128</Paragraphs>
  <ScaleCrop>false</ScaleCrop>
  <Company>Author-it Software Corporation Ltd.</Company>
  <LinksUpToDate>false</LinksUpToDate>
  <CharactersWithSpaces>8968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SITHASC016A Prepare and produce Japanese simmered, grilled, deepfried and steamed dishes</dc:title>
  <dc:subject>Approved</dc:subject>
  <dc:creator>Service Skills Australia</dc:creator>
  <cp:keywords>Release: 1</cp:keywords>
  <dc:description>Copyright © 1996-2007 Author-it Software Corporation Ltd., all rights reserved.</dc:description>
  <cp:lastModifiedBy>TPCMS</cp:lastModifiedBy>
  <cp:revision>3</cp:revision>
  <dcterms:created xsi:type="dcterms:W3CDTF">2012-10-10T08:55:00Z</dcterms:created>
  <dcterms:modified xsi:type="dcterms:W3CDTF">2012-10-10T08:55:00Z</dcterms:modified>
</cp:coreProperties>
</file>