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1BC2" w:rsidP="00671BC2">
      <w:pPr>
        <w:pStyle w:val="Title"/>
      </w:pPr>
      <w:r>
        <w:fldChar w:fldCharType="begin"/>
      </w:r>
      <w:r>
        <w:instrText xml:space="preserve"> TITLE   \* MERGEFORMAT </w:instrText>
      </w:r>
      <w:r>
        <w:fldChar w:fldCharType="separate"/>
      </w:r>
      <w:r>
        <w:t>SITHASC015A Prepare and produce Japanese raw fish (sashimi)</w:t>
      </w:r>
      <w:r>
        <w:fldChar w:fldCharType="end"/>
      </w:r>
    </w:p>
    <w:p w:rsidR="00671BC2" w:rsidP="00671BC2">
      <w:pPr>
        <w:pStyle w:val="Version"/>
        <w:sectPr w:rsidSect="009B03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B0334" w:rsidP="009B0334">
      <w:pPr>
        <w:pStyle w:val="SuperHeading"/>
      </w:pPr>
      <w:r w:rsidRPr="009B0334">
        <w:t>SITHASC015A Prepare and produce Japanese raw fish (sashimi)</w:t>
      </w:r>
    </w:p>
    <w:p w:rsidR="00000000" w:rsidRPr="009B0334" w:rsidP="009B0334">
      <w:pPr>
        <w:pStyle w:val="SuperHeading"/>
      </w:pPr>
    </w:p>
    <w:p w:rsidR="00000000" w:rsidRPr="009B0334" w:rsidP="009B0334">
      <w:pPr>
        <w:pStyle w:val="Heading1"/>
      </w:pPr>
      <w:bookmarkStart w:id="1" w:name="O_146043"/>
      <w:bookmarkEnd w:id="1"/>
      <w:r w:rsidRPr="009B0334">
        <w:t>Modification History</w:t>
      </w:r>
    </w:p>
    <w:p w:rsidR="00000000" w:rsidRPr="009B0334" w:rsidP="009B0334">
      <w:pPr>
        <w:pStyle w:val="BodyText"/>
      </w:pPr>
      <w:r w:rsidRPr="009B0334">
        <w:t>Not applicable.</w:t>
      </w:r>
    </w:p>
    <w:p w:rsidR="00000000" w:rsidRPr="009B0334" w:rsidP="009B0334">
      <w:pPr>
        <w:pStyle w:val="AllowPageBreak"/>
      </w:pPr>
    </w:p>
    <w:p w:rsidR="00000000" w:rsidRPr="009B0334" w:rsidP="009B0334">
      <w:pPr>
        <w:pStyle w:val="Heading1"/>
      </w:pPr>
      <w:bookmarkStart w:id="2" w:name="O_146044"/>
      <w:bookmarkEnd w:id="2"/>
      <w:r w:rsidRPr="009B0334">
        <w:t>Unit Descriptor</w:t>
      </w:r>
    </w:p>
    <w:tbl>
      <w:tblPr>
        <w:tblW w:w="0" w:type="auto"/>
        <w:tblLayout w:type="fixed"/>
        <w:tblCellMar>
          <w:left w:w="62" w:type="dxa"/>
          <w:right w:w="62" w:type="dxa"/>
        </w:tblCellMar>
        <w:tblLook w:val="0000"/>
      </w:tblPr>
      <w:tblGrid>
        <w:gridCol w:w="2836"/>
        <w:gridCol w:w="6344"/>
      </w:tblGrid>
      <w:tr w:rsidTr="00671BC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r w:rsidRPr="009B033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9B0334" w:rsidP="009B0334">
            <w:pPr>
              <w:pStyle w:val="BodyText"/>
            </w:pPr>
            <w:r w:rsidRPr="009B0334">
              <w:t>This unit describes the performance outcomes, skills and knowledge required to prepare raw</w:t>
            </w:r>
            <w:r w:rsidRPr="009B0334">
              <w:t xml:space="preserve"> fish dishes (sashimi) for Japanese cuisine.</w:t>
            </w:r>
          </w:p>
          <w:p w:rsidR="00000000" w:rsidP="009B0334">
            <w:pPr>
              <w:pStyle w:val="BodyText"/>
              <w:rPr>
                <w:lang w:val="en-NZ"/>
              </w:rPr>
            </w:pPr>
            <w:r w:rsidRPr="009B0334">
              <w:t>No licensing, legislative, regulatory or certification requirements apply to this unit at the time of endorsement.</w:t>
            </w:r>
          </w:p>
        </w:tc>
      </w:tr>
      <w:tr w:rsidTr="00671BC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B0334" w:rsidP="009B0334">
            <w:pPr>
              <w:pStyle w:val="BodyText"/>
            </w:pPr>
          </w:p>
        </w:tc>
      </w:tr>
    </w:tbl>
    <w:p w:rsidR="00000000" w:rsidRPr="009B0334" w:rsidP="009B0334">
      <w:pPr>
        <w:pStyle w:val="BodyText"/>
      </w:pPr>
    </w:p>
    <w:p w:rsidR="00000000" w:rsidRPr="009B0334" w:rsidP="009B0334">
      <w:pPr>
        <w:pStyle w:val="AllowPageBreak"/>
      </w:pPr>
    </w:p>
    <w:p w:rsidR="00000000" w:rsidRPr="009B0334" w:rsidP="009B0334">
      <w:pPr>
        <w:pStyle w:val="Heading1"/>
      </w:pPr>
      <w:bookmarkStart w:id="3" w:name="O_146045"/>
      <w:bookmarkEnd w:id="3"/>
      <w:r w:rsidRPr="009B0334">
        <w:t>Application of the Unit</w:t>
      </w:r>
    </w:p>
    <w:tbl>
      <w:tblPr>
        <w:tblW w:w="0" w:type="auto"/>
        <w:tblLayout w:type="fixed"/>
        <w:tblCellMar>
          <w:left w:w="62" w:type="dxa"/>
          <w:right w:w="62" w:type="dxa"/>
        </w:tblCellMar>
        <w:tblLook w:val="0000"/>
      </w:tblPr>
      <w:tblGrid>
        <w:gridCol w:w="2836"/>
        <w:gridCol w:w="6344"/>
      </w:tblGrid>
      <w:tr w:rsidTr="00671BC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r w:rsidRPr="009B033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r w:rsidRPr="009B0334">
              <w:t xml:space="preserve">This unit applies to all enterprises where Japanese cuisine is prepared and served. It applies to cooks who would usually work as part of a team under supervision. </w:t>
            </w:r>
          </w:p>
        </w:tc>
      </w:tr>
      <w:tr w:rsidTr="00671BC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B0334" w:rsidP="009B0334">
            <w:pPr>
              <w:pStyle w:val="BodyText"/>
            </w:pPr>
          </w:p>
        </w:tc>
      </w:tr>
    </w:tbl>
    <w:p w:rsidR="00000000" w:rsidRPr="009B0334" w:rsidP="009B0334">
      <w:pPr>
        <w:pStyle w:val="BodyText"/>
      </w:pPr>
    </w:p>
    <w:p w:rsidR="00000000" w:rsidRPr="009B0334" w:rsidP="009B0334">
      <w:pPr>
        <w:pStyle w:val="AllowPageBreak"/>
      </w:pPr>
    </w:p>
    <w:p w:rsidR="00000000" w:rsidRPr="009B0334" w:rsidP="009B0334">
      <w:pPr>
        <w:pStyle w:val="Heading1"/>
      </w:pPr>
      <w:bookmarkStart w:id="4" w:name="O_146046"/>
      <w:bookmarkEnd w:id="4"/>
      <w:r w:rsidRPr="009B0334">
        <w:t>Licensing/Regulatory Information</w:t>
      </w:r>
    </w:p>
    <w:p w:rsidR="00000000" w:rsidRPr="009B0334" w:rsidP="009B0334">
      <w:pPr>
        <w:pStyle w:val="BodyText"/>
      </w:pPr>
      <w:r w:rsidRPr="009B0334">
        <w:t>Not applicable.</w:t>
      </w:r>
    </w:p>
    <w:p w:rsidR="00000000" w:rsidRPr="009B0334" w:rsidP="009B0334">
      <w:pPr>
        <w:pStyle w:val="AllowPageBreak"/>
      </w:pPr>
    </w:p>
    <w:p w:rsidR="00000000" w:rsidRPr="009B0334" w:rsidP="009B0334">
      <w:pPr>
        <w:pStyle w:val="Heading1"/>
      </w:pPr>
      <w:bookmarkStart w:id="5" w:name="O_146047"/>
      <w:bookmarkEnd w:id="5"/>
      <w:r w:rsidRPr="009B0334">
        <w:t>Pre-Requisites</w:t>
      </w:r>
    </w:p>
    <w:tbl>
      <w:tblPr>
        <w:tblW w:w="0" w:type="auto"/>
        <w:tblLayout w:type="fixed"/>
        <w:tblCellMar>
          <w:left w:w="62" w:type="dxa"/>
          <w:right w:w="62" w:type="dxa"/>
        </w:tblCellMar>
        <w:tblLook w:val="0000"/>
      </w:tblPr>
      <w:tblGrid>
        <w:gridCol w:w="2836"/>
        <w:gridCol w:w="6344"/>
      </w:tblGrid>
      <w:tr w:rsidTr="00671BC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r w:rsidRPr="009B033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9B0334" w:rsidP="009B0334">
            <w:pPr>
              <w:pStyle w:val="BodyText"/>
            </w:pPr>
            <w:r w:rsidRPr="009B0334">
              <w:t>This unit must be assessed after the following prerequisite units:</w:t>
            </w:r>
          </w:p>
          <w:p w:rsidR="00000000" w:rsidRPr="009B0334" w:rsidP="009B0334">
            <w:pPr>
              <w:pStyle w:val="BodyText"/>
            </w:pPr>
            <w:r w:rsidRPr="009B0334">
              <w:t>SITHCCC002A Present food</w:t>
            </w:r>
          </w:p>
          <w:p w:rsidR="00000000" w:rsidP="009B0334">
            <w:pPr>
              <w:pStyle w:val="BodyText"/>
              <w:rPr>
                <w:lang w:val="en-NZ"/>
              </w:rPr>
            </w:pPr>
            <w:r w:rsidRPr="009B0334">
              <w:t>SITXOHS002A Follow workplace hygiene procedures.</w:t>
            </w:r>
          </w:p>
        </w:tc>
      </w:tr>
      <w:tr w:rsidTr="00671BC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B0334" w:rsidP="009B0334">
            <w:pPr>
              <w:pStyle w:val="BodyText"/>
            </w:pPr>
          </w:p>
        </w:tc>
      </w:tr>
    </w:tbl>
    <w:p w:rsidR="00000000" w:rsidRPr="009B0334" w:rsidP="009B0334">
      <w:pPr>
        <w:pStyle w:val="BodyText"/>
      </w:pPr>
    </w:p>
    <w:p w:rsidR="00000000" w:rsidRPr="009B0334" w:rsidP="009B0334">
      <w:pPr>
        <w:pStyle w:val="AllowPageBreak"/>
      </w:pPr>
    </w:p>
    <w:p w:rsidR="00000000" w:rsidRPr="009B0334" w:rsidP="009B0334">
      <w:pPr>
        <w:pStyle w:val="Heading1"/>
      </w:pPr>
      <w:bookmarkStart w:id="6" w:name="O_146048"/>
      <w:bookmarkEnd w:id="6"/>
      <w:r w:rsidRPr="009B0334">
        <w:t>Employability Skills Information</w:t>
      </w:r>
    </w:p>
    <w:tbl>
      <w:tblPr>
        <w:tblW w:w="0" w:type="auto"/>
        <w:tblLayout w:type="fixed"/>
        <w:tblCellMar>
          <w:left w:w="62" w:type="dxa"/>
          <w:right w:w="62" w:type="dxa"/>
        </w:tblCellMar>
        <w:tblLook w:val="0000"/>
      </w:tblPr>
      <w:tblGrid>
        <w:gridCol w:w="2836"/>
        <w:gridCol w:w="6344"/>
      </w:tblGrid>
      <w:tr w:rsidTr="00671BC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r w:rsidRPr="009B033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r w:rsidRPr="009B0334">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671BC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B0334" w:rsidP="009B0334">
            <w:pPr>
              <w:pStyle w:val="BodyText"/>
            </w:pPr>
          </w:p>
        </w:tc>
      </w:tr>
    </w:tbl>
    <w:p w:rsidR="00000000" w:rsidRPr="009B0334" w:rsidP="009B0334">
      <w:pPr>
        <w:pStyle w:val="BodyText"/>
      </w:pPr>
    </w:p>
    <w:p w:rsidR="00000000" w:rsidRPr="009B0334" w:rsidP="009B0334">
      <w:pPr>
        <w:pStyle w:val="AllowPageBreak"/>
      </w:pPr>
    </w:p>
    <w:p w:rsidR="00000000" w:rsidRPr="009B0334" w:rsidP="009B0334">
      <w:pPr>
        <w:pStyle w:val="Heading1"/>
      </w:pPr>
      <w:bookmarkStart w:id="7" w:name="O_146049"/>
      <w:bookmarkEnd w:id="7"/>
      <w:r w:rsidRPr="009B0334">
        <w:t>Elements and Performance Criteria Pre-Content</w:t>
      </w:r>
    </w:p>
    <w:tbl>
      <w:tblPr>
        <w:tblW w:w="0" w:type="auto"/>
        <w:tblLayout w:type="fixed"/>
        <w:tblCellMar>
          <w:left w:w="62" w:type="dxa"/>
          <w:right w:w="62" w:type="dxa"/>
        </w:tblCellMar>
        <w:tblLook w:val="0000"/>
      </w:tblPr>
      <w:tblGrid>
        <w:gridCol w:w="2836"/>
        <w:gridCol w:w="6344"/>
      </w:tblGrid>
      <w:tr w:rsidTr="00671BC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r w:rsidRPr="009B033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B0334" w:rsidP="009B0334">
            <w:pPr>
              <w:pStyle w:val="BodyText"/>
            </w:pPr>
            <w:r w:rsidRPr="009B0334">
              <w:t xml:space="preserve">Performance criteria describe the required performance needed to demonstrate achievement of the element. Where </w:t>
            </w:r>
            <w:r w:rsidRPr="009B0334">
              <w:rPr>
                <w:rStyle w:val="BoldandItalics"/>
              </w:rPr>
              <w:t>bold itali</w:t>
            </w:r>
            <w:r w:rsidRPr="009B0334">
              <w:rPr>
                <w:rStyle w:val="BoldandItalics"/>
              </w:rPr>
              <w:t>cised</w:t>
            </w:r>
            <w:r w:rsidRPr="009B0334">
              <w:t xml:space="preserve"> text is used, further information is detailed in the required skills and knowledge and/or the range statement. Assessment of performance is to be consistent with the evidence guide.</w:t>
            </w:r>
          </w:p>
        </w:tc>
      </w:tr>
    </w:tbl>
    <w:p w:rsidR="00000000" w:rsidRPr="009B0334" w:rsidP="009B0334">
      <w:pPr>
        <w:pStyle w:val="BodyText"/>
      </w:pPr>
    </w:p>
    <w:p w:rsidR="00000000" w:rsidRPr="009B0334" w:rsidP="009B0334">
      <w:pPr>
        <w:pStyle w:val="AllowPageBreak"/>
      </w:pPr>
    </w:p>
    <w:p w:rsidR="00000000" w:rsidRPr="009B0334" w:rsidP="009B0334">
      <w:pPr>
        <w:pStyle w:val="Heading1"/>
      </w:pPr>
      <w:bookmarkStart w:id="8" w:name="O_146050"/>
      <w:bookmarkEnd w:id="8"/>
      <w:r w:rsidRPr="009B0334">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71BC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B0334" w:rsidP="009B0334">
            <w:pPr>
              <w:pStyle w:val="List"/>
            </w:pPr>
            <w:r w:rsidRPr="009B0334">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rPr>
                <w:rStyle w:val="SpecialBold"/>
              </w:rPr>
              <w:t>PERFORMANCE CRITERIA</w:t>
            </w:r>
          </w:p>
        </w:tc>
      </w:tr>
      <w:tr w:rsidTr="00671B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p>
        </w:tc>
      </w:tr>
      <w:tr w:rsidTr="00671B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1</w:t>
            </w:r>
          </w:p>
        </w:tc>
        <w:tc>
          <w:tcPr>
            <w:tcW w:w="2410"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Prepare fish.</w:t>
            </w:r>
          </w:p>
        </w:tc>
        <w:tc>
          <w:tcPr>
            <w:tcW w:w="56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1.1</w:t>
            </w:r>
          </w:p>
        </w:tc>
        <w:tc>
          <w:tcPr>
            <w:tcW w:w="577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 xml:space="preserve">Identify and select quality fish and shellfish for </w:t>
            </w:r>
            <w:r w:rsidRPr="009B0334">
              <w:rPr>
                <w:rStyle w:val="BoldandItalics"/>
              </w:rPr>
              <w:t>sashimi</w:t>
            </w:r>
            <w:r w:rsidRPr="009B0334">
              <w:t>, according to customer needs and regional recipe specifications.</w:t>
            </w:r>
          </w:p>
        </w:tc>
      </w:tr>
      <w:tr w:rsidTr="00671B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1.2</w:t>
            </w:r>
          </w:p>
        </w:tc>
        <w:tc>
          <w:tcPr>
            <w:tcW w:w="577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 xml:space="preserve">Evaluate fish to ensure freshness and quality according to </w:t>
            </w:r>
            <w:r w:rsidRPr="009B0334">
              <w:rPr>
                <w:rStyle w:val="BoldandItalics"/>
              </w:rPr>
              <w:t>established criteria</w:t>
            </w:r>
            <w:r w:rsidRPr="009B0334">
              <w:t>.</w:t>
            </w:r>
          </w:p>
        </w:tc>
      </w:tr>
      <w:tr w:rsidTr="00671B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1.3</w:t>
            </w:r>
          </w:p>
        </w:tc>
        <w:tc>
          <w:tcPr>
            <w:tcW w:w="577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Practise preparation procedures and maintain strict hygiene standards when handling and preparing raw fish, according to health and safety requirements.</w:t>
            </w:r>
          </w:p>
        </w:tc>
      </w:tr>
      <w:tr w:rsidTr="00671B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1.4</w:t>
            </w:r>
          </w:p>
        </w:tc>
        <w:tc>
          <w:tcPr>
            <w:tcW w:w="577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Maintain and kill live seafood where used, in a humane manner and a</w:t>
            </w:r>
            <w:r w:rsidRPr="009B0334">
              <w:t>ccording to government regulations.</w:t>
            </w:r>
          </w:p>
        </w:tc>
      </w:tr>
      <w:tr w:rsidTr="00671B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1.5</w:t>
            </w:r>
          </w:p>
        </w:tc>
        <w:tc>
          <w:tcPr>
            <w:tcW w:w="577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Clean, gut and fillet fish and shellfish efficiently and according to industry standards.</w:t>
            </w:r>
          </w:p>
        </w:tc>
      </w:tr>
      <w:tr w:rsidTr="00671B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1.6</w:t>
            </w:r>
          </w:p>
        </w:tc>
        <w:tc>
          <w:tcPr>
            <w:tcW w:w="577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Use, care for and maintain knives used for preparing fish according to industry standards.</w:t>
            </w:r>
          </w:p>
        </w:tc>
      </w:tr>
      <w:tr w:rsidTr="00671B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p>
        </w:tc>
      </w:tr>
      <w:tr w:rsidTr="00671BC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2</w:t>
            </w:r>
          </w:p>
        </w:tc>
        <w:tc>
          <w:tcPr>
            <w:tcW w:w="2410" w:type="dxa"/>
            <w:vMerge w:val="restart"/>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Prepare condiments, garnishes and sauces.</w:t>
            </w:r>
          </w:p>
        </w:tc>
        <w:tc>
          <w:tcPr>
            <w:tcW w:w="56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2.1</w:t>
            </w:r>
          </w:p>
        </w:tc>
        <w:tc>
          <w:tcPr>
            <w:tcW w:w="577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Prepare a selection of fresh condiments according to recipe specifications.</w:t>
            </w:r>
          </w:p>
        </w:tc>
      </w:tr>
      <w:tr w:rsidTr="00671BC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2.2</w:t>
            </w:r>
          </w:p>
        </w:tc>
        <w:tc>
          <w:tcPr>
            <w:tcW w:w="577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Prepare vegetables and arrange them attractively according to traditional and regional styles and specifications.</w:t>
            </w:r>
          </w:p>
        </w:tc>
      </w:tr>
      <w:tr w:rsidTr="00671BC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2.3</w:t>
            </w:r>
          </w:p>
        </w:tc>
        <w:tc>
          <w:tcPr>
            <w:tcW w:w="577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Prepare ingredients according to recipe specifications using precision cutting techniques.</w:t>
            </w:r>
          </w:p>
        </w:tc>
      </w:tr>
      <w:tr w:rsidTr="00671BC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2.4</w:t>
            </w:r>
          </w:p>
        </w:tc>
        <w:tc>
          <w:tcPr>
            <w:tcW w:w="577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Prepare, organise and store flavourings and sauce mixtures at correct temperature and according to health and safety specifications.</w:t>
            </w:r>
          </w:p>
        </w:tc>
      </w:tr>
      <w:tr w:rsidTr="00671BC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2.5</w:t>
            </w:r>
          </w:p>
        </w:tc>
        <w:tc>
          <w:tcPr>
            <w:tcW w:w="577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Comply with hygiene requirements and OHS regulations, and apply to all tasks.</w:t>
            </w:r>
          </w:p>
        </w:tc>
      </w:tr>
      <w:tr w:rsidTr="00671BC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2.6</w:t>
            </w:r>
          </w:p>
        </w:tc>
        <w:tc>
          <w:tcPr>
            <w:tcW w:w="577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Follow standard recipes according to enterprise practice and requirements.</w:t>
            </w:r>
          </w:p>
        </w:tc>
      </w:tr>
      <w:tr w:rsidTr="00671B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p>
        </w:tc>
      </w:tr>
      <w:tr w:rsidTr="00671BC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3</w:t>
            </w:r>
          </w:p>
        </w:tc>
        <w:tc>
          <w:tcPr>
            <w:tcW w:w="2410" w:type="dxa"/>
            <w:vMerge w:val="restart"/>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Prepare and present sashimi.</w:t>
            </w:r>
          </w:p>
        </w:tc>
        <w:tc>
          <w:tcPr>
            <w:tcW w:w="56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3.1</w:t>
            </w:r>
          </w:p>
        </w:tc>
        <w:tc>
          <w:tcPr>
            <w:tcW w:w="577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Prepare sashimi according to customer orders and apply correct steps to retain freshness and quality.</w:t>
            </w:r>
          </w:p>
        </w:tc>
      </w:tr>
      <w:tr w:rsidTr="00671BC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3.2</w:t>
            </w:r>
          </w:p>
        </w:tc>
        <w:tc>
          <w:tcPr>
            <w:tcW w:w="577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Check and select crockery sizes, shapes and colour to ensure appealing presentation.</w:t>
            </w:r>
          </w:p>
        </w:tc>
      </w:tr>
      <w:tr w:rsidTr="00671BC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3.3</w:t>
            </w:r>
          </w:p>
        </w:tc>
        <w:tc>
          <w:tcPr>
            <w:tcW w:w="577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 xml:space="preserve">Arrange and present </w:t>
            </w:r>
            <w:r w:rsidRPr="009B0334">
              <w:rPr>
                <w:rStyle w:val="BoldandItalics"/>
              </w:rPr>
              <w:t>condiments</w:t>
            </w:r>
            <w:r w:rsidRPr="009B0334">
              <w:t xml:space="preserve"> attractively on platters to achieve maximum customer appeal.</w:t>
            </w:r>
          </w:p>
        </w:tc>
      </w:tr>
      <w:tr w:rsidTr="00671BC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3.4</w:t>
            </w:r>
          </w:p>
        </w:tc>
        <w:tc>
          <w:tcPr>
            <w:tcW w:w="577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Ensure that garnishes conform to the acceptable traditional style of the region and specifications.</w:t>
            </w:r>
          </w:p>
        </w:tc>
      </w:tr>
      <w:tr w:rsidTr="00671B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p>
        </w:tc>
      </w:tr>
      <w:tr w:rsidTr="00671BC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4</w:t>
            </w:r>
          </w:p>
        </w:tc>
        <w:tc>
          <w:tcPr>
            <w:tcW w:w="2410" w:type="dxa"/>
            <w:vMerge w:val="restart"/>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Store sashimi.</w:t>
            </w:r>
          </w:p>
        </w:tc>
        <w:tc>
          <w:tcPr>
            <w:tcW w:w="56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4.1</w:t>
            </w:r>
          </w:p>
        </w:tc>
        <w:tc>
          <w:tcPr>
            <w:tcW w:w="577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Store fish and shellfish under correct conditions and at correct temperature to ensure quality, hygiene, nutritional value and eating characteristics and appearance.</w:t>
            </w:r>
          </w:p>
        </w:tc>
      </w:tr>
      <w:tr w:rsidTr="00671BC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4.2</w:t>
            </w:r>
          </w:p>
        </w:tc>
        <w:tc>
          <w:tcPr>
            <w:tcW w:w="577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 xml:space="preserve">Check date stamp and codes, where applicable, to ensure quality control and safety </w:t>
            </w:r>
            <w:r w:rsidRPr="009B0334">
              <w:t>of foods.</w:t>
            </w:r>
          </w:p>
        </w:tc>
      </w:tr>
      <w:tr w:rsidTr="00671BC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4.3</w:t>
            </w:r>
          </w:p>
        </w:tc>
        <w:tc>
          <w:tcPr>
            <w:tcW w:w="5777" w:type="dxa"/>
            <w:tcBorders>
              <w:top w:val="nil"/>
              <w:left w:val="nil"/>
              <w:bottom w:val="nil"/>
              <w:right w:val="nil"/>
            </w:tcBorders>
            <w:tcMar>
              <w:top w:w="0" w:type="dxa"/>
              <w:left w:w="62" w:type="dxa"/>
              <w:bottom w:w="0" w:type="dxa"/>
              <w:right w:w="62" w:type="dxa"/>
            </w:tcMar>
          </w:tcPr>
          <w:p w:rsidR="00000000" w:rsidP="009B0334">
            <w:pPr>
              <w:pStyle w:val="List"/>
              <w:rPr>
                <w:lang w:val="en-NZ"/>
              </w:rPr>
            </w:pPr>
            <w:r w:rsidRPr="009B0334">
              <w:t>Comply with hygiene and food safety requirements and OHS regulations, and apply to all tasks.</w:t>
            </w:r>
          </w:p>
        </w:tc>
      </w:tr>
      <w:tr w:rsidTr="00671BC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9B0334" w:rsidP="009B0334">
            <w:pPr>
              <w:pStyle w:val="BodyText"/>
            </w:pPr>
          </w:p>
        </w:tc>
      </w:tr>
    </w:tbl>
    <w:p w:rsidR="00000000" w:rsidRPr="009B0334" w:rsidP="009B0334">
      <w:pPr>
        <w:pStyle w:val="BodyText"/>
      </w:pPr>
    </w:p>
    <w:p w:rsidR="00000000" w:rsidRPr="009B0334" w:rsidP="009B0334">
      <w:pPr>
        <w:pStyle w:val="AllowPageBreak"/>
      </w:pPr>
    </w:p>
    <w:p w:rsidR="00000000" w:rsidRPr="009B0334" w:rsidP="009B0334">
      <w:pPr>
        <w:pStyle w:val="Heading1"/>
      </w:pPr>
      <w:bookmarkStart w:id="9" w:name="O_146051"/>
      <w:bookmarkEnd w:id="9"/>
      <w:r w:rsidRPr="009B0334">
        <w:t>Required Skills and Knowledge</w:t>
      </w:r>
    </w:p>
    <w:tbl>
      <w:tblPr>
        <w:tblW w:w="0" w:type="auto"/>
        <w:tblLayout w:type="fixed"/>
        <w:tblCellMar>
          <w:left w:w="62" w:type="dxa"/>
          <w:right w:w="62" w:type="dxa"/>
        </w:tblCellMar>
        <w:tblLook w:val="0000"/>
      </w:tblPr>
      <w:tblGrid>
        <w:gridCol w:w="9180"/>
      </w:tblGrid>
      <w:tr w:rsidTr="00671BC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r w:rsidRPr="009B0334">
              <w:rPr>
                <w:rStyle w:val="SpecialBold"/>
              </w:rPr>
              <w:t>REQUIRED SKILLS AND KNOWLEDGE</w:t>
            </w:r>
          </w:p>
        </w:tc>
      </w:tr>
      <w:tr w:rsidTr="00671BC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r w:rsidRPr="009B0334">
              <w:t>This section describes the essential skills and knowledge and their level, required for this unit.</w:t>
            </w:r>
          </w:p>
        </w:tc>
      </w:tr>
      <w:tr w:rsidTr="00671BC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p>
        </w:tc>
      </w:tr>
      <w:tr w:rsidTr="00671BC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B0334" w:rsidP="009B0334">
            <w:pPr>
              <w:pStyle w:val="BodyText"/>
            </w:pPr>
            <w:r w:rsidRPr="009B0334">
              <w:t>The following skills must be assessed as part of this unit:</w:t>
            </w:r>
          </w:p>
          <w:p w:rsidR="00000000" w:rsidRPr="009B0334" w:rsidP="009B0334">
            <w:pPr>
              <w:pStyle w:val="ListBullet"/>
            </w:pPr>
            <w:r w:rsidRPr="009B0334">
              <w:t>culinary terms related to preparation and presentation of sashimi</w:t>
            </w:r>
          </w:p>
          <w:p w:rsidR="00000000" w:rsidRPr="009B0334" w:rsidP="009B0334">
            <w:pPr>
              <w:pStyle w:val="ListBullet"/>
            </w:pPr>
            <w:r w:rsidRPr="009B0334">
              <w:t xml:space="preserve">precision cutting of </w:t>
            </w:r>
            <w:r w:rsidRPr="009B0334">
              <w:t>fish in prescribed ways</w:t>
            </w:r>
          </w:p>
          <w:p w:rsidR="00000000" w:rsidRPr="009B0334" w:rsidP="009B0334">
            <w:pPr>
              <w:pStyle w:val="ListBullet"/>
            </w:pPr>
            <w:r w:rsidRPr="009B0334">
              <w:t>using Japanese knives, such as deba, yanagiba and usuba bocko</w:t>
            </w:r>
          </w:p>
          <w:p w:rsidR="00000000" w:rsidRPr="009B0334" w:rsidP="009B0334">
            <w:pPr>
              <w:pStyle w:val="ListBullet"/>
            </w:pPr>
            <w:r w:rsidRPr="009B0334">
              <w:t>assessing flavour, texture and colour</w:t>
            </w:r>
          </w:p>
          <w:p w:rsidR="00000000" w:rsidRPr="009B0334" w:rsidP="009B0334">
            <w:pPr>
              <w:pStyle w:val="ListBullet"/>
            </w:pPr>
            <w:r w:rsidRPr="009B0334">
              <w:t>presentation of sashimi, including artistic arrangement, selection and use of garnishes for colour and maximum eye appeal and use of</w:t>
            </w:r>
            <w:r w:rsidRPr="009B0334">
              <w:t xml:space="preserve"> specialised serviceware for presentation</w:t>
            </w:r>
          </w:p>
          <w:p w:rsidR="00000000" w:rsidRPr="009B0334" w:rsidP="009B0334">
            <w:pPr>
              <w:pStyle w:val="ListBullet"/>
            </w:pPr>
            <w:r w:rsidRPr="009B0334">
              <w:t>selecting, using and maintaining specialised equipment, tableware and serviceware for preparing and serving sashimi, including that for making momiji oroshi and sarashi-negi</w:t>
            </w:r>
          </w:p>
          <w:p w:rsidR="00000000" w:rsidRPr="009B0334" w:rsidP="009B0334">
            <w:pPr>
              <w:pStyle w:val="ListBullet"/>
            </w:pPr>
            <w:r w:rsidRPr="009B0334">
              <w:t>identifying, selecting, storing and usin</w:t>
            </w:r>
            <w:r w:rsidRPr="009B0334">
              <w:t>g typical commodities required for sashimi preparation, including condiments and flavouring agents</w:t>
            </w:r>
          </w:p>
          <w:p w:rsidR="00000000" w:rsidRPr="009B0334" w:rsidP="009B0334">
            <w:pPr>
              <w:pStyle w:val="ListBullet"/>
            </w:pPr>
            <w:r w:rsidRPr="009B0334">
              <w:t>safe work practices, particularly in relation to bending and lifting, and using cutting implements, appliances, heated surfaces and other equipment that carr</w:t>
            </w:r>
            <w:r w:rsidRPr="009B0334">
              <w:t>ies a risk of burns</w:t>
            </w:r>
          </w:p>
          <w:p w:rsidR="00000000" w:rsidRPr="009B0334" w:rsidP="009B0334">
            <w:pPr>
              <w:pStyle w:val="ListBullet"/>
            </w:pPr>
            <w:r w:rsidRPr="009B0334">
              <w:t>maintaining a tidy workstation</w:t>
            </w:r>
          </w:p>
          <w:p w:rsidR="00000000" w:rsidRPr="009B0334" w:rsidP="009B0334">
            <w:pPr>
              <w:pStyle w:val="ListBullet"/>
            </w:pPr>
            <w:r w:rsidRPr="009B0334">
              <w:t>planning, organising and working in teams</w:t>
            </w:r>
          </w:p>
          <w:p w:rsidR="00000000" w:rsidRPr="009B0334" w:rsidP="009B0334">
            <w:pPr>
              <w:pStyle w:val="ListBullet"/>
            </w:pPr>
            <w:r w:rsidRPr="009B0334">
              <w:t>problem-solving skills to adjust flavourings where sauces, dips and accompaniments are not balanced</w:t>
            </w:r>
          </w:p>
          <w:p w:rsidR="00000000" w:rsidRPr="009B0334" w:rsidP="009B0334">
            <w:pPr>
              <w:pStyle w:val="ListBullet"/>
            </w:pPr>
            <w:r w:rsidRPr="009B0334">
              <w:t xml:space="preserve">literacy skills to read recipes and orders </w:t>
            </w:r>
          </w:p>
          <w:p w:rsidR="00000000" w:rsidP="009B0334">
            <w:pPr>
              <w:pStyle w:val="ListBullet"/>
              <w:rPr>
                <w:lang w:val="en-NZ"/>
              </w:rPr>
            </w:pPr>
            <w:r w:rsidRPr="009B0334">
              <w:t xml:space="preserve">numeracy skills to </w:t>
            </w:r>
            <w:r w:rsidRPr="009B0334">
              <w:t>calculate quantities of fish and commodities required for particular recipes and to apply portion control and uniformity of sashimi items.</w:t>
            </w:r>
          </w:p>
        </w:tc>
      </w:tr>
      <w:tr w:rsidTr="00671BC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p>
        </w:tc>
      </w:tr>
      <w:tr w:rsidTr="00671BC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B0334" w:rsidP="009B0334">
            <w:pPr>
              <w:pStyle w:val="BodyText"/>
            </w:pPr>
            <w:r w:rsidRPr="009B0334">
              <w:t>The following knowledge must be assessed as part of this unit:</w:t>
            </w:r>
          </w:p>
          <w:p w:rsidR="00000000" w:rsidRPr="009B0334" w:rsidP="009B0334">
            <w:pPr>
              <w:pStyle w:val="ListBullet"/>
            </w:pPr>
            <w:r w:rsidRPr="009B0334">
              <w:t>principles for choosing quality fish for sashimi</w:t>
            </w:r>
          </w:p>
          <w:p w:rsidR="00000000" w:rsidRPr="009B0334" w:rsidP="009B0334">
            <w:pPr>
              <w:pStyle w:val="ListBullet"/>
            </w:pPr>
            <w:r w:rsidRPr="009B0334">
              <w:t>principles and techniques for preparing fish for sashimi</w:t>
            </w:r>
          </w:p>
          <w:p w:rsidR="00000000" w:rsidRPr="009B0334" w:rsidP="009B0334">
            <w:pPr>
              <w:pStyle w:val="ListBullet"/>
            </w:pPr>
            <w:r w:rsidRPr="009B0334">
              <w:t>sauces, dips and accompaniments for sashimi, including assessing sauce consistency</w:t>
            </w:r>
          </w:p>
          <w:p w:rsidR="00000000" w:rsidRPr="009B0334" w:rsidP="009B0334">
            <w:pPr>
              <w:pStyle w:val="ListBullet"/>
            </w:pPr>
            <w:r w:rsidRPr="009B0334">
              <w:t>typical food allergies and consequences</w:t>
            </w:r>
          </w:p>
          <w:p w:rsidR="00000000" w:rsidRPr="009B0334" w:rsidP="009B0334">
            <w:pPr>
              <w:pStyle w:val="ListBullet"/>
            </w:pPr>
            <w:r w:rsidRPr="009B0334">
              <w:t>principles and practices of personal and professional hygiene related to wor</w:t>
            </w:r>
            <w:r w:rsidRPr="009B0334">
              <w:t>king in a kitchen, including appropriate uniform and other personal protective equipment.</w:t>
            </w:r>
          </w:p>
        </w:tc>
      </w:tr>
    </w:tbl>
    <w:p w:rsidR="00671BC2" w:rsidP="009B0334">
      <w:pPr>
        <w:pStyle w:val="BodyText"/>
      </w:pPr>
    </w:p>
    <w:p w:rsidR="00671BC2" w:rsidP="009B0334">
      <w:pPr>
        <w:pStyle w:val="BodyText"/>
      </w:pPr>
    </w:p>
    <w:p w:rsidR="00000000" w:rsidRPr="009B0334" w:rsidP="009B0334">
      <w:pPr>
        <w:pStyle w:val="Heading1"/>
      </w:pPr>
      <w:bookmarkStart w:id="10" w:name="O_146052"/>
      <w:bookmarkEnd w:id="10"/>
      <w:r w:rsidRPr="009B0334">
        <w:t>Evidence Guide</w:t>
      </w:r>
    </w:p>
    <w:tbl>
      <w:tblPr>
        <w:tblW w:w="0" w:type="auto"/>
        <w:tblLayout w:type="fixed"/>
        <w:tblCellMar>
          <w:left w:w="62" w:type="dxa"/>
          <w:right w:w="62" w:type="dxa"/>
        </w:tblCellMar>
        <w:tblLook w:val="0000"/>
      </w:tblPr>
      <w:tblGrid>
        <w:gridCol w:w="3345"/>
        <w:gridCol w:w="5835"/>
      </w:tblGrid>
      <w:tr w:rsidTr="00671BC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B0334">
            <w:pPr>
              <w:pStyle w:val="BodyText"/>
              <w:rPr>
                <w:lang w:val="en-NZ"/>
              </w:rPr>
            </w:pPr>
            <w:r w:rsidRPr="009B0334">
              <w:rPr>
                <w:rStyle w:val="SpecialBold"/>
              </w:rPr>
              <w:t>EVIDENCE GUIDE</w:t>
            </w:r>
          </w:p>
        </w:tc>
      </w:tr>
      <w:tr w:rsidTr="00671BC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B0334">
            <w:pPr>
              <w:pStyle w:val="BodyText"/>
              <w:rPr>
                <w:lang w:val="en-NZ"/>
              </w:rPr>
            </w:pPr>
            <w:r w:rsidRPr="009B0334">
              <w:t>The evidence guide provides advice on assessment and must be read in conjunction with the performance criteria, required skills and knowledge, the range statement and the Assessment Guidelines for this Training Package.</w:t>
            </w:r>
          </w:p>
        </w:tc>
      </w:tr>
      <w:tr w:rsidTr="00671B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p>
        </w:tc>
      </w:tr>
      <w:tr w:rsidTr="00671B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r w:rsidRPr="009B0334">
              <w:rPr>
                <w:rStyle w:val="SpecialBold"/>
              </w:rPr>
              <w:t>Critical aspects for assessment</w:t>
            </w:r>
            <w:r w:rsidRPr="009B0334">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9B0334" w:rsidP="009B0334">
            <w:pPr>
              <w:pStyle w:val="BodyText"/>
            </w:pPr>
            <w:r w:rsidRPr="009B0334">
              <w:t>Evidence of the following is essential:</w:t>
            </w:r>
          </w:p>
          <w:p w:rsidR="00000000" w:rsidRPr="009B0334" w:rsidP="009B0334">
            <w:pPr>
              <w:pStyle w:val="ListBullet"/>
            </w:pPr>
            <w:r w:rsidRPr="009B0334">
              <w:t>ability to prepare sashimi, sauces, dips and accompaniments using a range of cookery and preparation methods</w:t>
            </w:r>
          </w:p>
          <w:p w:rsidR="00000000" w:rsidRPr="009B0334" w:rsidP="009B0334">
            <w:pPr>
              <w:pStyle w:val="ListBullet"/>
            </w:pPr>
            <w:r w:rsidRPr="009B0334">
              <w:t>knowledge of sashimi cuisine style, including cultural considerations, commodities, culinary terminology and equipment</w:t>
            </w:r>
          </w:p>
          <w:p w:rsidR="00000000" w:rsidRPr="009B0334" w:rsidP="009B0334">
            <w:pPr>
              <w:pStyle w:val="ListBullet"/>
            </w:pPr>
            <w:r w:rsidRPr="009B0334">
              <w:t>preparation of a range of sashimi items, including appropriate sauces, dips and accompaniments, using authentic and appropriate ingredien</w:t>
            </w:r>
            <w:r w:rsidRPr="009B0334">
              <w:t>ts</w:t>
            </w:r>
          </w:p>
          <w:p w:rsidR="00000000" w:rsidRPr="009B0334" w:rsidP="009B0334">
            <w:pPr>
              <w:pStyle w:val="ListBullet"/>
            </w:pPr>
            <w:r w:rsidRPr="009B0334">
              <w:t xml:space="preserve">ability to undertake duties according to organisational hygiene, health and safety practices </w:t>
            </w:r>
          </w:p>
          <w:p w:rsidR="00000000" w:rsidP="009B0334">
            <w:pPr>
              <w:pStyle w:val="ListBullet"/>
              <w:rPr>
                <w:lang w:val="en-NZ"/>
              </w:rPr>
            </w:pPr>
            <w:r w:rsidRPr="009B0334">
              <w:t>ability to prepare sashimi dishes within the timeframe required by a commercial kitchen.</w:t>
            </w:r>
          </w:p>
        </w:tc>
      </w:tr>
      <w:tr w:rsidTr="00671B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p>
        </w:tc>
      </w:tr>
      <w:tr w:rsidTr="00671B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r w:rsidRPr="009B0334">
              <w:rPr>
                <w:rStyle w:val="SpecialBold"/>
              </w:rPr>
              <w:t>Context of and specific resources for assessment</w:t>
            </w:r>
            <w:r w:rsidRPr="009B0334">
              <w:t xml:space="preserve"> </w:t>
            </w:r>
          </w:p>
        </w:tc>
        <w:tc>
          <w:tcPr>
            <w:tcW w:w="5835" w:type="dxa"/>
            <w:tcBorders>
              <w:top w:val="nil"/>
              <w:left w:val="nil"/>
              <w:bottom w:val="nil"/>
              <w:right w:val="nil"/>
            </w:tcBorders>
            <w:tcMar>
              <w:top w:w="0" w:type="dxa"/>
              <w:left w:w="62" w:type="dxa"/>
              <w:bottom w:w="0" w:type="dxa"/>
              <w:right w:w="62" w:type="dxa"/>
            </w:tcMar>
          </w:tcPr>
          <w:p w:rsidR="00000000" w:rsidRPr="009B0334" w:rsidP="009B0334">
            <w:pPr>
              <w:pStyle w:val="BodyText"/>
            </w:pPr>
            <w:r w:rsidRPr="009B0334">
              <w:t xml:space="preserve">Assessment must </w:t>
            </w:r>
            <w:r w:rsidRPr="009B0334">
              <w:t>ensure:</w:t>
            </w:r>
          </w:p>
          <w:p w:rsidR="00000000" w:rsidRPr="009B0334" w:rsidP="009B0334">
            <w:pPr>
              <w:pStyle w:val="ListBullet"/>
            </w:pPr>
            <w:r w:rsidRPr="009B0334">
              <w:t>demonstration of skills within a suitably equipped operational commercial kitchen suitable for Asian cooking, including industry-current equipment, as defined in the Assessment Guidelines</w:t>
            </w:r>
          </w:p>
          <w:p w:rsidR="00000000" w:rsidRPr="009B0334" w:rsidP="009B0334">
            <w:pPr>
              <w:pStyle w:val="ListBullet"/>
            </w:pPr>
            <w:r w:rsidRPr="009B0334">
              <w:t>industry-realistic ratios of kitchen staff to customers</w:t>
            </w:r>
          </w:p>
          <w:p w:rsidR="00000000" w:rsidP="009B0334">
            <w:pPr>
              <w:pStyle w:val="ListBullet"/>
              <w:rPr>
                <w:lang w:val="en-NZ"/>
              </w:rPr>
            </w:pPr>
            <w:r w:rsidRPr="009B0334">
              <w:t>pre</w:t>
            </w:r>
            <w:r w:rsidRPr="009B0334">
              <w:t>paration of dishes for real customers within typical workplace time constraints.</w:t>
            </w:r>
          </w:p>
        </w:tc>
      </w:tr>
      <w:tr w:rsidTr="00671B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p>
        </w:tc>
      </w:tr>
      <w:tr w:rsidTr="00671B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r w:rsidRPr="009B0334">
              <w:rPr>
                <w:rStyle w:val="SpecialBold"/>
              </w:rPr>
              <w:t>Methods of assessment</w:t>
            </w:r>
            <w:r w:rsidRPr="009B0334">
              <w:t xml:space="preserve"> </w:t>
            </w:r>
          </w:p>
        </w:tc>
        <w:tc>
          <w:tcPr>
            <w:tcW w:w="5835" w:type="dxa"/>
            <w:tcBorders>
              <w:top w:val="nil"/>
              <w:left w:val="nil"/>
              <w:bottom w:val="nil"/>
              <w:right w:val="nil"/>
            </w:tcBorders>
            <w:tcMar>
              <w:top w:w="0" w:type="dxa"/>
              <w:left w:w="62" w:type="dxa"/>
              <w:bottom w:w="0" w:type="dxa"/>
              <w:right w:w="62" w:type="dxa"/>
            </w:tcMar>
          </w:tcPr>
          <w:p w:rsidR="00000000" w:rsidRPr="009B0334" w:rsidP="009B0334">
            <w:pPr>
              <w:pStyle w:val="BodyText"/>
            </w:pPr>
            <w:r w:rsidRPr="009B0334">
              <w:t xml:space="preserve">A range of assessment methods should be used to assess practical skills and knowledge. The following examples are appropriate for this unit: </w:t>
            </w:r>
          </w:p>
          <w:p w:rsidR="00000000" w:rsidRPr="009B0334" w:rsidP="009B0334">
            <w:pPr>
              <w:pStyle w:val="ListBullet"/>
            </w:pPr>
            <w:r w:rsidRPr="009B0334">
              <w:t xml:space="preserve">direct observation of practical demonstration of the candidate preparing and presenting sashimi, sauces, dips and accompaniments </w:t>
            </w:r>
          </w:p>
          <w:p w:rsidR="00000000" w:rsidRPr="009B0334" w:rsidP="009B0334">
            <w:pPr>
              <w:pStyle w:val="ListBullet"/>
            </w:pPr>
            <w:r w:rsidRPr="009B0334">
              <w:t>sampling of items prepared</w:t>
            </w:r>
          </w:p>
          <w:p w:rsidR="00000000" w:rsidRPr="009B0334" w:rsidP="009B0334">
            <w:pPr>
              <w:pStyle w:val="ListBullet"/>
            </w:pPr>
            <w:r w:rsidRPr="009B0334">
              <w:t>written or oral questions to test knowledge of sashimi styles, fish types and selection, cultural a</w:t>
            </w:r>
            <w:r w:rsidRPr="009B0334">
              <w:t xml:space="preserve">spects, use and importance of typical commodities and flavourings, safety issues and food quality indicators </w:t>
            </w:r>
          </w:p>
          <w:p w:rsidR="00000000" w:rsidRPr="009B0334" w:rsidP="009B0334">
            <w:pPr>
              <w:pStyle w:val="ListBullet"/>
            </w:pPr>
            <w:r w:rsidRPr="009B0334">
              <w:t>review of portfolios of evidence and third-party workplace reports of on-the-job performance by the candidate, such as menus and photographs.</w:t>
            </w:r>
          </w:p>
          <w:p w:rsidR="00000000" w:rsidP="009B0334">
            <w:pPr>
              <w:pStyle w:val="BodyText"/>
              <w:rPr>
                <w:lang w:val="en-NZ"/>
              </w:rPr>
            </w:pPr>
            <w:r w:rsidRPr="009B0334">
              <w:t>Holi</w:t>
            </w:r>
            <w:r w:rsidRPr="009B0334">
              <w:t>stic assessment with other units relevant to the industry sector, workplace and job role is recommended.</w:t>
            </w:r>
          </w:p>
        </w:tc>
      </w:tr>
      <w:tr w:rsidTr="00671B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p>
        </w:tc>
      </w:tr>
      <w:tr w:rsidTr="00671B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r w:rsidRPr="009B0334">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9B0334" w:rsidP="009B0334">
            <w:pPr>
              <w:pStyle w:val="BodyText"/>
            </w:pPr>
            <w:r w:rsidRPr="009B0334">
              <w:t>Employability skills are integral to effective performance in the workplace and are broadly consistent across indust</w:t>
            </w:r>
            <w:r w:rsidRPr="009B0334">
              <w:t>ry sectors. How these skills are applied varies between occupations and qualifications due to the different work functions and contexts.</w:t>
            </w:r>
          </w:p>
          <w:p w:rsidR="00000000" w:rsidRPr="009B0334" w:rsidP="009B0334">
            <w:pPr>
              <w:pStyle w:val="BodyText"/>
            </w:pPr>
            <w:r w:rsidRPr="009B0334">
              <w:t>Employability skills embedded in this unit should be assessed holistically with other relevant units that make up the skill set or qualification and in the context of the job role.</w:t>
            </w:r>
          </w:p>
        </w:tc>
      </w:tr>
    </w:tbl>
    <w:p w:rsidR="00671BC2" w:rsidP="009B0334">
      <w:pPr>
        <w:pStyle w:val="BodyText"/>
      </w:pPr>
    </w:p>
    <w:p w:rsidR="00671BC2" w:rsidP="009B0334">
      <w:pPr>
        <w:pStyle w:val="BodyText"/>
      </w:pPr>
    </w:p>
    <w:p w:rsidR="00000000" w:rsidRPr="009B0334" w:rsidP="009B0334">
      <w:pPr>
        <w:pStyle w:val="Heading1"/>
      </w:pPr>
      <w:bookmarkStart w:id="11" w:name="O_146053"/>
      <w:bookmarkEnd w:id="11"/>
      <w:r w:rsidRPr="009B0334">
        <w:t>Range Statement</w:t>
      </w:r>
    </w:p>
    <w:tbl>
      <w:tblPr>
        <w:tblW w:w="0" w:type="auto"/>
        <w:tblLayout w:type="fixed"/>
        <w:tblCellMar>
          <w:left w:w="62" w:type="dxa"/>
          <w:right w:w="62" w:type="dxa"/>
        </w:tblCellMar>
        <w:tblLook w:val="0000"/>
      </w:tblPr>
      <w:tblGrid>
        <w:gridCol w:w="3345"/>
        <w:gridCol w:w="5835"/>
      </w:tblGrid>
      <w:tr w:rsidTr="00671BC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B0334">
            <w:pPr>
              <w:pStyle w:val="BodyText"/>
              <w:rPr>
                <w:lang w:val="en-NZ"/>
              </w:rPr>
            </w:pPr>
            <w:r w:rsidRPr="009B0334">
              <w:rPr>
                <w:rStyle w:val="SpecialBold"/>
              </w:rPr>
              <w:t>RANGE STATEMENT</w:t>
            </w:r>
          </w:p>
        </w:tc>
      </w:tr>
      <w:tr w:rsidTr="00671BC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B0334">
            <w:pPr>
              <w:pStyle w:val="BodyText"/>
              <w:rPr>
                <w:lang w:val="en-NZ"/>
              </w:rPr>
            </w:pPr>
            <w:r w:rsidRPr="009B0334">
              <w:t>The range stateme</w:t>
            </w:r>
            <w:r w:rsidRPr="009B0334">
              <w:t>nt relates to the unit of competency as a whole. It allows for different work environments and situations that may affect performance. Bold italicised wording in the performance criteria is detailed below.</w:t>
            </w:r>
          </w:p>
        </w:tc>
      </w:tr>
      <w:tr w:rsidTr="00671BC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B0334">
            <w:pPr>
              <w:pStyle w:val="BodyText"/>
              <w:rPr>
                <w:lang w:val="en-NZ"/>
              </w:rPr>
            </w:pPr>
          </w:p>
        </w:tc>
      </w:tr>
      <w:tr w:rsidTr="00671B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r w:rsidRPr="009B0334">
              <w:t xml:space="preserve">Types of </w:t>
            </w:r>
            <w:r w:rsidRPr="009B0334">
              <w:rPr>
                <w:rStyle w:val="BoldandItalics"/>
              </w:rPr>
              <w:t>sashimi</w:t>
            </w:r>
            <w:r w:rsidRPr="009B0334">
              <w:t xml:space="preserve"> to be prepared must include:</w:t>
            </w:r>
          </w:p>
        </w:tc>
        <w:tc>
          <w:tcPr>
            <w:tcW w:w="5835" w:type="dxa"/>
            <w:tcBorders>
              <w:top w:val="nil"/>
              <w:left w:val="nil"/>
              <w:bottom w:val="nil"/>
              <w:right w:val="nil"/>
            </w:tcBorders>
            <w:tcMar>
              <w:top w:w="0" w:type="dxa"/>
              <w:left w:w="62" w:type="dxa"/>
              <w:bottom w:w="0" w:type="dxa"/>
              <w:right w:w="62" w:type="dxa"/>
            </w:tcMar>
          </w:tcPr>
          <w:p w:rsidR="00000000" w:rsidRPr="009B0334" w:rsidP="009B0334">
            <w:pPr>
              <w:pStyle w:val="ListBullet"/>
            </w:pPr>
            <w:r w:rsidRPr="009B0334">
              <w:t>sashimi (moriawase)</w:t>
            </w:r>
          </w:p>
          <w:p w:rsidR="00000000" w:rsidRPr="009B0334" w:rsidP="009B0334">
            <w:pPr>
              <w:pStyle w:val="ListBullet"/>
            </w:pPr>
            <w:r w:rsidRPr="009B0334">
              <w:t>usu zukuri</w:t>
            </w:r>
          </w:p>
          <w:p w:rsidR="00000000" w:rsidRPr="009B0334" w:rsidP="009B0334">
            <w:pPr>
              <w:pStyle w:val="ListBullet"/>
            </w:pPr>
            <w:r w:rsidRPr="009B0334">
              <w:t>tataki</w:t>
            </w:r>
          </w:p>
          <w:p w:rsidR="00000000" w:rsidP="009B0334">
            <w:pPr>
              <w:pStyle w:val="ListBullet"/>
              <w:rPr>
                <w:lang w:val="en-NZ"/>
              </w:rPr>
            </w:pPr>
            <w:r w:rsidRPr="009B0334">
              <w:t>kobujime.</w:t>
            </w:r>
          </w:p>
        </w:tc>
      </w:tr>
      <w:tr w:rsidTr="00671B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p>
        </w:tc>
      </w:tr>
      <w:tr w:rsidTr="00671B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r w:rsidRPr="009B0334">
              <w:rPr>
                <w:rStyle w:val="BoldandItalics"/>
              </w:rPr>
              <w:t>Established criteria</w:t>
            </w:r>
            <w:r w:rsidRPr="009B0334">
              <w:t xml:space="preserve"> for evaluating fish may include:</w:t>
            </w:r>
          </w:p>
        </w:tc>
        <w:tc>
          <w:tcPr>
            <w:tcW w:w="5835" w:type="dxa"/>
            <w:tcBorders>
              <w:top w:val="nil"/>
              <w:left w:val="nil"/>
              <w:bottom w:val="nil"/>
              <w:right w:val="nil"/>
            </w:tcBorders>
            <w:tcMar>
              <w:top w:w="0" w:type="dxa"/>
              <w:left w:w="62" w:type="dxa"/>
              <w:bottom w:w="0" w:type="dxa"/>
              <w:right w:w="62" w:type="dxa"/>
            </w:tcMar>
          </w:tcPr>
          <w:p w:rsidR="00000000" w:rsidRPr="009B0334" w:rsidP="009B0334">
            <w:pPr>
              <w:pStyle w:val="ListBullet"/>
            </w:pPr>
            <w:r w:rsidRPr="009B0334">
              <w:t>clear eyes</w:t>
            </w:r>
          </w:p>
          <w:p w:rsidR="00000000" w:rsidRPr="009B0334" w:rsidP="009B0334">
            <w:pPr>
              <w:pStyle w:val="ListBullet"/>
            </w:pPr>
            <w:r w:rsidRPr="009B0334">
              <w:t xml:space="preserve">red gills </w:t>
            </w:r>
          </w:p>
          <w:p w:rsidR="00000000" w:rsidRPr="009B0334" w:rsidP="009B0334">
            <w:pPr>
              <w:pStyle w:val="ListBullet"/>
            </w:pPr>
            <w:r w:rsidRPr="009B0334">
              <w:t>firm texture of flesh</w:t>
            </w:r>
          </w:p>
          <w:p w:rsidR="00000000" w:rsidRPr="009B0334" w:rsidP="009B0334">
            <w:pPr>
              <w:pStyle w:val="ListBullet"/>
            </w:pPr>
            <w:r w:rsidRPr="009B0334">
              <w:t>moist but not slimy</w:t>
            </w:r>
          </w:p>
          <w:p w:rsidR="00000000" w:rsidRPr="009B0334" w:rsidP="009B0334">
            <w:pPr>
              <w:pStyle w:val="ListBullet"/>
            </w:pPr>
            <w:r w:rsidRPr="009B0334">
              <w:t>pleasant sea odour</w:t>
            </w:r>
          </w:p>
          <w:p w:rsidR="00000000" w:rsidP="009B0334">
            <w:pPr>
              <w:pStyle w:val="ListBullet"/>
              <w:rPr>
                <w:lang w:val="en-NZ"/>
              </w:rPr>
            </w:pPr>
            <w:r w:rsidRPr="009B0334">
              <w:t>correct colour of scales.</w:t>
            </w:r>
          </w:p>
        </w:tc>
      </w:tr>
      <w:tr w:rsidTr="00671B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p>
        </w:tc>
      </w:tr>
      <w:tr w:rsidTr="00671B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r w:rsidRPr="009B0334">
              <w:rPr>
                <w:rStyle w:val="BoldandItalics"/>
              </w:rPr>
              <w:t>Condiments</w:t>
            </w:r>
            <w:r w:rsidRPr="009B0334">
              <w:t xml:space="preserve"> appropriate to sashimi may include:</w:t>
            </w:r>
          </w:p>
        </w:tc>
        <w:tc>
          <w:tcPr>
            <w:tcW w:w="5835" w:type="dxa"/>
            <w:tcBorders>
              <w:top w:val="nil"/>
              <w:left w:val="nil"/>
              <w:bottom w:val="nil"/>
              <w:right w:val="nil"/>
            </w:tcBorders>
            <w:tcMar>
              <w:top w:w="0" w:type="dxa"/>
              <w:left w:w="62" w:type="dxa"/>
              <w:bottom w:w="0" w:type="dxa"/>
              <w:right w:w="62" w:type="dxa"/>
            </w:tcMar>
          </w:tcPr>
          <w:p w:rsidR="00000000" w:rsidRPr="009B0334" w:rsidP="009B0334">
            <w:pPr>
              <w:pStyle w:val="ListBullet"/>
            </w:pPr>
            <w:r w:rsidRPr="009B0334">
              <w:t>fresh condiments, such as daikon, wasabi, ginger root and sauces</w:t>
            </w:r>
          </w:p>
          <w:p w:rsidR="00000000" w:rsidP="009B0334">
            <w:pPr>
              <w:pStyle w:val="ListBullet"/>
              <w:rPr>
                <w:lang w:val="en-NZ"/>
              </w:rPr>
            </w:pPr>
            <w:r w:rsidRPr="009B0334">
              <w:t>prepared, such as momiji oroshi and tosa joyu.</w:t>
            </w:r>
          </w:p>
        </w:tc>
      </w:tr>
      <w:tr w:rsidTr="00671BC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9B0334" w:rsidP="009B0334">
            <w:pPr>
              <w:pStyle w:val="BodyText"/>
            </w:pPr>
          </w:p>
        </w:tc>
      </w:tr>
    </w:tbl>
    <w:p w:rsidR="00671BC2" w:rsidP="009B0334">
      <w:pPr>
        <w:pStyle w:val="BodyText"/>
      </w:pPr>
    </w:p>
    <w:p w:rsidR="00671BC2" w:rsidP="009B0334">
      <w:pPr>
        <w:pStyle w:val="BodyText"/>
      </w:pPr>
    </w:p>
    <w:p w:rsidR="00000000" w:rsidRPr="009B0334" w:rsidP="009B0334">
      <w:pPr>
        <w:pStyle w:val="Heading1"/>
      </w:pPr>
      <w:bookmarkStart w:id="12" w:name="O_146054"/>
      <w:bookmarkEnd w:id="12"/>
      <w:r w:rsidRPr="009B0334">
        <w:t>Unit Sector(s)</w:t>
      </w:r>
    </w:p>
    <w:tbl>
      <w:tblPr>
        <w:tblW w:w="0" w:type="auto"/>
        <w:tblLayout w:type="fixed"/>
        <w:tblCellMar>
          <w:left w:w="62" w:type="dxa"/>
          <w:right w:w="62" w:type="dxa"/>
        </w:tblCellMar>
        <w:tblLook w:val="0000"/>
      </w:tblPr>
      <w:tblGrid>
        <w:gridCol w:w="2836"/>
        <w:gridCol w:w="6344"/>
      </w:tblGrid>
      <w:tr w:rsidTr="00671BC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r w:rsidRPr="009B033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B0334" w:rsidP="009B0334">
            <w:pPr>
              <w:pStyle w:val="BodyText"/>
            </w:pPr>
            <w:r w:rsidRPr="009B0334">
              <w:t>Hospitality</w:t>
            </w:r>
          </w:p>
        </w:tc>
      </w:tr>
    </w:tbl>
    <w:p w:rsidR="00000000" w:rsidRPr="009B0334" w:rsidP="009B0334">
      <w:pPr>
        <w:pStyle w:val="BodyText"/>
      </w:pPr>
    </w:p>
    <w:p w:rsidR="00000000" w:rsidRPr="009B0334" w:rsidP="009B0334">
      <w:pPr>
        <w:pStyle w:val="AllowPageBreak"/>
      </w:pPr>
    </w:p>
    <w:p w:rsidR="00000000" w:rsidRPr="009B0334" w:rsidP="009B0334">
      <w:pPr>
        <w:pStyle w:val="Heading1"/>
      </w:pPr>
      <w:bookmarkStart w:id="13" w:name="O_163255"/>
      <w:bookmarkEnd w:id="13"/>
      <w:r w:rsidRPr="009B0334">
        <w:t>Competency field</w:t>
      </w:r>
    </w:p>
    <w:tbl>
      <w:tblPr>
        <w:tblW w:w="0" w:type="auto"/>
        <w:tblLayout w:type="fixed"/>
        <w:tblCellMar>
          <w:left w:w="62" w:type="dxa"/>
          <w:right w:w="62" w:type="dxa"/>
        </w:tblCellMar>
        <w:tblLook w:val="0000"/>
      </w:tblPr>
      <w:tblGrid>
        <w:gridCol w:w="2836"/>
        <w:gridCol w:w="6344"/>
      </w:tblGrid>
      <w:tr w:rsidTr="00671BC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r w:rsidRPr="009B033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B0334">
            <w:pPr>
              <w:pStyle w:val="BodyText"/>
              <w:rPr>
                <w:lang w:val="en-NZ"/>
              </w:rPr>
            </w:pPr>
            <w:r w:rsidRPr="009B0334">
              <w:t>Asian Cookery</w:t>
            </w:r>
          </w:p>
        </w:tc>
      </w:tr>
      <w:tr w:rsidTr="00671BC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B0334" w:rsidP="009B0334">
            <w:pPr>
              <w:pStyle w:val="BodyText"/>
            </w:pPr>
          </w:p>
        </w:tc>
      </w:tr>
    </w:tbl>
    <w:p w:rsidR="00000000" w:rsidRPr="009B0334" w:rsidP="009B0334">
      <w:pPr>
        <w:pStyle w:val="BodyText"/>
      </w:pPr>
    </w:p>
    <w:p w:rsidR="00000000" w:rsidRPr="009B0334" w:rsidP="009B0334"/>
    <w:sectPr w:rsidSect="009B03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3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1BC2" w:rsidP="00671B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3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BC2" w:rsidP="009B03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71BC2" w:rsidP="009B03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71BC2" w:rsidP="009B03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3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1BC2" w:rsidP="00671B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3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BC2" w:rsidP="009B0334">
    <w:pPr>
      <w:pStyle w:val="Header"/>
      <w:framePr w:wrap="around"/>
    </w:pPr>
    <w:r>
      <w:fldChar w:fldCharType="begin"/>
    </w:r>
    <w:r>
      <w:instrText xml:space="preserve"> TITLE   \* MERGEFORMAT </w:instrText>
    </w:r>
    <w:r>
      <w:fldChar w:fldCharType="separate"/>
    </w:r>
    <w:r>
      <w:t>SITHASC015A Prepare and produce Japanese raw fish (sashimi)</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71BC2" w:rsidP="009B03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88AA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1429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3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0334"/>
    <w:pPr>
      <w:spacing w:before="360" w:after="60"/>
      <w:outlineLvl w:val="0"/>
    </w:pPr>
    <w:rPr>
      <w:sz w:val="32"/>
    </w:rPr>
  </w:style>
  <w:style w:type="paragraph" w:styleId="Heading2">
    <w:name w:val="heading 2"/>
    <w:basedOn w:val="HeadingBase"/>
    <w:next w:val="BodyText"/>
    <w:link w:val="Heading2Char"/>
    <w:qFormat/>
    <w:rsid w:val="009B0334"/>
    <w:pPr>
      <w:keepLines/>
      <w:spacing w:before="240" w:after="120"/>
      <w:outlineLvl w:val="1"/>
    </w:pPr>
    <w:rPr>
      <w:sz w:val="28"/>
      <w:szCs w:val="40"/>
    </w:rPr>
  </w:style>
  <w:style w:type="paragraph" w:styleId="Heading3">
    <w:name w:val="heading 3"/>
    <w:basedOn w:val="HeadingBase"/>
    <w:next w:val="BodyText"/>
    <w:link w:val="Heading3Char"/>
    <w:qFormat/>
    <w:rsid w:val="009B0334"/>
    <w:pPr>
      <w:spacing w:before="180" w:after="120"/>
      <w:outlineLvl w:val="2"/>
    </w:pPr>
    <w:rPr>
      <w:spacing w:val="-10"/>
      <w:kern w:val="32"/>
    </w:rPr>
  </w:style>
  <w:style w:type="paragraph" w:styleId="Heading4">
    <w:name w:val="heading 4"/>
    <w:basedOn w:val="HeadingBase"/>
    <w:next w:val="BodyText"/>
    <w:link w:val="Heading4Char"/>
    <w:qFormat/>
    <w:rsid w:val="009B0334"/>
    <w:pPr>
      <w:spacing w:before="160" w:after="120"/>
      <w:outlineLvl w:val="3"/>
    </w:pPr>
    <w:rPr>
      <w:sz w:val="22"/>
    </w:rPr>
  </w:style>
  <w:style w:type="paragraph" w:styleId="Heading5">
    <w:name w:val="heading 5"/>
    <w:basedOn w:val="HeadingBase"/>
    <w:next w:val="Normal"/>
    <w:link w:val="Heading5Char"/>
    <w:qFormat/>
    <w:rsid w:val="009B0334"/>
    <w:pPr>
      <w:spacing w:before="80"/>
      <w:outlineLvl w:val="4"/>
    </w:pPr>
    <w:rPr>
      <w:color w:val="918585"/>
      <w:sz w:val="20"/>
    </w:rPr>
  </w:style>
  <w:style w:type="paragraph" w:styleId="Heading6">
    <w:name w:val="heading 6"/>
    <w:basedOn w:val="HeadingBase"/>
    <w:next w:val="Normal"/>
    <w:link w:val="Heading6Char"/>
    <w:qFormat/>
    <w:rsid w:val="009B0334"/>
    <w:pPr>
      <w:spacing w:before="60"/>
      <w:outlineLvl w:val="5"/>
    </w:pPr>
    <w:rPr>
      <w:color w:val="918585"/>
      <w:sz w:val="20"/>
    </w:rPr>
  </w:style>
  <w:style w:type="paragraph" w:styleId="Heading7">
    <w:name w:val="heading 7"/>
    <w:basedOn w:val="Normal"/>
    <w:next w:val="Normal"/>
    <w:link w:val="Heading7Char"/>
    <w:qFormat/>
    <w:rsid w:val="009B0334"/>
    <w:pPr>
      <w:ind w:left="720"/>
      <w:outlineLvl w:val="6"/>
    </w:pPr>
    <w:rPr>
      <w:i/>
    </w:rPr>
  </w:style>
  <w:style w:type="paragraph" w:styleId="Heading8">
    <w:name w:val="heading 8"/>
    <w:basedOn w:val="Normal"/>
    <w:next w:val="Normal"/>
    <w:link w:val="Heading8Char"/>
    <w:qFormat/>
    <w:rsid w:val="009B0334"/>
    <w:pPr>
      <w:ind w:left="720"/>
      <w:outlineLvl w:val="7"/>
    </w:pPr>
    <w:rPr>
      <w:i/>
    </w:rPr>
  </w:style>
  <w:style w:type="paragraph" w:styleId="Heading9">
    <w:name w:val="heading 9"/>
    <w:basedOn w:val="Normal"/>
    <w:next w:val="Normal"/>
    <w:link w:val="Heading9Char"/>
    <w:qFormat/>
    <w:rsid w:val="009B0334"/>
    <w:pPr>
      <w:ind w:left="720"/>
      <w:outlineLvl w:val="8"/>
    </w:pPr>
    <w:rPr>
      <w:i/>
    </w:rPr>
  </w:style>
  <w:style w:type="character" w:default="1" w:styleId="DefaultParagraphFont">
    <w:name w:val="Default Paragraph Font"/>
    <w:uiPriority w:val="1"/>
    <w:unhideWhenUsed/>
    <w:rsid w:val="009B03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334"/>
  </w:style>
  <w:style w:type="character" w:customStyle="1" w:styleId="Heading1Char">
    <w:name w:val="Heading 1 Char"/>
    <w:basedOn w:val="DefaultParagraphFont"/>
    <w:link w:val="Heading1"/>
    <w:rsid w:val="009B0334"/>
    <w:rPr>
      <w:rFonts w:ascii="Times New Roman" w:eastAsia="Times New Roman" w:hAnsi="Times New Roman" w:cs="Times New Roman"/>
      <w:b/>
      <w:sz w:val="32"/>
      <w:szCs w:val="20"/>
      <w:lang w:eastAsia="en-US"/>
    </w:rPr>
  </w:style>
  <w:style w:type="paragraph" w:styleId="BodyText">
    <w:name w:val="Body Text"/>
    <w:basedOn w:val="Normal"/>
    <w:link w:val="BodyTextChar"/>
    <w:rsid w:val="009B03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0334"/>
    <w:rPr>
      <w:rFonts w:ascii="Times New Roman" w:eastAsia="Times New Roman" w:hAnsi="Times New Roman" w:cs="Times New Roman"/>
      <w:sz w:val="24"/>
      <w:lang w:val="en-US" w:eastAsia="en-US"/>
    </w:rPr>
  </w:style>
  <w:style w:type="paragraph" w:styleId="Footer">
    <w:name w:val="footer"/>
    <w:basedOn w:val="Normal"/>
    <w:link w:val="FooterChar"/>
    <w:rsid w:val="009B03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334"/>
    <w:rPr>
      <w:rFonts w:ascii="Times New Roman" w:eastAsia="Times New Roman" w:hAnsi="Times New Roman" w:cs="Times New Roman"/>
      <w:sz w:val="16"/>
      <w:lang w:val="en-US" w:eastAsia="en-US"/>
    </w:rPr>
  </w:style>
  <w:style w:type="paragraph" w:styleId="List">
    <w:name w:val="List"/>
    <w:basedOn w:val="BodyText"/>
    <w:next w:val="BodyText"/>
    <w:rsid w:val="009B0334"/>
    <w:pPr>
      <w:tabs>
        <w:tab w:val="left" w:pos="340"/>
      </w:tabs>
      <w:spacing w:before="60" w:after="60"/>
      <w:ind w:left="340" w:hanging="340"/>
    </w:pPr>
  </w:style>
  <w:style w:type="paragraph" w:styleId="ListBullet">
    <w:name w:val="List Bullet"/>
    <w:basedOn w:val="List"/>
    <w:rsid w:val="009B0334"/>
    <w:pPr>
      <w:numPr>
        <w:numId w:val="12"/>
      </w:numPr>
      <w:tabs>
        <w:tab w:val="clear" w:pos="340"/>
      </w:tabs>
      <w:spacing w:before="40" w:after="40"/>
    </w:pPr>
  </w:style>
  <w:style w:type="character" w:customStyle="1" w:styleId="SpecialBold">
    <w:name w:val="Special Bold"/>
    <w:basedOn w:val="DefaultParagraphFont"/>
    <w:rsid w:val="009B0334"/>
    <w:rPr>
      <w:b/>
      <w:spacing w:val="0"/>
    </w:rPr>
  </w:style>
  <w:style w:type="paragraph" w:styleId="Header">
    <w:name w:val="header"/>
    <w:basedOn w:val="Normal"/>
    <w:link w:val="HeaderChar"/>
    <w:rsid w:val="009B03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3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0334"/>
    <w:pPr>
      <w:spacing w:before="240" w:after="120"/>
      <w:outlineLvl w:val="0"/>
    </w:pPr>
    <w:rPr>
      <w:rFonts w:ascii="Times New Roman" w:hAnsi="Times New Roman"/>
      <w:b/>
      <w:sz w:val="28"/>
    </w:rPr>
  </w:style>
  <w:style w:type="paragraph" w:customStyle="1" w:styleId="AllowPageBreak">
    <w:name w:val="AllowPageBreak"/>
    <w:rsid w:val="009B03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0334"/>
    <w:rPr>
      <w:b/>
      <w:i/>
      <w:u w:val="none"/>
    </w:rPr>
  </w:style>
  <w:style w:type="character" w:customStyle="1" w:styleId="Heading2Char">
    <w:name w:val="Heading 2 Char"/>
    <w:basedOn w:val="DefaultParagraphFont"/>
    <w:link w:val="Heading2"/>
    <w:rsid w:val="009B03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3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3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3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3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3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03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0334"/>
    <w:rPr>
      <w:rFonts w:ascii="Courier New" w:eastAsia="Times New Roman" w:hAnsi="Courier New" w:cs="Times New Roman"/>
      <w:i/>
      <w:szCs w:val="20"/>
      <w:lang w:val="en-US" w:eastAsia="en-US"/>
    </w:rPr>
  </w:style>
  <w:style w:type="paragraph" w:customStyle="1" w:styleId="HeadingBase">
    <w:name w:val="Heading Base"/>
    <w:rsid w:val="009B03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334"/>
    <w:pPr>
      <w:tabs>
        <w:tab w:val="right" w:leader="dot" w:pos="9072"/>
      </w:tabs>
      <w:ind w:left="567"/>
    </w:pPr>
    <w:rPr>
      <w:szCs w:val="22"/>
    </w:rPr>
  </w:style>
  <w:style w:type="paragraph" w:customStyle="1" w:styleId="TOCBase">
    <w:name w:val="TOC Base"/>
    <w:rsid w:val="009B03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334"/>
    <w:pPr>
      <w:tabs>
        <w:tab w:val="right" w:leader="dot" w:pos="9072"/>
      </w:tabs>
      <w:spacing w:before="40" w:after="40"/>
      <w:ind w:left="284"/>
    </w:pPr>
    <w:rPr>
      <w:rFonts w:ascii="Times New Roman" w:hAnsi="Times New Roman"/>
    </w:rPr>
  </w:style>
  <w:style w:type="paragraph" w:styleId="TOC1">
    <w:name w:val="toc 1"/>
    <w:basedOn w:val="TOCBase"/>
    <w:next w:val="Normal"/>
    <w:rsid w:val="009B03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0334"/>
    <w:pPr>
      <w:spacing w:before="5040"/>
      <w:jc w:val="center"/>
    </w:pPr>
    <w:rPr>
      <w:sz w:val="48"/>
      <w:szCs w:val="72"/>
      <w:lang w:val="en-US"/>
    </w:rPr>
  </w:style>
  <w:style w:type="character" w:customStyle="1" w:styleId="TitleChar">
    <w:name w:val="Title Char"/>
    <w:basedOn w:val="DefaultParagraphFont"/>
    <w:link w:val="Title"/>
    <w:rsid w:val="009B03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334"/>
    <w:pPr>
      <w:tabs>
        <w:tab w:val="left" w:pos="3600"/>
        <w:tab w:val="left" w:pos="3958"/>
      </w:tabs>
    </w:pPr>
  </w:style>
  <w:style w:type="paragraph" w:customStyle="1" w:styleId="Note">
    <w:name w:val="Note"/>
    <w:basedOn w:val="BodyText"/>
    <w:rsid w:val="009B03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0334"/>
    <w:pPr>
      <w:framePr w:wrap="auto" w:hAnchor="text" w:y="6049"/>
    </w:pPr>
    <w:rPr>
      <w:color w:val="000000"/>
      <w:sz w:val="40"/>
    </w:rPr>
  </w:style>
  <w:style w:type="paragraph" w:customStyle="1" w:styleId="TOCTitle">
    <w:name w:val="TOCTitle"/>
    <w:basedOn w:val="Heading1"/>
    <w:rsid w:val="009B0334"/>
    <w:pPr>
      <w:spacing w:after="240"/>
      <w:jc w:val="center"/>
      <w:outlineLvl w:val="9"/>
    </w:pPr>
    <w:rPr>
      <w:caps/>
    </w:rPr>
  </w:style>
  <w:style w:type="paragraph" w:customStyle="1" w:styleId="Version">
    <w:name w:val="Version"/>
    <w:rsid w:val="009B03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0334"/>
    <w:pPr>
      <w:numPr>
        <w:numId w:val="13"/>
      </w:numPr>
      <w:tabs>
        <w:tab w:val="clear" w:pos="680"/>
      </w:tabs>
    </w:pPr>
  </w:style>
  <w:style w:type="paragraph" w:styleId="Index1">
    <w:name w:val="index 1"/>
    <w:basedOn w:val="Normal"/>
    <w:next w:val="Normal"/>
    <w:semiHidden/>
    <w:rsid w:val="009B0334"/>
    <w:pPr>
      <w:keepNext w:val="0"/>
      <w:tabs>
        <w:tab w:val="right" w:pos="4176"/>
      </w:tabs>
      <w:ind w:left="198" w:hanging="198"/>
    </w:pPr>
    <w:rPr>
      <w:rFonts w:ascii="Garamond" w:hAnsi="Garamond"/>
    </w:rPr>
  </w:style>
  <w:style w:type="paragraph" w:styleId="IndexHeading">
    <w:name w:val="index heading"/>
    <w:basedOn w:val="Normal"/>
    <w:next w:val="Index1"/>
    <w:semiHidden/>
    <w:rsid w:val="009B0334"/>
    <w:pPr>
      <w:spacing w:before="120" w:after="120"/>
    </w:pPr>
    <w:rPr>
      <w:rFonts w:ascii="Arial" w:hAnsi="Arial"/>
      <w:b/>
      <w:color w:val="918585"/>
      <w:sz w:val="24"/>
    </w:rPr>
  </w:style>
  <w:style w:type="paragraph" w:customStyle="1" w:styleId="Chapter">
    <w:name w:val="Chapter"/>
    <w:basedOn w:val="Normal"/>
    <w:rsid w:val="009B0334"/>
    <w:pPr>
      <w:spacing w:before="240"/>
    </w:pPr>
    <w:rPr>
      <w:rFonts w:ascii="Times New Roman" w:hAnsi="Times New Roman"/>
      <w:smallCaps/>
      <w:spacing w:val="80"/>
      <w:sz w:val="28"/>
    </w:rPr>
  </w:style>
  <w:style w:type="paragraph" w:customStyle="1" w:styleId="InChapter">
    <w:name w:val="InChapter"/>
    <w:basedOn w:val="Heading3"/>
    <w:rsid w:val="009B0334"/>
    <w:pPr>
      <w:spacing w:after="240"/>
      <w:outlineLvl w:val="9"/>
    </w:pPr>
    <w:rPr>
      <w:noProof/>
    </w:rPr>
  </w:style>
  <w:style w:type="paragraph" w:styleId="Index2">
    <w:name w:val="index 2"/>
    <w:basedOn w:val="Normal"/>
    <w:next w:val="Normal"/>
    <w:semiHidden/>
    <w:rsid w:val="009B0334"/>
    <w:pPr>
      <w:tabs>
        <w:tab w:val="right" w:pos="4176"/>
      </w:tabs>
      <w:ind w:left="568" w:hanging="284"/>
    </w:pPr>
    <w:rPr>
      <w:rFonts w:ascii="Garamond" w:hAnsi="Garamond"/>
    </w:rPr>
  </w:style>
  <w:style w:type="paragraph" w:customStyle="1" w:styleId="Byline">
    <w:name w:val="Byline"/>
    <w:rsid w:val="009B03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334"/>
    <w:pPr>
      <w:tabs>
        <w:tab w:val="clear" w:pos="3600"/>
        <w:tab w:val="clear" w:pos="3958"/>
      </w:tabs>
      <w:jc w:val="right"/>
    </w:pPr>
  </w:style>
  <w:style w:type="character" w:styleId="Emphasis">
    <w:name w:val="Emphasis"/>
    <w:basedOn w:val="DefaultParagraphFont"/>
    <w:qFormat/>
    <w:rsid w:val="009B0334"/>
    <w:rPr>
      <w:i/>
    </w:rPr>
  </w:style>
  <w:style w:type="paragraph" w:styleId="Caption">
    <w:name w:val="caption"/>
    <w:basedOn w:val="BodyText"/>
    <w:next w:val="Normal"/>
    <w:qFormat/>
    <w:rsid w:val="009B0334"/>
    <w:pPr>
      <w:framePr w:w="2268" w:hSpace="181" w:vSpace="181" w:wrap="around" w:vAnchor="text" w:hAnchor="page" w:x="1135" w:y="285" w:anchorLock="1"/>
    </w:pPr>
    <w:rPr>
      <w:i/>
    </w:rPr>
  </w:style>
  <w:style w:type="paragraph" w:customStyle="1" w:styleId="MiniTOCTitle">
    <w:name w:val="MiniTOCTitle"/>
    <w:basedOn w:val="Heading4"/>
    <w:rsid w:val="009B0334"/>
    <w:pPr>
      <w:spacing w:before="240"/>
      <w:outlineLvl w:val="9"/>
    </w:pPr>
    <w:rPr>
      <w:noProof/>
      <w:sz w:val="24"/>
    </w:rPr>
  </w:style>
  <w:style w:type="paragraph" w:customStyle="1" w:styleId="MiniTOCItem">
    <w:name w:val="MiniTOCItem"/>
    <w:basedOn w:val="ListBullet"/>
    <w:rsid w:val="009B0334"/>
    <w:pPr>
      <w:numPr>
        <w:numId w:val="0"/>
      </w:numPr>
      <w:tabs>
        <w:tab w:val="right" w:leader="dot" w:pos="6521"/>
      </w:tabs>
      <w:spacing w:before="0" w:after="0"/>
    </w:pPr>
  </w:style>
  <w:style w:type="paragraph" w:customStyle="1" w:styleId="TOFTitle">
    <w:name w:val="TOFTitle"/>
    <w:basedOn w:val="TOCTitle"/>
    <w:rsid w:val="009B0334"/>
  </w:style>
  <w:style w:type="paragraph" w:styleId="TableofFigures">
    <w:name w:val="table of figures"/>
    <w:basedOn w:val="Normal"/>
    <w:next w:val="Normal"/>
    <w:semiHidden/>
    <w:rsid w:val="009B0334"/>
    <w:pPr>
      <w:tabs>
        <w:tab w:val="right" w:leader="dot" w:pos="9072"/>
      </w:tabs>
      <w:ind w:left="970" w:hanging="403"/>
    </w:pPr>
    <w:rPr>
      <w:rFonts w:ascii="Times New Roman" w:hAnsi="Times New Roman"/>
      <w:b/>
    </w:rPr>
  </w:style>
  <w:style w:type="paragraph" w:styleId="ListNumber">
    <w:name w:val="List Number"/>
    <w:basedOn w:val="List"/>
    <w:rsid w:val="009B0334"/>
    <w:pPr>
      <w:numPr>
        <w:numId w:val="10"/>
      </w:numPr>
    </w:pPr>
  </w:style>
  <w:style w:type="character" w:customStyle="1" w:styleId="WingdingSymbols">
    <w:name w:val="Wingding Symbols"/>
    <w:rsid w:val="009B0334"/>
    <w:rPr>
      <w:rFonts w:ascii="Wingdings" w:hAnsi="Wingdings"/>
    </w:rPr>
  </w:style>
  <w:style w:type="paragraph" w:customStyle="1" w:styleId="TableHeading">
    <w:name w:val="Table Heading"/>
    <w:basedOn w:val="HeadingBase"/>
    <w:rsid w:val="009B0334"/>
    <w:pPr>
      <w:keepLines/>
      <w:pBdr>
        <w:bottom w:val="single" w:sz="6" w:space="1" w:color="918585"/>
      </w:pBdr>
      <w:spacing w:before="240"/>
    </w:pPr>
  </w:style>
  <w:style w:type="character" w:customStyle="1" w:styleId="HotSpot">
    <w:name w:val="HotSpot"/>
    <w:rsid w:val="009B0334"/>
    <w:rPr>
      <w:color w:val="0033CC"/>
      <w:u w:val="none"/>
    </w:rPr>
  </w:style>
  <w:style w:type="paragraph" w:customStyle="1" w:styleId="BodyTextRight">
    <w:name w:val="Body Text Right"/>
    <w:basedOn w:val="BodyText"/>
    <w:rsid w:val="009B0334"/>
    <w:pPr>
      <w:spacing w:before="0" w:after="0"/>
      <w:jc w:val="right"/>
    </w:pPr>
  </w:style>
  <w:style w:type="paragraph" w:styleId="Index3">
    <w:name w:val="index 3"/>
    <w:basedOn w:val="ListNumber2"/>
    <w:next w:val="Normal"/>
    <w:semiHidden/>
    <w:rsid w:val="009B0334"/>
    <w:pPr>
      <w:numPr>
        <w:numId w:val="0"/>
      </w:numPr>
      <w:tabs>
        <w:tab w:val="right" w:leader="dot" w:pos="4176"/>
      </w:tabs>
    </w:pPr>
  </w:style>
  <w:style w:type="paragraph" w:styleId="ListNumber2">
    <w:name w:val="List Number 2"/>
    <w:basedOn w:val="List2"/>
    <w:rsid w:val="009B0334"/>
    <w:pPr>
      <w:numPr>
        <w:numId w:val="9"/>
      </w:numPr>
      <w:tabs>
        <w:tab w:val="clear" w:pos="1060"/>
      </w:tabs>
    </w:pPr>
  </w:style>
  <w:style w:type="paragraph" w:customStyle="1" w:styleId="MarginNote">
    <w:name w:val="Margin Note"/>
    <w:basedOn w:val="BodyText"/>
    <w:rsid w:val="009B03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3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3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0334"/>
    <w:rPr>
      <w:sz w:val="32"/>
    </w:rPr>
  </w:style>
  <w:style w:type="paragraph" w:customStyle="1" w:styleId="HeadingProcedure">
    <w:name w:val="Heading Procedure"/>
    <w:basedOn w:val="HeadingBase"/>
    <w:next w:val="Normal"/>
    <w:rsid w:val="009B0334"/>
    <w:pPr>
      <w:tabs>
        <w:tab w:val="left" w:pos="0"/>
      </w:tabs>
      <w:spacing w:before="120" w:after="60"/>
    </w:pPr>
    <w:rPr>
      <w:i/>
      <w:color w:val="918585"/>
      <w:sz w:val="22"/>
    </w:rPr>
  </w:style>
  <w:style w:type="paragraph" w:customStyle="1" w:styleId="TableBodyText">
    <w:name w:val="Table Body Text"/>
    <w:basedOn w:val="BodyText"/>
    <w:rsid w:val="009B0334"/>
    <w:pPr>
      <w:spacing w:before="60" w:after="60"/>
    </w:pPr>
  </w:style>
  <w:style w:type="paragraph" w:styleId="ListContinue">
    <w:name w:val="List Continue"/>
    <w:basedOn w:val="List"/>
    <w:rsid w:val="009B0334"/>
    <w:pPr>
      <w:ind w:firstLine="0"/>
    </w:pPr>
  </w:style>
  <w:style w:type="paragraph" w:customStyle="1" w:styleId="ListNote">
    <w:name w:val="List Note"/>
    <w:basedOn w:val="List"/>
    <w:rsid w:val="009B0334"/>
    <w:pPr>
      <w:pBdr>
        <w:top w:val="single" w:sz="6" w:space="2" w:color="918585"/>
        <w:bottom w:val="single" w:sz="6" w:space="2" w:color="918585"/>
      </w:pBdr>
      <w:tabs>
        <w:tab w:val="left" w:pos="1021"/>
      </w:tabs>
      <w:ind w:firstLine="0"/>
    </w:pPr>
  </w:style>
  <w:style w:type="paragraph" w:customStyle="1" w:styleId="Warning">
    <w:name w:val="Warning"/>
    <w:basedOn w:val="BodyText"/>
    <w:rsid w:val="009B0334"/>
    <w:pPr>
      <w:shd w:val="clear" w:color="auto" w:fill="D9D9D9"/>
      <w:tabs>
        <w:tab w:val="left" w:pos="992"/>
      </w:tabs>
      <w:ind w:left="119" w:right="119"/>
    </w:pPr>
    <w:rPr>
      <w:sz w:val="20"/>
    </w:rPr>
  </w:style>
  <w:style w:type="paragraph" w:customStyle="1" w:styleId="MarginIcons">
    <w:name w:val="Margin Icons"/>
    <w:basedOn w:val="BodyText"/>
    <w:rsid w:val="009B03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334"/>
    <w:rPr>
      <w:rFonts w:ascii="Courier New" w:hAnsi="Courier New"/>
    </w:rPr>
  </w:style>
  <w:style w:type="paragraph" w:customStyle="1" w:styleId="NoteBullet">
    <w:name w:val="Note Bullet"/>
    <w:basedOn w:val="Note"/>
    <w:rsid w:val="009B0334"/>
    <w:pPr>
      <w:tabs>
        <w:tab w:val="clear" w:pos="680"/>
      </w:tabs>
      <w:spacing w:before="60" w:after="60"/>
    </w:pPr>
  </w:style>
  <w:style w:type="paragraph" w:customStyle="1" w:styleId="SubHeading2">
    <w:name w:val="SubHeading2"/>
    <w:basedOn w:val="HeadingBase"/>
    <w:rsid w:val="009B0334"/>
    <w:pPr>
      <w:spacing w:before="240" w:after="60"/>
    </w:pPr>
    <w:rPr>
      <w:sz w:val="20"/>
    </w:rPr>
  </w:style>
  <w:style w:type="paragraph" w:customStyle="1" w:styleId="SubHeading1">
    <w:name w:val="SubHeading1"/>
    <w:basedOn w:val="HeadingBase"/>
    <w:rsid w:val="009B0334"/>
    <w:pPr>
      <w:spacing w:before="240" w:after="60"/>
    </w:pPr>
    <w:rPr>
      <w:color w:val="918585"/>
      <w:sz w:val="22"/>
    </w:rPr>
  </w:style>
  <w:style w:type="paragraph" w:customStyle="1" w:styleId="SideHeading">
    <w:name w:val="Side Heading"/>
    <w:basedOn w:val="HeadingBase"/>
    <w:rsid w:val="009B03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334"/>
    <w:pPr>
      <w:tabs>
        <w:tab w:val="num" w:pos="360"/>
      </w:tabs>
    </w:pPr>
  </w:style>
  <w:style w:type="paragraph" w:styleId="PlainText">
    <w:name w:val="Plain Text"/>
    <w:basedOn w:val="Normal"/>
    <w:link w:val="PlainTextChar"/>
    <w:rsid w:val="009B0334"/>
    <w:rPr>
      <w:sz w:val="20"/>
    </w:rPr>
  </w:style>
  <w:style w:type="character" w:customStyle="1" w:styleId="PlainTextChar">
    <w:name w:val="Plain Text Char"/>
    <w:basedOn w:val="DefaultParagraphFont"/>
    <w:link w:val="PlainText"/>
    <w:rsid w:val="009B03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0334"/>
    <w:rPr>
      <w:b/>
      <w:smallCaps/>
    </w:rPr>
  </w:style>
  <w:style w:type="paragraph" w:customStyle="1" w:styleId="TableListNumber">
    <w:name w:val="Table List Number"/>
    <w:basedOn w:val="ListNumber"/>
    <w:rsid w:val="009B0334"/>
    <w:pPr>
      <w:numPr>
        <w:numId w:val="0"/>
      </w:numPr>
    </w:pPr>
  </w:style>
  <w:style w:type="paragraph" w:styleId="TOC4">
    <w:name w:val="toc 4"/>
    <w:basedOn w:val="TOCBase"/>
    <w:next w:val="Normal"/>
    <w:semiHidden/>
    <w:rsid w:val="009B0334"/>
    <w:pPr>
      <w:tabs>
        <w:tab w:val="right" w:leader="dot" w:pos="9071"/>
      </w:tabs>
      <w:ind w:left="1701"/>
    </w:pPr>
  </w:style>
  <w:style w:type="paragraph" w:customStyle="1" w:styleId="ListAlpha">
    <w:name w:val="List Alpha"/>
    <w:basedOn w:val="List"/>
    <w:rsid w:val="009B0334"/>
    <w:pPr>
      <w:numPr>
        <w:numId w:val="8"/>
      </w:numPr>
    </w:pPr>
  </w:style>
  <w:style w:type="paragraph" w:customStyle="1" w:styleId="ListAlpha2">
    <w:name w:val="List Alpha 2"/>
    <w:basedOn w:val="List2"/>
    <w:rsid w:val="009B0334"/>
    <w:pPr>
      <w:numPr>
        <w:numId w:val="7"/>
      </w:numPr>
    </w:pPr>
  </w:style>
  <w:style w:type="paragraph" w:styleId="List2">
    <w:name w:val="List 2"/>
    <w:basedOn w:val="BodyText"/>
    <w:rsid w:val="009B0334"/>
    <w:pPr>
      <w:tabs>
        <w:tab w:val="left" w:pos="680"/>
      </w:tabs>
      <w:spacing w:before="60" w:after="60"/>
      <w:ind w:left="680" w:hanging="340"/>
    </w:pPr>
  </w:style>
  <w:style w:type="paragraph" w:styleId="List3">
    <w:name w:val="List 3"/>
    <w:basedOn w:val="BodyText"/>
    <w:rsid w:val="009B0334"/>
    <w:pPr>
      <w:tabs>
        <w:tab w:val="left" w:pos="1021"/>
      </w:tabs>
      <w:spacing w:before="60" w:after="60"/>
      <w:ind w:left="1020" w:hanging="340"/>
    </w:pPr>
  </w:style>
  <w:style w:type="paragraph" w:styleId="List4">
    <w:name w:val="List 4"/>
    <w:basedOn w:val="BodyText"/>
    <w:rsid w:val="009B0334"/>
    <w:pPr>
      <w:tabs>
        <w:tab w:val="left" w:pos="1361"/>
      </w:tabs>
      <w:spacing w:before="60" w:after="60"/>
      <w:ind w:left="1361" w:hanging="340"/>
    </w:pPr>
  </w:style>
  <w:style w:type="paragraph" w:styleId="List5">
    <w:name w:val="List 5"/>
    <w:basedOn w:val="BodyText"/>
    <w:rsid w:val="009B0334"/>
    <w:pPr>
      <w:tabs>
        <w:tab w:val="left" w:pos="1701"/>
      </w:tabs>
      <w:spacing w:before="60" w:after="60"/>
      <w:ind w:left="1701" w:hanging="340"/>
    </w:pPr>
  </w:style>
  <w:style w:type="paragraph" w:styleId="ListBullet3">
    <w:name w:val="List Bullet 3"/>
    <w:basedOn w:val="List3"/>
    <w:rsid w:val="009B0334"/>
    <w:pPr>
      <w:numPr>
        <w:numId w:val="14"/>
      </w:numPr>
      <w:tabs>
        <w:tab w:val="clear" w:pos="1021"/>
      </w:tabs>
      <w:ind w:left="1037" w:hanging="357"/>
    </w:pPr>
  </w:style>
  <w:style w:type="paragraph" w:styleId="ListBullet4">
    <w:name w:val="List Bullet 4"/>
    <w:basedOn w:val="List4"/>
    <w:rsid w:val="009B0334"/>
    <w:pPr>
      <w:numPr>
        <w:numId w:val="2"/>
      </w:numPr>
    </w:pPr>
  </w:style>
  <w:style w:type="paragraph" w:styleId="ListBullet5">
    <w:name w:val="List Bullet 5"/>
    <w:basedOn w:val="List5"/>
    <w:rsid w:val="009B0334"/>
    <w:pPr>
      <w:numPr>
        <w:numId w:val="3"/>
      </w:numPr>
    </w:pPr>
  </w:style>
  <w:style w:type="paragraph" w:styleId="ListContinue2">
    <w:name w:val="List Continue 2"/>
    <w:basedOn w:val="List2"/>
    <w:rsid w:val="009B0334"/>
    <w:pPr>
      <w:ind w:firstLine="0"/>
    </w:pPr>
  </w:style>
  <w:style w:type="paragraph" w:styleId="ListContinue3">
    <w:name w:val="List Continue 3"/>
    <w:basedOn w:val="List3"/>
    <w:rsid w:val="009B0334"/>
    <w:pPr>
      <w:ind w:left="1021" w:firstLine="0"/>
    </w:pPr>
  </w:style>
  <w:style w:type="paragraph" w:styleId="ListContinue4">
    <w:name w:val="List Continue 4"/>
    <w:basedOn w:val="List4"/>
    <w:rsid w:val="009B0334"/>
    <w:pPr>
      <w:ind w:firstLine="0"/>
    </w:pPr>
  </w:style>
  <w:style w:type="paragraph" w:styleId="ListContinue5">
    <w:name w:val="List Continue 5"/>
    <w:basedOn w:val="List5"/>
    <w:rsid w:val="009B0334"/>
    <w:pPr>
      <w:ind w:firstLine="0"/>
    </w:pPr>
  </w:style>
  <w:style w:type="paragraph" w:styleId="ListNumber3">
    <w:name w:val="List Number 3"/>
    <w:basedOn w:val="List3"/>
    <w:rsid w:val="009B0334"/>
    <w:pPr>
      <w:numPr>
        <w:numId w:val="4"/>
      </w:numPr>
    </w:pPr>
  </w:style>
  <w:style w:type="paragraph" w:styleId="ListNumber4">
    <w:name w:val="List Number 4"/>
    <w:basedOn w:val="List4"/>
    <w:rsid w:val="009B0334"/>
    <w:pPr>
      <w:numPr>
        <w:numId w:val="5"/>
      </w:numPr>
    </w:pPr>
  </w:style>
  <w:style w:type="paragraph" w:styleId="ListNumber5">
    <w:name w:val="List Number 5"/>
    <w:basedOn w:val="List5"/>
    <w:rsid w:val="009B0334"/>
    <w:pPr>
      <w:numPr>
        <w:numId w:val="6"/>
      </w:numPr>
    </w:pPr>
  </w:style>
  <w:style w:type="paragraph" w:styleId="BlockText">
    <w:name w:val="Block Text"/>
    <w:basedOn w:val="Normal"/>
    <w:rsid w:val="009B0334"/>
    <w:pPr>
      <w:spacing w:after="120"/>
      <w:ind w:left="1440" w:right="1440"/>
    </w:pPr>
  </w:style>
  <w:style w:type="character" w:customStyle="1" w:styleId="Subscript">
    <w:name w:val="Subscript"/>
    <w:basedOn w:val="DefaultParagraphFont"/>
    <w:rsid w:val="009B0334"/>
    <w:rPr>
      <w:sz w:val="16"/>
      <w:vertAlign w:val="subscript"/>
    </w:rPr>
  </w:style>
  <w:style w:type="character" w:customStyle="1" w:styleId="Superscript">
    <w:name w:val="Superscript"/>
    <w:basedOn w:val="DefaultParagraphFont"/>
    <w:rsid w:val="009B0334"/>
    <w:rPr>
      <w:sz w:val="16"/>
      <w:vertAlign w:val="superscript"/>
    </w:rPr>
  </w:style>
  <w:style w:type="character" w:customStyle="1" w:styleId="Symbols">
    <w:name w:val="Symbols"/>
    <w:basedOn w:val="DefaultParagraphFont"/>
    <w:rsid w:val="009B0334"/>
    <w:rPr>
      <w:rFonts w:ascii="Symbol" w:hAnsi="Symbol"/>
    </w:rPr>
  </w:style>
  <w:style w:type="character" w:customStyle="1" w:styleId="MenuOptions">
    <w:name w:val="Menu Options"/>
    <w:basedOn w:val="DefaultParagraphFont"/>
    <w:rsid w:val="009B0334"/>
    <w:rPr>
      <w:rFonts w:ascii="Arial Narrow" w:hAnsi="Arial Narrow"/>
      <w:smallCaps/>
    </w:rPr>
  </w:style>
  <w:style w:type="character" w:customStyle="1" w:styleId="Buttons">
    <w:name w:val="Buttons"/>
    <w:basedOn w:val="DefaultParagraphFont"/>
    <w:rsid w:val="009B0334"/>
    <w:rPr>
      <w:b/>
    </w:rPr>
  </w:style>
  <w:style w:type="character" w:customStyle="1" w:styleId="Underlined">
    <w:name w:val="Underlined"/>
    <w:basedOn w:val="DefaultParagraphFont"/>
    <w:rsid w:val="009B0334"/>
    <w:rPr>
      <w:u w:val="single"/>
    </w:rPr>
  </w:style>
  <w:style w:type="paragraph" w:customStyle="1" w:styleId="TableBodyTextRight">
    <w:name w:val="Table Body Text Right"/>
    <w:basedOn w:val="TableBodyText"/>
    <w:rsid w:val="009B0334"/>
    <w:pPr>
      <w:widowControl w:val="0"/>
      <w:autoSpaceDE w:val="0"/>
      <w:autoSpaceDN w:val="0"/>
      <w:adjustRightInd w:val="0"/>
      <w:jc w:val="right"/>
    </w:pPr>
    <w:rPr>
      <w:rFonts w:cs="Arial"/>
      <w:szCs w:val="18"/>
    </w:rPr>
  </w:style>
  <w:style w:type="paragraph" w:customStyle="1" w:styleId="CopyrightText">
    <w:name w:val="Copyright Text"/>
    <w:basedOn w:val="BodyText"/>
    <w:rsid w:val="009B0334"/>
    <w:rPr>
      <w:sz w:val="18"/>
    </w:rPr>
  </w:style>
  <w:style w:type="paragraph" w:customStyle="1" w:styleId="BodySmallRight">
    <w:name w:val="Body Small Right"/>
    <w:basedOn w:val="BodyTextRight"/>
    <w:rsid w:val="009B0334"/>
    <w:rPr>
      <w:sz w:val="18"/>
      <w:szCs w:val="18"/>
    </w:rPr>
  </w:style>
  <w:style w:type="paragraph" w:customStyle="1" w:styleId="MarginEdition">
    <w:name w:val="Margin Edition"/>
    <w:basedOn w:val="MarginNote"/>
    <w:rsid w:val="009B0334"/>
    <w:pPr>
      <w:spacing w:before="0" w:after="0"/>
    </w:pPr>
    <w:rPr>
      <w:rFonts w:ascii="Times New Roman" w:hAnsi="Times New Roman"/>
      <w:color w:val="999999"/>
    </w:rPr>
  </w:style>
  <w:style w:type="paragraph" w:customStyle="1" w:styleId="Spacer">
    <w:name w:val="Spacer"/>
    <w:basedOn w:val="Normal"/>
    <w:rsid w:val="009B0334"/>
    <w:rPr>
      <w:sz w:val="2"/>
      <w:szCs w:val="2"/>
    </w:rPr>
  </w:style>
  <w:style w:type="character" w:customStyle="1" w:styleId="Small">
    <w:name w:val="Small"/>
    <w:basedOn w:val="DefaultParagraphFont"/>
    <w:rsid w:val="009B0334"/>
    <w:rPr>
      <w:sz w:val="16"/>
    </w:rPr>
  </w:style>
  <w:style w:type="paragraph" w:customStyle="1" w:styleId="WideTable">
    <w:name w:val="Wide Table"/>
    <w:basedOn w:val="Normal"/>
    <w:rsid w:val="009B0334"/>
    <w:pPr>
      <w:ind w:left="-1418"/>
    </w:pPr>
    <w:rPr>
      <w:sz w:val="2"/>
      <w:szCs w:val="2"/>
    </w:rPr>
  </w:style>
  <w:style w:type="character" w:styleId="PageNumber">
    <w:name w:val="page number"/>
    <w:basedOn w:val="DefaultParagraphFont"/>
    <w:rsid w:val="009B0334"/>
  </w:style>
  <w:style w:type="paragraph" w:styleId="Quote">
    <w:name w:val="Quote"/>
    <w:basedOn w:val="Heading1"/>
    <w:link w:val="QuoteChar"/>
    <w:qFormat/>
    <w:rsid w:val="009B0334"/>
    <w:rPr>
      <w:b w:val="0"/>
      <w:sz w:val="72"/>
      <w:szCs w:val="72"/>
      <w:lang w:val="en-NZ"/>
    </w:rPr>
  </w:style>
  <w:style w:type="character" w:customStyle="1" w:styleId="QuoteChar">
    <w:name w:val="Quote Char"/>
    <w:basedOn w:val="DefaultParagraphFont"/>
    <w:link w:val="Quote"/>
    <w:rsid w:val="009B03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334"/>
    <w:pPr>
      <w:pageBreakBefore/>
    </w:pPr>
  </w:style>
  <w:style w:type="paragraph" w:customStyle="1" w:styleId="Border">
    <w:name w:val="Border"/>
    <w:basedOn w:val="Normal"/>
    <w:qFormat/>
    <w:rsid w:val="009B03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334"/>
    <w:rPr>
      <w:b/>
      <w:bCs/>
      <w:i/>
      <w:iCs/>
      <w:color w:val="auto"/>
    </w:rPr>
  </w:style>
  <w:style w:type="paragraph" w:styleId="IntenseQuote">
    <w:name w:val="Intense Quote"/>
    <w:basedOn w:val="Normal"/>
    <w:next w:val="Normal"/>
    <w:link w:val="IntenseQuoteChar"/>
    <w:uiPriority w:val="30"/>
    <w:qFormat/>
    <w:rsid w:val="009B03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3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0334"/>
    <w:rPr>
      <w:smallCaps/>
      <w:color w:val="auto"/>
      <w:u w:val="single"/>
    </w:rPr>
  </w:style>
  <w:style w:type="character" w:styleId="IntenseReference">
    <w:name w:val="Intense Reference"/>
    <w:basedOn w:val="DefaultParagraphFont"/>
    <w:uiPriority w:val="32"/>
    <w:qFormat/>
    <w:rsid w:val="009B0334"/>
    <w:rPr>
      <w:b/>
      <w:bCs/>
      <w:smallCaps/>
      <w:color w:val="auto"/>
      <w:spacing w:val="5"/>
      <w:u w:val="single"/>
    </w:rPr>
  </w:style>
  <w:style w:type="paragraph" w:customStyle="1" w:styleId="2ColumnHeading">
    <w:name w:val="2Column Heading"/>
    <w:basedOn w:val="BodyText"/>
    <w:qFormat/>
    <w:rsid w:val="009B0334"/>
    <w:pPr>
      <w:spacing w:after="60"/>
      <w:ind w:left="-2268"/>
    </w:pPr>
    <w:rPr>
      <w:b/>
    </w:rPr>
  </w:style>
  <w:style w:type="paragraph" w:customStyle="1" w:styleId="Heading1TOC">
    <w:name w:val="Heading1 TOC"/>
    <w:basedOn w:val="Normal"/>
    <w:qFormat/>
    <w:rsid w:val="009B0334"/>
    <w:pPr>
      <w:spacing w:before="240" w:after="120"/>
    </w:pPr>
    <w:rPr>
      <w:rFonts w:ascii="Times New Roman" w:hAnsi="Times New Roman"/>
      <w:b/>
      <w:sz w:val="32"/>
    </w:rPr>
  </w:style>
  <w:style w:type="paragraph" w:customStyle="1" w:styleId="Heading2TOC">
    <w:name w:val="Heading2 TOC"/>
    <w:basedOn w:val="Normal"/>
    <w:qFormat/>
    <w:rsid w:val="009B0334"/>
    <w:pPr>
      <w:spacing w:before="240" w:after="60"/>
    </w:pPr>
    <w:rPr>
      <w:rFonts w:ascii="Times New Roman" w:hAnsi="Times New Roman"/>
      <w:b/>
      <w:sz w:val="28"/>
    </w:rPr>
  </w:style>
  <w:style w:type="character" w:customStyle="1" w:styleId="Underline">
    <w:name w:val="Underline"/>
    <w:basedOn w:val="DefaultParagraphFont"/>
    <w:qFormat/>
    <w:rsid w:val="009B0334"/>
    <w:rPr>
      <w:u w:val="single"/>
    </w:rPr>
  </w:style>
  <w:style w:type="paragraph" w:styleId="BalloonText">
    <w:name w:val="Balloon Text"/>
    <w:basedOn w:val="Normal"/>
    <w:link w:val="BalloonTextChar"/>
    <w:rsid w:val="009B0334"/>
    <w:rPr>
      <w:rFonts w:ascii="Tahoma" w:hAnsi="Tahoma" w:cs="Tahoma"/>
      <w:sz w:val="16"/>
      <w:szCs w:val="16"/>
    </w:rPr>
  </w:style>
  <w:style w:type="character" w:customStyle="1" w:styleId="BalloonTextChar">
    <w:name w:val="Balloon Text Char"/>
    <w:basedOn w:val="DefaultParagraphFont"/>
    <w:link w:val="BalloonText"/>
    <w:rsid w:val="009B03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03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03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1269</Words>
  <Characters>7829</Characters>
  <Application>Microsoft Office Word</Application>
  <DocSecurity>0</DocSecurity>
  <Lines>340</Lines>
  <Paragraphs>146</Paragraphs>
  <ScaleCrop>false</ScaleCrop>
  <Company>Author-it Software Corporation Ltd.</Company>
  <LinksUpToDate>false</LinksUpToDate>
  <CharactersWithSpaces>9002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SITHASC015A Prepare and produce Japanese raw fish (sashimi)</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2012-05-26T10:17:00Z</dcterms:created>
  <dcterms:modified xsi:type="dcterms:W3CDTF">2012-05-26T10:17:00Z</dcterms:modified>
</cp:coreProperties>
</file>