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2F52" w:rsidP="00082F52">
      <w:pPr>
        <w:pStyle w:val="Title"/>
      </w:pPr>
      <w:r>
        <w:fldChar w:fldCharType="begin"/>
      </w:r>
      <w:r>
        <w:instrText xml:space="preserve"> TITLE   \* MERGEFORMAT </w:instrText>
      </w:r>
      <w:r>
        <w:fldChar w:fldCharType="separate"/>
      </w:r>
      <w:r>
        <w:t>SITHASC011A Prepare vegetarian dishes for Asian cuisines</w:t>
      </w:r>
      <w:r>
        <w:fldChar w:fldCharType="end"/>
      </w:r>
    </w:p>
    <w:p w:rsidR="00082F52" w:rsidP="00082F52">
      <w:pPr>
        <w:pStyle w:val="Version"/>
        <w:sectPr w:rsidSect="005915E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915E4" w:rsidP="005915E4">
      <w:pPr>
        <w:pStyle w:val="SuperHeading"/>
      </w:pPr>
      <w:r w:rsidRPr="005915E4">
        <w:t>SITHASC011A Prepare vegetarian dishes for Asian cuisines</w:t>
      </w:r>
    </w:p>
    <w:p w:rsidR="00000000" w:rsidRPr="005915E4" w:rsidP="005915E4">
      <w:pPr>
        <w:pStyle w:val="SuperHeading"/>
      </w:pPr>
    </w:p>
    <w:p w:rsidR="00000000" w:rsidRPr="005915E4" w:rsidP="005915E4">
      <w:pPr>
        <w:pStyle w:val="Heading1"/>
      </w:pPr>
      <w:bookmarkStart w:id="1" w:name="O_145995"/>
      <w:bookmarkEnd w:id="1"/>
      <w:r w:rsidRPr="005915E4">
        <w:t>Modification History</w:t>
      </w:r>
    </w:p>
    <w:p w:rsidR="00000000" w:rsidRPr="005915E4" w:rsidP="005915E4">
      <w:pPr>
        <w:pStyle w:val="BodyText"/>
      </w:pPr>
      <w:r w:rsidRPr="005915E4">
        <w:t>Not applicable.</w:t>
      </w:r>
    </w:p>
    <w:p w:rsidR="00000000" w:rsidRPr="005915E4" w:rsidP="005915E4">
      <w:pPr>
        <w:pStyle w:val="AllowPageBreak"/>
      </w:pPr>
    </w:p>
    <w:p w:rsidR="00000000" w:rsidRPr="005915E4" w:rsidP="005915E4">
      <w:pPr>
        <w:pStyle w:val="Heading1"/>
      </w:pPr>
      <w:bookmarkStart w:id="2" w:name="O_145996"/>
      <w:bookmarkEnd w:id="2"/>
      <w:r w:rsidRPr="005915E4">
        <w:t>Unit Descriptor</w:t>
      </w:r>
    </w:p>
    <w:tbl>
      <w:tblPr>
        <w:tblW w:w="0" w:type="auto"/>
        <w:tblLayout w:type="fixed"/>
        <w:tblCellMar>
          <w:left w:w="62" w:type="dxa"/>
          <w:right w:w="62" w:type="dxa"/>
        </w:tblCellMar>
        <w:tblLook w:val="0000"/>
      </w:tblPr>
      <w:tblGrid>
        <w:gridCol w:w="2836"/>
        <w:gridCol w:w="6344"/>
      </w:tblGrid>
      <w:tr w:rsidTr="00082F5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5915E4">
            <w:pPr>
              <w:pStyle w:val="BodyText"/>
              <w:rPr>
                <w:lang w:val="en-NZ"/>
              </w:rPr>
            </w:pPr>
            <w:r w:rsidRPr="005915E4">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5915E4" w:rsidP="005915E4">
            <w:pPr>
              <w:pStyle w:val="BodyText"/>
            </w:pPr>
            <w:r w:rsidRPr="005915E4">
              <w:t>This unit describes the performance outcomes, skills and knowledge required to prepare veget</w:t>
            </w:r>
            <w:r w:rsidRPr="005915E4">
              <w:t xml:space="preserve">arian dishes for national and regional Asian cuisines. </w:t>
            </w:r>
          </w:p>
          <w:p w:rsidR="00000000" w:rsidP="005915E4">
            <w:pPr>
              <w:pStyle w:val="BodyText"/>
              <w:rPr>
                <w:lang w:val="en-NZ"/>
              </w:rPr>
            </w:pPr>
            <w:r w:rsidRPr="005915E4">
              <w:t>No licensing, legislative, regulatory or certification requirements apply to this unit at the time of endorsement.</w:t>
            </w:r>
          </w:p>
        </w:tc>
      </w:tr>
      <w:tr w:rsidTr="00082F5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915E4" w:rsidP="005915E4">
            <w:pPr>
              <w:pStyle w:val="BodyText"/>
            </w:pPr>
          </w:p>
        </w:tc>
      </w:tr>
    </w:tbl>
    <w:p w:rsidR="00000000" w:rsidRPr="005915E4" w:rsidP="005915E4">
      <w:pPr>
        <w:pStyle w:val="BodyText"/>
      </w:pPr>
    </w:p>
    <w:p w:rsidR="00000000" w:rsidRPr="005915E4" w:rsidP="005915E4">
      <w:pPr>
        <w:pStyle w:val="AllowPageBreak"/>
      </w:pPr>
    </w:p>
    <w:p w:rsidR="00000000" w:rsidRPr="005915E4" w:rsidP="005915E4">
      <w:pPr>
        <w:pStyle w:val="Heading1"/>
      </w:pPr>
      <w:bookmarkStart w:id="3" w:name="O_145997"/>
      <w:bookmarkEnd w:id="3"/>
      <w:r w:rsidRPr="005915E4">
        <w:t>Application of the Unit</w:t>
      </w:r>
    </w:p>
    <w:tbl>
      <w:tblPr>
        <w:tblW w:w="0" w:type="auto"/>
        <w:tblLayout w:type="fixed"/>
        <w:tblCellMar>
          <w:left w:w="62" w:type="dxa"/>
          <w:right w:w="62" w:type="dxa"/>
        </w:tblCellMar>
        <w:tblLook w:val="0000"/>
      </w:tblPr>
      <w:tblGrid>
        <w:gridCol w:w="2836"/>
        <w:gridCol w:w="6344"/>
      </w:tblGrid>
      <w:tr w:rsidTr="00082F5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5915E4">
            <w:pPr>
              <w:pStyle w:val="BodyText"/>
              <w:rPr>
                <w:lang w:val="en-NZ"/>
              </w:rPr>
            </w:pPr>
            <w:r w:rsidRPr="005915E4">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5915E4" w:rsidP="005915E4">
            <w:pPr>
              <w:pStyle w:val="BodyText"/>
            </w:pPr>
            <w:r w:rsidRPr="005915E4">
              <w:t>This unit applies to all enterprises where specialised Asian cuisines are prepared and served. It applies to Indonesian, Indian, Malay, Nonya, Japanese, Thai, Vietnamese and Chinese cuisines. It may be applied to a particular cuisine or across a variety, a</w:t>
            </w:r>
            <w:r w:rsidRPr="005915E4">
              <w:t>llowing for different needs and contexts.</w:t>
            </w:r>
          </w:p>
          <w:p w:rsidR="00000000" w:rsidRPr="005915E4" w:rsidP="005915E4">
            <w:pPr>
              <w:pStyle w:val="BodyText"/>
            </w:pPr>
            <w:r w:rsidRPr="005915E4">
              <w:t xml:space="preserve">The precise application of the unit may vary within particular cuisines and is dependent on specific preparation techniques, ingredients and presentation requirements within enterprises. </w:t>
            </w:r>
          </w:p>
          <w:p w:rsidR="00000000" w:rsidP="005915E4">
            <w:pPr>
              <w:pStyle w:val="BodyText"/>
              <w:rPr>
                <w:lang w:val="en-NZ"/>
              </w:rPr>
            </w:pPr>
            <w:r w:rsidRPr="005915E4">
              <w:t>The unit relates to advanc</w:t>
            </w:r>
            <w:r w:rsidRPr="005915E4">
              <w:t>ed specialist skills and usually applies to cooks who supervise in an Asian kitchen.</w:t>
            </w:r>
          </w:p>
        </w:tc>
      </w:tr>
      <w:tr w:rsidTr="00082F5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915E4" w:rsidP="005915E4">
            <w:pPr>
              <w:pStyle w:val="BodyText"/>
            </w:pPr>
          </w:p>
        </w:tc>
      </w:tr>
    </w:tbl>
    <w:p w:rsidR="00000000" w:rsidRPr="005915E4" w:rsidP="005915E4">
      <w:pPr>
        <w:pStyle w:val="BodyText"/>
      </w:pPr>
    </w:p>
    <w:p w:rsidR="00000000" w:rsidRPr="005915E4" w:rsidP="005915E4">
      <w:pPr>
        <w:pStyle w:val="AllowPageBreak"/>
      </w:pPr>
    </w:p>
    <w:p w:rsidR="00000000" w:rsidRPr="005915E4" w:rsidP="005915E4">
      <w:pPr>
        <w:pStyle w:val="Heading1"/>
      </w:pPr>
      <w:bookmarkStart w:id="4" w:name="O_145998"/>
      <w:bookmarkEnd w:id="4"/>
      <w:r w:rsidRPr="005915E4">
        <w:t>Licensing/Regulatory Information</w:t>
      </w:r>
    </w:p>
    <w:p w:rsidR="00000000" w:rsidRPr="005915E4" w:rsidP="005915E4">
      <w:pPr>
        <w:pStyle w:val="BodyText"/>
      </w:pPr>
      <w:r w:rsidRPr="005915E4">
        <w:t>Not applicable.</w:t>
      </w:r>
    </w:p>
    <w:p w:rsidR="00000000" w:rsidRPr="005915E4" w:rsidP="005915E4">
      <w:pPr>
        <w:pStyle w:val="AllowPageBreak"/>
      </w:pPr>
    </w:p>
    <w:p w:rsidR="00000000" w:rsidRPr="005915E4" w:rsidP="005915E4">
      <w:pPr>
        <w:pStyle w:val="Heading1"/>
      </w:pPr>
      <w:bookmarkStart w:id="5" w:name="O_146000"/>
      <w:bookmarkEnd w:id="5"/>
      <w:r w:rsidRPr="005915E4">
        <w:t>Pre-Requisites</w:t>
      </w:r>
    </w:p>
    <w:tbl>
      <w:tblPr>
        <w:tblW w:w="0" w:type="auto"/>
        <w:tblLayout w:type="fixed"/>
        <w:tblCellMar>
          <w:left w:w="62" w:type="dxa"/>
          <w:right w:w="62" w:type="dxa"/>
        </w:tblCellMar>
        <w:tblLook w:val="0000"/>
      </w:tblPr>
      <w:tblGrid>
        <w:gridCol w:w="2836"/>
        <w:gridCol w:w="6344"/>
      </w:tblGrid>
      <w:tr w:rsidTr="00082F5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5915E4">
            <w:pPr>
              <w:pStyle w:val="BodyText"/>
              <w:rPr>
                <w:lang w:val="en-NZ"/>
              </w:rPr>
            </w:pPr>
            <w:r w:rsidRPr="005915E4">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RPr="005915E4" w:rsidP="005915E4">
            <w:pPr>
              <w:pStyle w:val="BodyText"/>
            </w:pPr>
            <w:r w:rsidRPr="005915E4">
              <w:t>This unit must be assessed after the following prerequisite units:</w:t>
            </w:r>
          </w:p>
          <w:p w:rsidR="00000000" w:rsidRPr="005915E4" w:rsidP="005915E4">
            <w:pPr>
              <w:pStyle w:val="BodyText"/>
            </w:pPr>
            <w:r w:rsidRPr="005915E4">
              <w:t xml:space="preserve">SITHASC001A Use basic Asian methods of cookery </w:t>
            </w:r>
          </w:p>
          <w:p w:rsidR="00000000" w:rsidRPr="005915E4" w:rsidP="005915E4">
            <w:pPr>
              <w:pStyle w:val="BodyText"/>
            </w:pPr>
            <w:r w:rsidRPr="005915E4">
              <w:t>SITHCCC001B Organise and prepare food</w:t>
            </w:r>
          </w:p>
          <w:p w:rsidR="00000000" w:rsidRPr="005915E4" w:rsidP="005915E4">
            <w:pPr>
              <w:pStyle w:val="BodyText"/>
            </w:pPr>
            <w:r w:rsidRPr="005915E4">
              <w:t>SITHCCC002A Present food</w:t>
            </w:r>
          </w:p>
          <w:p w:rsidR="00000000" w:rsidP="005915E4">
            <w:pPr>
              <w:pStyle w:val="BodyText"/>
              <w:rPr>
                <w:lang w:val="en-NZ"/>
              </w:rPr>
            </w:pPr>
            <w:r w:rsidRPr="005915E4">
              <w:t xml:space="preserve">SITXOHS002A Follow workplace hygiene procedures. </w:t>
            </w:r>
          </w:p>
        </w:tc>
      </w:tr>
      <w:tr w:rsidTr="00082F5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915E4" w:rsidP="005915E4">
            <w:pPr>
              <w:pStyle w:val="BodyText"/>
            </w:pPr>
          </w:p>
        </w:tc>
      </w:tr>
    </w:tbl>
    <w:p w:rsidR="00000000" w:rsidRPr="005915E4" w:rsidP="005915E4">
      <w:pPr>
        <w:pStyle w:val="BodyText"/>
      </w:pPr>
    </w:p>
    <w:p w:rsidR="00000000" w:rsidRPr="005915E4" w:rsidP="005915E4">
      <w:pPr>
        <w:pStyle w:val="AllowPageBreak"/>
      </w:pPr>
    </w:p>
    <w:p w:rsidR="00000000" w:rsidRPr="005915E4" w:rsidP="005915E4">
      <w:pPr>
        <w:pStyle w:val="Heading1"/>
      </w:pPr>
      <w:bookmarkStart w:id="6" w:name="O_145999"/>
      <w:bookmarkEnd w:id="6"/>
      <w:r w:rsidRPr="005915E4">
        <w:t>Employability Skills Information</w:t>
      </w:r>
    </w:p>
    <w:tbl>
      <w:tblPr>
        <w:tblW w:w="0" w:type="auto"/>
        <w:tblLayout w:type="fixed"/>
        <w:tblCellMar>
          <w:left w:w="62" w:type="dxa"/>
          <w:right w:w="62" w:type="dxa"/>
        </w:tblCellMar>
        <w:tblLook w:val="0000"/>
      </w:tblPr>
      <w:tblGrid>
        <w:gridCol w:w="2836"/>
        <w:gridCol w:w="6344"/>
      </w:tblGrid>
      <w:tr w:rsidTr="00082F5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5915E4">
            <w:pPr>
              <w:pStyle w:val="BodyText"/>
              <w:rPr>
                <w:lang w:val="en-NZ"/>
              </w:rPr>
            </w:pPr>
            <w:r w:rsidRPr="005915E4">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5915E4">
            <w:pPr>
              <w:pStyle w:val="BodyText"/>
              <w:rPr>
                <w:lang w:val="en-NZ"/>
              </w:rPr>
            </w:pPr>
            <w:r w:rsidRPr="005915E4">
              <w:t>The required outcomes described in this unit of competency contain applicable facets of employability skills. The Employability Skills Summary of the qualification in which this unit is packaged will as</w:t>
            </w:r>
            <w:r w:rsidRPr="005915E4">
              <w:t>sist in identifying employability skills requirements.</w:t>
            </w:r>
          </w:p>
        </w:tc>
      </w:tr>
      <w:tr w:rsidTr="00082F5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915E4" w:rsidP="005915E4">
            <w:pPr>
              <w:pStyle w:val="BodyText"/>
            </w:pPr>
          </w:p>
        </w:tc>
      </w:tr>
    </w:tbl>
    <w:p w:rsidR="00000000" w:rsidRPr="005915E4" w:rsidP="005915E4">
      <w:pPr>
        <w:pStyle w:val="BodyText"/>
      </w:pPr>
    </w:p>
    <w:p w:rsidR="00000000" w:rsidRPr="005915E4" w:rsidP="005915E4">
      <w:pPr>
        <w:pStyle w:val="AllowPageBreak"/>
      </w:pPr>
    </w:p>
    <w:p w:rsidR="00000000" w:rsidRPr="005915E4" w:rsidP="005915E4">
      <w:pPr>
        <w:pStyle w:val="Heading1"/>
      </w:pPr>
      <w:bookmarkStart w:id="7" w:name="O_146001"/>
      <w:bookmarkEnd w:id="7"/>
      <w:r w:rsidRPr="005915E4">
        <w:t>Elements and Performance Criteria Pre-Content</w:t>
      </w:r>
    </w:p>
    <w:tbl>
      <w:tblPr>
        <w:tblW w:w="0" w:type="auto"/>
        <w:tblLayout w:type="fixed"/>
        <w:tblCellMar>
          <w:left w:w="62" w:type="dxa"/>
          <w:right w:w="62" w:type="dxa"/>
        </w:tblCellMar>
        <w:tblLook w:val="0000"/>
      </w:tblPr>
      <w:tblGrid>
        <w:gridCol w:w="2836"/>
        <w:gridCol w:w="6344"/>
      </w:tblGrid>
      <w:tr w:rsidTr="00082F5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5915E4">
            <w:pPr>
              <w:pStyle w:val="BodyText"/>
              <w:rPr>
                <w:lang w:val="en-NZ"/>
              </w:rPr>
            </w:pPr>
            <w:r w:rsidRPr="005915E4">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5915E4" w:rsidP="005915E4">
            <w:pPr>
              <w:pStyle w:val="BodyText"/>
            </w:pPr>
            <w:r w:rsidRPr="005915E4">
              <w:t>Performance criteria describe the required performance needed to de</w:t>
            </w:r>
            <w:r w:rsidRPr="005915E4">
              <w:t xml:space="preserve">monstrate achievement of the element. Where </w:t>
            </w:r>
            <w:r w:rsidRPr="005915E4">
              <w:rPr>
                <w:rStyle w:val="BoldandItalics"/>
              </w:rPr>
              <w:t>bold italicised</w:t>
            </w:r>
            <w:r w:rsidRPr="005915E4">
              <w:t xml:space="preserve"> text is used, further information is detailed in the required skills and knowledge and/or the range statement. Assessment of performance is to be consistent with the evidence guide.</w:t>
            </w:r>
          </w:p>
        </w:tc>
      </w:tr>
    </w:tbl>
    <w:p w:rsidR="00000000" w:rsidRPr="005915E4" w:rsidP="005915E4">
      <w:pPr>
        <w:pStyle w:val="BodyText"/>
      </w:pPr>
    </w:p>
    <w:p w:rsidR="00000000" w:rsidRPr="005915E4" w:rsidP="005915E4">
      <w:pPr>
        <w:pStyle w:val="AllowPageBreak"/>
      </w:pPr>
    </w:p>
    <w:p w:rsidR="00000000" w:rsidRPr="005915E4" w:rsidP="005915E4">
      <w:pPr>
        <w:pStyle w:val="Heading1"/>
      </w:pPr>
      <w:bookmarkStart w:id="8" w:name="O_146002"/>
      <w:bookmarkEnd w:id="8"/>
      <w:r w:rsidRPr="005915E4">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082F52">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5915E4" w:rsidP="005915E4">
            <w:pPr>
              <w:pStyle w:val="List"/>
            </w:pPr>
            <w:r w:rsidRPr="005915E4">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5915E4">
            <w:pPr>
              <w:pStyle w:val="List"/>
              <w:rPr>
                <w:lang w:val="en-NZ"/>
              </w:rPr>
            </w:pPr>
            <w:r w:rsidRPr="005915E4">
              <w:rPr>
                <w:rStyle w:val="SpecialBold"/>
              </w:rPr>
              <w:t>PERFORMANCE CRITERIA</w:t>
            </w:r>
          </w:p>
        </w:tc>
      </w:tr>
      <w:tr w:rsidTr="00082F5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5915E4">
            <w:pPr>
              <w:pStyle w:val="BodyText"/>
              <w:rPr>
                <w:lang w:val="en-NZ"/>
              </w:rPr>
            </w:pPr>
          </w:p>
        </w:tc>
      </w:tr>
      <w:tr w:rsidTr="00082F52">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5915E4">
            <w:pPr>
              <w:pStyle w:val="List"/>
              <w:rPr>
                <w:lang w:val="en-NZ"/>
              </w:rPr>
            </w:pPr>
            <w:r w:rsidRPr="005915E4">
              <w:t>1</w:t>
            </w:r>
          </w:p>
        </w:tc>
        <w:tc>
          <w:tcPr>
            <w:tcW w:w="2410" w:type="dxa"/>
            <w:vMerge w:val="restart"/>
            <w:tcBorders>
              <w:top w:val="nil"/>
              <w:left w:val="nil"/>
              <w:bottom w:val="nil"/>
              <w:right w:val="nil"/>
            </w:tcBorders>
            <w:tcMar>
              <w:top w:w="0" w:type="dxa"/>
              <w:left w:w="62" w:type="dxa"/>
              <w:bottom w:w="0" w:type="dxa"/>
              <w:right w:w="62" w:type="dxa"/>
            </w:tcMar>
          </w:tcPr>
          <w:p w:rsidR="00000000" w:rsidP="005915E4">
            <w:pPr>
              <w:pStyle w:val="List"/>
              <w:rPr>
                <w:lang w:val="en-NZ"/>
              </w:rPr>
            </w:pPr>
            <w:r w:rsidRPr="005915E4">
              <w:t>Prepare vegetables and lentils.</w:t>
            </w:r>
          </w:p>
        </w:tc>
        <w:tc>
          <w:tcPr>
            <w:tcW w:w="567" w:type="dxa"/>
            <w:tcBorders>
              <w:top w:val="nil"/>
              <w:left w:val="nil"/>
              <w:bottom w:val="nil"/>
              <w:right w:val="nil"/>
            </w:tcBorders>
            <w:tcMar>
              <w:top w:w="0" w:type="dxa"/>
              <w:left w:w="62" w:type="dxa"/>
              <w:bottom w:w="0" w:type="dxa"/>
              <w:right w:w="62" w:type="dxa"/>
            </w:tcMar>
          </w:tcPr>
          <w:p w:rsidR="00000000" w:rsidP="005915E4">
            <w:pPr>
              <w:pStyle w:val="List"/>
              <w:rPr>
                <w:lang w:val="en-NZ"/>
              </w:rPr>
            </w:pPr>
            <w:r w:rsidRPr="005915E4">
              <w:t>1.1</w:t>
            </w:r>
          </w:p>
        </w:tc>
        <w:tc>
          <w:tcPr>
            <w:tcW w:w="5777" w:type="dxa"/>
            <w:tcBorders>
              <w:top w:val="nil"/>
              <w:left w:val="nil"/>
              <w:bottom w:val="nil"/>
              <w:right w:val="nil"/>
            </w:tcBorders>
            <w:tcMar>
              <w:top w:w="0" w:type="dxa"/>
              <w:left w:w="62" w:type="dxa"/>
              <w:bottom w:w="0" w:type="dxa"/>
              <w:right w:w="62" w:type="dxa"/>
            </w:tcMar>
          </w:tcPr>
          <w:p w:rsidR="00000000" w:rsidP="005915E4">
            <w:pPr>
              <w:pStyle w:val="List"/>
              <w:rPr>
                <w:lang w:val="en-NZ"/>
              </w:rPr>
            </w:pPr>
            <w:r w:rsidRPr="005915E4">
              <w:t xml:space="preserve">Identify and select a range of fresh, dried and preserved </w:t>
            </w:r>
            <w:r w:rsidRPr="005915E4">
              <w:rPr>
                <w:rStyle w:val="BoldandItalics"/>
              </w:rPr>
              <w:t>commodities</w:t>
            </w:r>
            <w:r w:rsidRPr="005915E4">
              <w:t>, including herbs and spices according to regional recipe specifications.</w:t>
            </w:r>
          </w:p>
        </w:tc>
      </w:tr>
      <w:tr w:rsidTr="00082F5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915E4">
            <w:pPr>
              <w:pStyle w:val="List"/>
              <w:rPr>
                <w:lang w:val="en-NZ"/>
              </w:rPr>
            </w:pPr>
            <w:r w:rsidRPr="005915E4">
              <w:t>1.2</w:t>
            </w:r>
          </w:p>
        </w:tc>
        <w:tc>
          <w:tcPr>
            <w:tcW w:w="5777" w:type="dxa"/>
            <w:tcBorders>
              <w:top w:val="nil"/>
              <w:left w:val="nil"/>
              <w:bottom w:val="nil"/>
              <w:right w:val="nil"/>
            </w:tcBorders>
            <w:tcMar>
              <w:top w:w="0" w:type="dxa"/>
              <w:left w:w="62" w:type="dxa"/>
              <w:bottom w:w="0" w:type="dxa"/>
              <w:right w:w="62" w:type="dxa"/>
            </w:tcMar>
          </w:tcPr>
          <w:p w:rsidR="00000000" w:rsidP="005915E4">
            <w:pPr>
              <w:pStyle w:val="List"/>
              <w:rPr>
                <w:lang w:val="en-NZ"/>
              </w:rPr>
            </w:pPr>
            <w:r w:rsidRPr="005915E4">
              <w:t xml:space="preserve">Prepare a selection of fresh and dried leafy and root </w:t>
            </w:r>
            <w:r w:rsidRPr="005915E4">
              <w:t>vegetables using precision cutting techniques, according to recipe specifications and cuisine requirements.</w:t>
            </w:r>
          </w:p>
        </w:tc>
      </w:tr>
      <w:tr w:rsidTr="00082F5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915E4">
            <w:pPr>
              <w:pStyle w:val="List"/>
              <w:rPr>
                <w:lang w:val="en-NZ"/>
              </w:rPr>
            </w:pPr>
            <w:r w:rsidRPr="005915E4">
              <w:t>1.3</w:t>
            </w:r>
          </w:p>
        </w:tc>
        <w:tc>
          <w:tcPr>
            <w:tcW w:w="5777" w:type="dxa"/>
            <w:tcBorders>
              <w:top w:val="nil"/>
              <w:left w:val="nil"/>
              <w:bottom w:val="nil"/>
              <w:right w:val="nil"/>
            </w:tcBorders>
            <w:tcMar>
              <w:top w:w="0" w:type="dxa"/>
              <w:left w:w="62" w:type="dxa"/>
              <w:bottom w:w="0" w:type="dxa"/>
              <w:right w:w="62" w:type="dxa"/>
            </w:tcMar>
          </w:tcPr>
          <w:p w:rsidR="00000000" w:rsidP="005915E4">
            <w:pPr>
              <w:pStyle w:val="List"/>
              <w:rPr>
                <w:lang w:val="en-NZ"/>
              </w:rPr>
            </w:pPr>
            <w:r w:rsidRPr="005915E4">
              <w:t xml:space="preserve">Select, measure, weigh and blend a variety of fresh, dried and preserved herbs and spices, using correct quantities and other </w:t>
            </w:r>
            <w:r w:rsidRPr="005915E4">
              <w:rPr>
                <w:rStyle w:val="BoldandItalics"/>
              </w:rPr>
              <w:t>ingredients</w:t>
            </w:r>
            <w:r w:rsidRPr="005915E4">
              <w:t xml:space="preserve"> according to cuisine and recipe requirements.</w:t>
            </w:r>
          </w:p>
        </w:tc>
      </w:tr>
      <w:tr w:rsidTr="00082F5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915E4">
            <w:pPr>
              <w:pStyle w:val="List"/>
              <w:rPr>
                <w:lang w:val="en-NZ"/>
              </w:rPr>
            </w:pPr>
            <w:r w:rsidRPr="005915E4">
              <w:t>1.4</w:t>
            </w:r>
          </w:p>
        </w:tc>
        <w:tc>
          <w:tcPr>
            <w:tcW w:w="5777" w:type="dxa"/>
            <w:tcBorders>
              <w:top w:val="nil"/>
              <w:left w:val="nil"/>
              <w:bottom w:val="nil"/>
              <w:right w:val="nil"/>
            </w:tcBorders>
            <w:tcMar>
              <w:top w:w="0" w:type="dxa"/>
              <w:left w:w="62" w:type="dxa"/>
              <w:bottom w:w="0" w:type="dxa"/>
              <w:right w:w="62" w:type="dxa"/>
            </w:tcMar>
          </w:tcPr>
          <w:p w:rsidR="00000000" w:rsidP="005915E4">
            <w:pPr>
              <w:pStyle w:val="List"/>
              <w:rPr>
                <w:lang w:val="en-NZ"/>
              </w:rPr>
            </w:pPr>
            <w:r w:rsidRPr="005915E4">
              <w:t>Where required, select, soak and cook lentils and split peas, acc</w:t>
            </w:r>
            <w:r w:rsidRPr="005915E4">
              <w:t>ording to recipe requirements and enterprise practices.</w:t>
            </w:r>
          </w:p>
        </w:tc>
      </w:tr>
      <w:tr w:rsidTr="00082F5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5915E4">
            <w:pPr>
              <w:pStyle w:val="BodyText"/>
              <w:rPr>
                <w:lang w:val="en-NZ"/>
              </w:rPr>
            </w:pPr>
          </w:p>
        </w:tc>
      </w:tr>
      <w:tr w:rsidTr="00082F52">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5915E4">
            <w:pPr>
              <w:pStyle w:val="List"/>
              <w:rPr>
                <w:lang w:val="en-NZ"/>
              </w:rPr>
            </w:pPr>
            <w:r w:rsidRPr="005915E4">
              <w:t>2</w:t>
            </w:r>
          </w:p>
        </w:tc>
        <w:tc>
          <w:tcPr>
            <w:tcW w:w="2410" w:type="dxa"/>
            <w:vMerge w:val="restart"/>
            <w:tcBorders>
              <w:top w:val="nil"/>
              <w:left w:val="nil"/>
              <w:bottom w:val="nil"/>
              <w:right w:val="nil"/>
            </w:tcBorders>
            <w:tcMar>
              <w:top w:w="0" w:type="dxa"/>
              <w:left w:w="62" w:type="dxa"/>
              <w:bottom w:w="0" w:type="dxa"/>
              <w:right w:w="62" w:type="dxa"/>
            </w:tcMar>
          </w:tcPr>
          <w:p w:rsidR="00000000" w:rsidP="005915E4">
            <w:pPr>
              <w:pStyle w:val="List"/>
              <w:rPr>
                <w:lang w:val="en-NZ"/>
              </w:rPr>
            </w:pPr>
            <w:r w:rsidRPr="005915E4">
              <w:t>Produce vegetable and lentil/split pea dishes.</w:t>
            </w:r>
          </w:p>
        </w:tc>
        <w:tc>
          <w:tcPr>
            <w:tcW w:w="567" w:type="dxa"/>
            <w:tcBorders>
              <w:top w:val="nil"/>
              <w:left w:val="nil"/>
              <w:bottom w:val="nil"/>
              <w:right w:val="nil"/>
            </w:tcBorders>
            <w:tcMar>
              <w:top w:w="0" w:type="dxa"/>
              <w:left w:w="62" w:type="dxa"/>
              <w:bottom w:w="0" w:type="dxa"/>
              <w:right w:w="62" w:type="dxa"/>
            </w:tcMar>
          </w:tcPr>
          <w:p w:rsidR="00000000" w:rsidP="005915E4">
            <w:pPr>
              <w:pStyle w:val="List"/>
              <w:rPr>
                <w:lang w:val="en-NZ"/>
              </w:rPr>
            </w:pPr>
            <w:r w:rsidRPr="005915E4">
              <w:t>2.1</w:t>
            </w:r>
          </w:p>
        </w:tc>
        <w:tc>
          <w:tcPr>
            <w:tcW w:w="5777" w:type="dxa"/>
            <w:tcBorders>
              <w:top w:val="nil"/>
              <w:left w:val="nil"/>
              <w:bottom w:val="nil"/>
              <w:right w:val="nil"/>
            </w:tcBorders>
            <w:tcMar>
              <w:top w:w="0" w:type="dxa"/>
              <w:left w:w="62" w:type="dxa"/>
              <w:bottom w:w="0" w:type="dxa"/>
              <w:right w:w="62" w:type="dxa"/>
            </w:tcMar>
          </w:tcPr>
          <w:p w:rsidR="00000000" w:rsidP="005915E4">
            <w:pPr>
              <w:pStyle w:val="List"/>
              <w:rPr>
                <w:lang w:val="en-NZ"/>
              </w:rPr>
            </w:pPr>
            <w:r w:rsidRPr="005915E4">
              <w:t>Follow standard recipes accurately, according to cuisine requirements and enterprise practice.</w:t>
            </w:r>
          </w:p>
        </w:tc>
      </w:tr>
      <w:tr w:rsidTr="00082F5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915E4">
            <w:pPr>
              <w:pStyle w:val="List"/>
              <w:rPr>
                <w:lang w:val="en-NZ"/>
              </w:rPr>
            </w:pPr>
            <w:r w:rsidRPr="005915E4">
              <w:t>2.2</w:t>
            </w:r>
          </w:p>
        </w:tc>
        <w:tc>
          <w:tcPr>
            <w:tcW w:w="5777" w:type="dxa"/>
            <w:tcBorders>
              <w:top w:val="nil"/>
              <w:left w:val="nil"/>
              <w:bottom w:val="nil"/>
              <w:right w:val="nil"/>
            </w:tcBorders>
            <w:tcMar>
              <w:top w:w="0" w:type="dxa"/>
              <w:left w:w="62" w:type="dxa"/>
              <w:bottom w:w="0" w:type="dxa"/>
              <w:right w:w="62" w:type="dxa"/>
            </w:tcMar>
          </w:tcPr>
          <w:p w:rsidR="00000000" w:rsidP="005915E4">
            <w:pPr>
              <w:pStyle w:val="List"/>
              <w:rPr>
                <w:lang w:val="en-NZ"/>
              </w:rPr>
            </w:pPr>
            <w:r w:rsidRPr="005915E4">
              <w:t xml:space="preserve">Produce </w:t>
            </w:r>
            <w:r w:rsidRPr="005915E4">
              <w:rPr>
                <w:rStyle w:val="BoldandItalics"/>
              </w:rPr>
              <w:t>vegetarian menu items</w:t>
            </w:r>
            <w:r w:rsidRPr="005915E4">
              <w:t>, according to enterprise practice and quantity requirements.</w:t>
            </w:r>
          </w:p>
        </w:tc>
      </w:tr>
      <w:tr w:rsidTr="00082F5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915E4">
            <w:pPr>
              <w:pStyle w:val="List"/>
              <w:rPr>
                <w:lang w:val="en-NZ"/>
              </w:rPr>
            </w:pPr>
            <w:r w:rsidRPr="005915E4">
              <w:t>2.3</w:t>
            </w:r>
          </w:p>
        </w:tc>
        <w:tc>
          <w:tcPr>
            <w:tcW w:w="5777" w:type="dxa"/>
            <w:tcBorders>
              <w:top w:val="nil"/>
              <w:left w:val="nil"/>
              <w:bottom w:val="nil"/>
              <w:right w:val="nil"/>
            </w:tcBorders>
            <w:tcMar>
              <w:top w:w="0" w:type="dxa"/>
              <w:left w:w="62" w:type="dxa"/>
              <w:bottom w:w="0" w:type="dxa"/>
              <w:right w:w="62" w:type="dxa"/>
            </w:tcMar>
          </w:tcPr>
          <w:p w:rsidR="00000000" w:rsidP="005915E4">
            <w:pPr>
              <w:pStyle w:val="List"/>
              <w:rPr>
                <w:lang w:val="en-NZ"/>
              </w:rPr>
            </w:pPr>
            <w:r w:rsidRPr="005915E4">
              <w:t>Produce marinades, flavourings and sauce mixtures and store them at correct temperatures until required.</w:t>
            </w:r>
          </w:p>
        </w:tc>
      </w:tr>
      <w:tr w:rsidTr="00082F5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915E4">
            <w:pPr>
              <w:pStyle w:val="List"/>
              <w:rPr>
                <w:lang w:val="en-NZ"/>
              </w:rPr>
            </w:pPr>
            <w:r w:rsidRPr="005915E4">
              <w:t>2.4</w:t>
            </w:r>
          </w:p>
        </w:tc>
        <w:tc>
          <w:tcPr>
            <w:tcW w:w="5777" w:type="dxa"/>
            <w:tcBorders>
              <w:top w:val="nil"/>
              <w:left w:val="nil"/>
              <w:bottom w:val="nil"/>
              <w:right w:val="nil"/>
            </w:tcBorders>
            <w:tcMar>
              <w:top w:w="0" w:type="dxa"/>
              <w:left w:w="62" w:type="dxa"/>
              <w:bottom w:w="0" w:type="dxa"/>
              <w:right w:w="62" w:type="dxa"/>
            </w:tcMar>
          </w:tcPr>
          <w:p w:rsidR="00000000" w:rsidP="005915E4">
            <w:pPr>
              <w:pStyle w:val="List"/>
              <w:rPr>
                <w:lang w:val="en-NZ"/>
              </w:rPr>
            </w:pPr>
            <w:r w:rsidRPr="005915E4">
              <w:t>Use appropriate cooking procedures and methods and add curry powders and pastes at the correct time.</w:t>
            </w:r>
          </w:p>
        </w:tc>
      </w:tr>
      <w:tr w:rsidTr="00082F5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915E4">
            <w:pPr>
              <w:pStyle w:val="List"/>
              <w:rPr>
                <w:lang w:val="en-NZ"/>
              </w:rPr>
            </w:pPr>
            <w:r w:rsidRPr="005915E4">
              <w:t>2.5</w:t>
            </w:r>
          </w:p>
        </w:tc>
        <w:tc>
          <w:tcPr>
            <w:tcW w:w="5777" w:type="dxa"/>
            <w:tcBorders>
              <w:top w:val="nil"/>
              <w:left w:val="nil"/>
              <w:bottom w:val="nil"/>
              <w:right w:val="nil"/>
            </w:tcBorders>
            <w:tcMar>
              <w:top w:w="0" w:type="dxa"/>
              <w:left w:w="62" w:type="dxa"/>
              <w:bottom w:w="0" w:type="dxa"/>
              <w:right w:w="62" w:type="dxa"/>
            </w:tcMar>
          </w:tcPr>
          <w:p w:rsidR="00000000" w:rsidP="005915E4">
            <w:pPr>
              <w:pStyle w:val="List"/>
              <w:rPr>
                <w:lang w:val="en-NZ"/>
              </w:rPr>
            </w:pPr>
            <w:r w:rsidRPr="005915E4">
              <w:t>Use equipment safely and clean and store it after preparation of ingredients, avoiding flavour contamination and transfer.</w:t>
            </w:r>
          </w:p>
        </w:tc>
      </w:tr>
      <w:tr w:rsidTr="00082F5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915E4">
            <w:pPr>
              <w:pStyle w:val="List"/>
              <w:rPr>
                <w:lang w:val="en-NZ"/>
              </w:rPr>
            </w:pPr>
            <w:r w:rsidRPr="005915E4">
              <w:t>2.6</w:t>
            </w:r>
          </w:p>
        </w:tc>
        <w:tc>
          <w:tcPr>
            <w:tcW w:w="5777" w:type="dxa"/>
            <w:tcBorders>
              <w:top w:val="nil"/>
              <w:left w:val="nil"/>
              <w:bottom w:val="nil"/>
              <w:right w:val="nil"/>
            </w:tcBorders>
            <w:tcMar>
              <w:top w:w="0" w:type="dxa"/>
              <w:left w:w="62" w:type="dxa"/>
              <w:bottom w:w="0" w:type="dxa"/>
              <w:right w:w="62" w:type="dxa"/>
            </w:tcMar>
          </w:tcPr>
          <w:p w:rsidR="00000000" w:rsidP="005915E4">
            <w:pPr>
              <w:pStyle w:val="List"/>
              <w:rPr>
                <w:lang w:val="en-NZ"/>
              </w:rPr>
            </w:pPr>
            <w:r w:rsidRPr="005915E4">
              <w:t>Follow food hygien</w:t>
            </w:r>
            <w:r w:rsidRPr="005915E4">
              <w:t>e requirements and OHS regulations at all times and within all tasks.</w:t>
            </w:r>
          </w:p>
        </w:tc>
      </w:tr>
      <w:tr w:rsidTr="00082F5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5915E4">
            <w:pPr>
              <w:pStyle w:val="BodyText"/>
              <w:rPr>
                <w:lang w:val="en-NZ"/>
              </w:rPr>
            </w:pPr>
          </w:p>
        </w:tc>
      </w:tr>
      <w:tr w:rsidTr="00082F52">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5915E4">
            <w:pPr>
              <w:pStyle w:val="List"/>
              <w:rPr>
                <w:lang w:val="en-NZ"/>
              </w:rPr>
            </w:pPr>
            <w:r w:rsidRPr="005915E4">
              <w:t>3</w:t>
            </w:r>
          </w:p>
        </w:tc>
        <w:tc>
          <w:tcPr>
            <w:tcW w:w="2410" w:type="dxa"/>
            <w:vMerge w:val="restart"/>
            <w:tcBorders>
              <w:top w:val="nil"/>
              <w:left w:val="nil"/>
              <w:bottom w:val="nil"/>
              <w:right w:val="nil"/>
            </w:tcBorders>
            <w:tcMar>
              <w:top w:w="0" w:type="dxa"/>
              <w:left w:w="62" w:type="dxa"/>
              <w:bottom w:w="0" w:type="dxa"/>
              <w:right w:w="62" w:type="dxa"/>
            </w:tcMar>
          </w:tcPr>
          <w:p w:rsidR="00000000" w:rsidP="005915E4">
            <w:pPr>
              <w:pStyle w:val="List"/>
              <w:rPr>
                <w:lang w:val="en-NZ"/>
              </w:rPr>
            </w:pPr>
            <w:r w:rsidRPr="005915E4">
              <w:t>Present vegetarian menu items.</w:t>
            </w:r>
          </w:p>
        </w:tc>
        <w:tc>
          <w:tcPr>
            <w:tcW w:w="567" w:type="dxa"/>
            <w:tcBorders>
              <w:top w:val="nil"/>
              <w:left w:val="nil"/>
              <w:bottom w:val="nil"/>
              <w:right w:val="nil"/>
            </w:tcBorders>
            <w:tcMar>
              <w:top w:w="0" w:type="dxa"/>
              <w:left w:w="62" w:type="dxa"/>
              <w:bottom w:w="0" w:type="dxa"/>
              <w:right w:w="62" w:type="dxa"/>
            </w:tcMar>
          </w:tcPr>
          <w:p w:rsidR="00000000" w:rsidP="005915E4">
            <w:pPr>
              <w:pStyle w:val="List"/>
              <w:rPr>
                <w:lang w:val="en-NZ"/>
              </w:rPr>
            </w:pPr>
            <w:r w:rsidRPr="005915E4">
              <w:t>3.1</w:t>
            </w:r>
          </w:p>
        </w:tc>
        <w:tc>
          <w:tcPr>
            <w:tcW w:w="5777" w:type="dxa"/>
            <w:tcBorders>
              <w:top w:val="nil"/>
              <w:left w:val="nil"/>
              <w:bottom w:val="nil"/>
              <w:right w:val="nil"/>
            </w:tcBorders>
            <w:tcMar>
              <w:top w:w="0" w:type="dxa"/>
              <w:left w:w="62" w:type="dxa"/>
              <w:bottom w:w="0" w:type="dxa"/>
              <w:right w:w="62" w:type="dxa"/>
            </w:tcMar>
          </w:tcPr>
          <w:p w:rsidR="00000000" w:rsidP="005915E4">
            <w:pPr>
              <w:pStyle w:val="List"/>
              <w:rPr>
                <w:lang w:val="en-NZ"/>
              </w:rPr>
            </w:pPr>
            <w:r w:rsidRPr="005915E4">
              <w:t xml:space="preserve">Select </w:t>
            </w:r>
            <w:r w:rsidRPr="005915E4">
              <w:rPr>
                <w:rStyle w:val="BoldandItalics"/>
              </w:rPr>
              <w:t>crockery</w:t>
            </w:r>
            <w:r w:rsidRPr="005915E4">
              <w:t xml:space="preserve"> and other </w:t>
            </w:r>
            <w:r w:rsidRPr="005915E4">
              <w:rPr>
                <w:rStyle w:val="BoldandItalics"/>
              </w:rPr>
              <w:t>serviceware</w:t>
            </w:r>
            <w:r w:rsidRPr="005915E4">
              <w:t xml:space="preserve"> according to size, shape and colour, to ensure appealing presentation.</w:t>
            </w:r>
          </w:p>
        </w:tc>
      </w:tr>
      <w:tr w:rsidTr="00082F5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915E4">
            <w:pPr>
              <w:pStyle w:val="List"/>
              <w:rPr>
                <w:lang w:val="en-NZ"/>
              </w:rPr>
            </w:pPr>
            <w:r w:rsidRPr="005915E4">
              <w:t>3.2</w:t>
            </w:r>
          </w:p>
        </w:tc>
        <w:tc>
          <w:tcPr>
            <w:tcW w:w="5777" w:type="dxa"/>
            <w:tcBorders>
              <w:top w:val="nil"/>
              <w:left w:val="nil"/>
              <w:bottom w:val="nil"/>
              <w:right w:val="nil"/>
            </w:tcBorders>
            <w:tcMar>
              <w:top w:w="0" w:type="dxa"/>
              <w:left w:w="62" w:type="dxa"/>
              <w:bottom w:w="0" w:type="dxa"/>
              <w:right w:w="62" w:type="dxa"/>
            </w:tcMar>
          </w:tcPr>
          <w:p w:rsidR="00000000" w:rsidP="005915E4">
            <w:pPr>
              <w:pStyle w:val="List"/>
              <w:rPr>
                <w:lang w:val="en-NZ"/>
              </w:rPr>
            </w:pPr>
            <w:r w:rsidRPr="005915E4">
              <w:t>Arrange vegetarian menu items attractively to achieve maximum customer appeal.</w:t>
            </w:r>
          </w:p>
        </w:tc>
      </w:tr>
      <w:tr w:rsidTr="00082F5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915E4">
            <w:pPr>
              <w:pStyle w:val="List"/>
              <w:rPr>
                <w:lang w:val="en-NZ"/>
              </w:rPr>
            </w:pPr>
            <w:r w:rsidRPr="005915E4">
              <w:t>3.3</w:t>
            </w:r>
          </w:p>
        </w:tc>
        <w:tc>
          <w:tcPr>
            <w:tcW w:w="5777" w:type="dxa"/>
            <w:tcBorders>
              <w:top w:val="nil"/>
              <w:left w:val="nil"/>
              <w:bottom w:val="nil"/>
              <w:right w:val="nil"/>
            </w:tcBorders>
            <w:tcMar>
              <w:top w:w="0" w:type="dxa"/>
              <w:left w:w="62" w:type="dxa"/>
              <w:bottom w:w="0" w:type="dxa"/>
              <w:right w:w="62" w:type="dxa"/>
            </w:tcMar>
          </w:tcPr>
          <w:p w:rsidR="00000000" w:rsidP="005915E4">
            <w:pPr>
              <w:pStyle w:val="List"/>
              <w:rPr>
                <w:lang w:val="en-NZ"/>
              </w:rPr>
            </w:pPr>
            <w:r w:rsidRPr="005915E4">
              <w:t xml:space="preserve">Use </w:t>
            </w:r>
            <w:r w:rsidRPr="005915E4">
              <w:rPr>
                <w:rStyle w:val="BoldandItalics"/>
              </w:rPr>
              <w:t>accompaniments</w:t>
            </w:r>
            <w:r w:rsidRPr="005915E4">
              <w:t xml:space="preserve"> and garnishes consistent with acceptable traditional style of the region and specifications.</w:t>
            </w:r>
          </w:p>
        </w:tc>
      </w:tr>
      <w:tr w:rsidTr="00082F5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5915E4">
            <w:pPr>
              <w:pStyle w:val="BodyText"/>
              <w:rPr>
                <w:lang w:val="en-NZ"/>
              </w:rPr>
            </w:pPr>
          </w:p>
        </w:tc>
      </w:tr>
      <w:tr w:rsidTr="00082F52">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5915E4">
            <w:pPr>
              <w:pStyle w:val="List"/>
              <w:rPr>
                <w:lang w:val="en-NZ"/>
              </w:rPr>
            </w:pPr>
            <w:r w:rsidRPr="005915E4">
              <w:t>4</w:t>
            </w:r>
          </w:p>
        </w:tc>
        <w:tc>
          <w:tcPr>
            <w:tcW w:w="2410" w:type="dxa"/>
            <w:vMerge w:val="restart"/>
            <w:tcBorders>
              <w:top w:val="nil"/>
              <w:left w:val="nil"/>
              <w:bottom w:val="nil"/>
              <w:right w:val="nil"/>
            </w:tcBorders>
            <w:tcMar>
              <w:top w:w="0" w:type="dxa"/>
              <w:left w:w="62" w:type="dxa"/>
              <w:bottom w:w="0" w:type="dxa"/>
              <w:right w:w="62" w:type="dxa"/>
            </w:tcMar>
          </w:tcPr>
          <w:p w:rsidR="00000000" w:rsidP="005915E4">
            <w:pPr>
              <w:pStyle w:val="List"/>
              <w:rPr>
                <w:lang w:val="en-NZ"/>
              </w:rPr>
            </w:pPr>
            <w:r w:rsidRPr="005915E4">
              <w:t>Store and reconstitute cooked menu items.</w:t>
            </w:r>
          </w:p>
        </w:tc>
        <w:tc>
          <w:tcPr>
            <w:tcW w:w="567" w:type="dxa"/>
            <w:tcBorders>
              <w:top w:val="nil"/>
              <w:left w:val="nil"/>
              <w:bottom w:val="nil"/>
              <w:right w:val="nil"/>
            </w:tcBorders>
            <w:tcMar>
              <w:top w:w="0" w:type="dxa"/>
              <w:left w:w="62" w:type="dxa"/>
              <w:bottom w:w="0" w:type="dxa"/>
              <w:right w:w="62" w:type="dxa"/>
            </w:tcMar>
          </w:tcPr>
          <w:p w:rsidR="00000000" w:rsidP="005915E4">
            <w:pPr>
              <w:pStyle w:val="List"/>
              <w:rPr>
                <w:lang w:val="en-NZ"/>
              </w:rPr>
            </w:pPr>
            <w:r w:rsidRPr="005915E4">
              <w:t>4.1</w:t>
            </w:r>
          </w:p>
        </w:tc>
        <w:tc>
          <w:tcPr>
            <w:tcW w:w="5777" w:type="dxa"/>
            <w:tcBorders>
              <w:top w:val="nil"/>
              <w:left w:val="nil"/>
              <w:bottom w:val="nil"/>
              <w:right w:val="nil"/>
            </w:tcBorders>
            <w:tcMar>
              <w:top w:w="0" w:type="dxa"/>
              <w:left w:w="62" w:type="dxa"/>
              <w:bottom w:w="0" w:type="dxa"/>
              <w:right w:w="62" w:type="dxa"/>
            </w:tcMar>
          </w:tcPr>
          <w:p w:rsidR="00000000" w:rsidP="005915E4">
            <w:pPr>
              <w:pStyle w:val="List"/>
              <w:rPr>
                <w:lang w:val="en-NZ"/>
              </w:rPr>
            </w:pPr>
            <w:r w:rsidRPr="005915E4">
              <w:t xml:space="preserve">Select </w:t>
            </w:r>
            <w:r w:rsidRPr="005915E4">
              <w:rPr>
                <w:rStyle w:val="BoldandItalics"/>
              </w:rPr>
              <w:t>storage</w:t>
            </w:r>
            <w:r w:rsidRPr="005915E4">
              <w:t xml:space="preserve"> methods and conditions to retain taste, appearance, eating characteristics, shelf life and customer appeal.</w:t>
            </w:r>
          </w:p>
        </w:tc>
      </w:tr>
      <w:tr w:rsidTr="00082F5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915E4">
            <w:pPr>
              <w:pStyle w:val="List"/>
              <w:rPr>
                <w:lang w:val="en-NZ"/>
              </w:rPr>
            </w:pPr>
            <w:r w:rsidRPr="005915E4">
              <w:t>4.2</w:t>
            </w:r>
          </w:p>
        </w:tc>
        <w:tc>
          <w:tcPr>
            <w:tcW w:w="5777" w:type="dxa"/>
            <w:tcBorders>
              <w:top w:val="nil"/>
              <w:left w:val="nil"/>
              <w:bottom w:val="nil"/>
              <w:right w:val="nil"/>
            </w:tcBorders>
            <w:tcMar>
              <w:top w:w="0" w:type="dxa"/>
              <w:left w:w="62" w:type="dxa"/>
              <w:bottom w:w="0" w:type="dxa"/>
              <w:right w:w="62" w:type="dxa"/>
            </w:tcMar>
          </w:tcPr>
          <w:p w:rsidR="00000000" w:rsidP="005915E4">
            <w:pPr>
              <w:pStyle w:val="List"/>
              <w:rPr>
                <w:lang w:val="en-NZ"/>
              </w:rPr>
            </w:pPr>
            <w:r w:rsidRPr="005915E4">
              <w:t>Follow requirements under food hygiene and safety principles.</w:t>
            </w:r>
          </w:p>
        </w:tc>
      </w:tr>
      <w:tr w:rsidTr="00082F5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915E4">
            <w:pPr>
              <w:pStyle w:val="List"/>
              <w:rPr>
                <w:lang w:val="en-NZ"/>
              </w:rPr>
            </w:pPr>
            <w:r w:rsidRPr="005915E4">
              <w:t>4.3</w:t>
            </w:r>
          </w:p>
        </w:tc>
        <w:tc>
          <w:tcPr>
            <w:tcW w:w="5777" w:type="dxa"/>
            <w:tcBorders>
              <w:top w:val="nil"/>
              <w:left w:val="nil"/>
              <w:bottom w:val="nil"/>
              <w:right w:val="nil"/>
            </w:tcBorders>
            <w:tcMar>
              <w:top w:w="0" w:type="dxa"/>
              <w:left w:w="62" w:type="dxa"/>
              <w:bottom w:w="0" w:type="dxa"/>
              <w:right w:w="62" w:type="dxa"/>
            </w:tcMar>
          </w:tcPr>
          <w:p w:rsidR="00000000" w:rsidRPr="005915E4" w:rsidP="005915E4">
            <w:pPr>
              <w:pStyle w:val="List"/>
            </w:pPr>
            <w:r w:rsidRPr="005915E4">
              <w:t>Reconstitute and reheat pre-prepared menu items under correct conditions, and at the temperature and for the time required.</w:t>
            </w:r>
          </w:p>
        </w:tc>
      </w:tr>
    </w:tbl>
    <w:p w:rsidR="00000000" w:rsidRPr="005915E4" w:rsidP="005915E4">
      <w:pPr>
        <w:pStyle w:val="BodyText"/>
      </w:pPr>
    </w:p>
    <w:p w:rsidR="00000000" w:rsidRPr="005915E4" w:rsidP="005915E4">
      <w:pPr>
        <w:pStyle w:val="AllowPageBreak"/>
      </w:pPr>
    </w:p>
    <w:p w:rsidR="00000000" w:rsidRPr="005915E4" w:rsidP="005915E4">
      <w:pPr>
        <w:pStyle w:val="Heading1"/>
      </w:pPr>
      <w:bookmarkStart w:id="9" w:name="O_146003"/>
      <w:bookmarkEnd w:id="9"/>
      <w:r w:rsidRPr="005915E4">
        <w:t>Required Skills and Knowledge</w:t>
      </w:r>
    </w:p>
    <w:tbl>
      <w:tblPr>
        <w:tblW w:w="0" w:type="auto"/>
        <w:tblLayout w:type="fixed"/>
        <w:tblCellMar>
          <w:left w:w="62" w:type="dxa"/>
          <w:right w:w="62" w:type="dxa"/>
        </w:tblCellMar>
        <w:tblLook w:val="0000"/>
      </w:tblPr>
      <w:tblGrid>
        <w:gridCol w:w="9180"/>
      </w:tblGrid>
      <w:tr w:rsidTr="00082F52">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5915E4">
            <w:pPr>
              <w:pStyle w:val="BodyText"/>
              <w:rPr>
                <w:lang w:val="en-NZ"/>
              </w:rPr>
            </w:pPr>
            <w:r w:rsidRPr="005915E4">
              <w:rPr>
                <w:rStyle w:val="SpecialBold"/>
              </w:rPr>
              <w:t>REQUIRED SKILLS AND KNOWLEDGE</w:t>
            </w:r>
          </w:p>
        </w:tc>
      </w:tr>
      <w:tr w:rsidTr="00082F5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5915E4">
            <w:pPr>
              <w:pStyle w:val="BodyText"/>
              <w:rPr>
                <w:lang w:val="en-NZ"/>
              </w:rPr>
            </w:pPr>
            <w:r w:rsidRPr="005915E4">
              <w:t>This section describes the essential skills and know</w:t>
            </w:r>
            <w:r w:rsidRPr="005915E4">
              <w:t>ledge and their level, required for this unit.</w:t>
            </w:r>
          </w:p>
        </w:tc>
      </w:tr>
      <w:tr w:rsidTr="00082F5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5915E4">
            <w:pPr>
              <w:pStyle w:val="BodyText"/>
              <w:rPr>
                <w:lang w:val="en-NZ"/>
              </w:rPr>
            </w:pPr>
          </w:p>
        </w:tc>
      </w:tr>
      <w:tr w:rsidTr="00082F5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5915E4" w:rsidP="005915E4">
            <w:pPr>
              <w:pStyle w:val="BodyText"/>
            </w:pPr>
            <w:r w:rsidRPr="005915E4">
              <w:t>The following skills must be assessed as part of this unit:</w:t>
            </w:r>
          </w:p>
          <w:p w:rsidR="00000000" w:rsidRPr="005915E4" w:rsidP="005915E4">
            <w:pPr>
              <w:pStyle w:val="ListBullet"/>
            </w:pPr>
            <w:r w:rsidRPr="005915E4">
              <w:t>preparing vegetarian food for particular Asian cuisines, including following recipe requirements</w:t>
            </w:r>
          </w:p>
          <w:p w:rsidR="00000000" w:rsidRPr="005915E4" w:rsidP="005915E4">
            <w:pPr>
              <w:pStyle w:val="ListBullet"/>
            </w:pPr>
            <w:r w:rsidRPr="005915E4">
              <w:t xml:space="preserve">precision cutting techniques and implements for the particular style of Asian cuisine </w:t>
            </w:r>
          </w:p>
          <w:p w:rsidR="00000000" w:rsidRPr="005915E4" w:rsidP="005915E4">
            <w:pPr>
              <w:pStyle w:val="ListBullet"/>
            </w:pPr>
            <w:r w:rsidRPr="005915E4">
              <w:t>evaluating quality of ingredients, dishes and food items, including blending and balancing flavours and aromatics, correct flavour structure, texture and consistency, co</w:t>
            </w:r>
            <w:r w:rsidRPr="005915E4">
              <w:t>rrect acid balance, correct colour and plate presentation</w:t>
            </w:r>
          </w:p>
          <w:p w:rsidR="00000000" w:rsidRPr="005915E4" w:rsidP="005915E4">
            <w:pPr>
              <w:pStyle w:val="ListBullet"/>
            </w:pPr>
            <w:r w:rsidRPr="005915E4">
              <w:t>selecting, using and maintaining specialised equipment, tableware and serviceware for preparing, cooking and serving food</w:t>
            </w:r>
          </w:p>
          <w:p w:rsidR="00000000" w:rsidRPr="005915E4" w:rsidP="005915E4">
            <w:pPr>
              <w:pStyle w:val="ListBullet"/>
            </w:pPr>
            <w:r w:rsidRPr="005915E4">
              <w:t>identifying, selecting, storing and using typical commodities, herbs and spi</w:t>
            </w:r>
            <w:r w:rsidRPr="005915E4">
              <w:t>ces, condiments, thickening and flavouring agents, and seasonal delicacies relevant to the particular Asian cuisine and appropriate cookery methods</w:t>
            </w:r>
          </w:p>
          <w:p w:rsidR="00000000" w:rsidRPr="005915E4" w:rsidP="005915E4">
            <w:pPr>
              <w:pStyle w:val="ListBullet"/>
            </w:pPr>
            <w:r w:rsidRPr="005915E4">
              <w:t>using garnishes for presentation, including consideration of colour and eye appeal</w:t>
            </w:r>
          </w:p>
          <w:p w:rsidR="00000000" w:rsidRPr="005915E4" w:rsidP="005915E4">
            <w:pPr>
              <w:pStyle w:val="ListBullet"/>
            </w:pPr>
            <w:r w:rsidRPr="005915E4">
              <w:t>maintaining a tidy workst</w:t>
            </w:r>
            <w:r w:rsidRPr="005915E4">
              <w:t>ation</w:t>
            </w:r>
          </w:p>
          <w:p w:rsidR="00000000" w:rsidRPr="005915E4" w:rsidP="005915E4">
            <w:pPr>
              <w:pStyle w:val="ListBullet"/>
            </w:pPr>
            <w:r w:rsidRPr="005915E4">
              <w:t>planning and organising, and working in teams</w:t>
            </w:r>
          </w:p>
          <w:p w:rsidR="00000000" w:rsidRPr="005915E4" w:rsidP="005915E4">
            <w:pPr>
              <w:pStyle w:val="ListBullet"/>
            </w:pPr>
            <w:r w:rsidRPr="005915E4">
              <w:t>safe work practices, particularly in relation to bending and lifting, and using cutting implements, appliances, heated surfaces and other equipment that carries a risk of burns</w:t>
            </w:r>
          </w:p>
          <w:p w:rsidR="00000000" w:rsidRPr="005915E4" w:rsidP="005915E4">
            <w:pPr>
              <w:pStyle w:val="ListBullet"/>
            </w:pPr>
            <w:r w:rsidRPr="005915E4">
              <w:t>problem-solving skills to a</w:t>
            </w:r>
            <w:r w:rsidRPr="005915E4">
              <w:t>djust flavourings where sauces, dips and accompaniments are not balanced as required by a particular cuisine</w:t>
            </w:r>
          </w:p>
          <w:p w:rsidR="00000000" w:rsidRPr="005915E4" w:rsidP="005915E4">
            <w:pPr>
              <w:pStyle w:val="ListBullet"/>
            </w:pPr>
            <w:r w:rsidRPr="005915E4">
              <w:t>literacy skills to read requirements of orders and recipes</w:t>
            </w:r>
          </w:p>
          <w:p w:rsidR="00000000" w:rsidP="005915E4">
            <w:pPr>
              <w:pStyle w:val="ListBullet"/>
              <w:rPr>
                <w:lang w:val="en-NZ"/>
              </w:rPr>
            </w:pPr>
            <w:r w:rsidRPr="005915E4">
              <w:t>numeracy skills to calculate quantities of commodities and ingredients required for part</w:t>
            </w:r>
            <w:r w:rsidRPr="005915E4">
              <w:t>icular recipes.</w:t>
            </w:r>
          </w:p>
        </w:tc>
      </w:tr>
      <w:tr w:rsidTr="00082F5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5915E4">
            <w:pPr>
              <w:pStyle w:val="BodyText"/>
              <w:rPr>
                <w:lang w:val="en-NZ"/>
              </w:rPr>
            </w:pPr>
          </w:p>
        </w:tc>
      </w:tr>
      <w:tr w:rsidTr="00082F5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5915E4" w:rsidP="005915E4">
            <w:pPr>
              <w:pStyle w:val="BodyText"/>
            </w:pPr>
            <w:r w:rsidRPr="005915E4">
              <w:t>The following knowledge must be assessed as part of this unit:</w:t>
            </w:r>
          </w:p>
          <w:p w:rsidR="00000000" w:rsidRPr="005915E4" w:rsidP="005915E4">
            <w:pPr>
              <w:pStyle w:val="ListBullet"/>
            </w:pPr>
            <w:r w:rsidRPr="005915E4">
              <w:t xml:space="preserve">cuisine characteristics, and cultural and religious practices related to vegetarian </w:t>
            </w:r>
            <w:r w:rsidRPr="005915E4">
              <w:t>food preparation, presentation and consumption, typical menu items, order of service, typical accompaniments and garnishes</w:t>
            </w:r>
          </w:p>
          <w:p w:rsidR="00000000" w:rsidRPr="005915E4" w:rsidP="005915E4">
            <w:pPr>
              <w:pStyle w:val="ListBullet"/>
            </w:pPr>
            <w:r w:rsidRPr="005915E4">
              <w:t>kitchen and service culture, including kitchen organisation</w:t>
            </w:r>
          </w:p>
          <w:p w:rsidR="00000000" w:rsidRPr="005915E4" w:rsidP="005915E4">
            <w:pPr>
              <w:pStyle w:val="ListBullet"/>
            </w:pPr>
            <w:r w:rsidRPr="005915E4">
              <w:t>culinary terms related to particular Asian cuisines, including regional v</w:t>
            </w:r>
            <w:r w:rsidRPr="005915E4">
              <w:t>ariations</w:t>
            </w:r>
          </w:p>
          <w:p w:rsidR="00000000" w:rsidRPr="005915E4" w:rsidP="005915E4">
            <w:pPr>
              <w:pStyle w:val="ListBullet"/>
            </w:pPr>
            <w:r w:rsidRPr="005915E4">
              <w:t>effects of cooking techniques on nutrition, taste, texture and appearance</w:t>
            </w:r>
          </w:p>
          <w:p w:rsidR="00000000" w:rsidRPr="005915E4" w:rsidP="005915E4">
            <w:pPr>
              <w:pStyle w:val="ListBullet"/>
            </w:pPr>
            <w:r w:rsidRPr="005915E4">
              <w:t>principles and practices of personal and professional hygiene related to working in a kitchen, including appropriate uniform and other personal protective equipment.</w:t>
            </w:r>
          </w:p>
        </w:tc>
      </w:tr>
    </w:tbl>
    <w:p w:rsidR="00082F52" w:rsidP="005915E4">
      <w:pPr>
        <w:pStyle w:val="BodyText"/>
      </w:pPr>
    </w:p>
    <w:p w:rsidR="00082F52" w:rsidP="005915E4">
      <w:pPr>
        <w:pStyle w:val="BodyText"/>
      </w:pPr>
    </w:p>
    <w:p w:rsidR="00000000" w:rsidRPr="005915E4" w:rsidP="005915E4">
      <w:pPr>
        <w:pStyle w:val="Heading1"/>
      </w:pPr>
      <w:bookmarkStart w:id="10" w:name="O_146004"/>
      <w:bookmarkEnd w:id="10"/>
      <w:r w:rsidRPr="005915E4">
        <w:t>Evidence Guide</w:t>
      </w:r>
    </w:p>
    <w:tbl>
      <w:tblPr>
        <w:tblW w:w="0" w:type="auto"/>
        <w:tblLayout w:type="fixed"/>
        <w:tblCellMar>
          <w:left w:w="62" w:type="dxa"/>
          <w:right w:w="62" w:type="dxa"/>
        </w:tblCellMar>
        <w:tblLook w:val="0000"/>
      </w:tblPr>
      <w:tblGrid>
        <w:gridCol w:w="3345"/>
        <w:gridCol w:w="5835"/>
      </w:tblGrid>
      <w:tr w:rsidTr="00082F52">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5915E4">
            <w:pPr>
              <w:pStyle w:val="BodyText"/>
              <w:rPr>
                <w:lang w:val="en-NZ"/>
              </w:rPr>
            </w:pPr>
            <w:r w:rsidRPr="005915E4">
              <w:rPr>
                <w:rStyle w:val="SpecialBold"/>
              </w:rPr>
              <w:t>EVIDENCE GUIDE</w:t>
            </w:r>
          </w:p>
        </w:tc>
      </w:tr>
      <w:tr w:rsidTr="00082F52">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5915E4">
            <w:pPr>
              <w:pStyle w:val="BodyText"/>
              <w:rPr>
                <w:lang w:val="en-NZ"/>
              </w:rPr>
            </w:pPr>
            <w:r w:rsidRPr="005915E4">
              <w:t>The evidence guide provides advice on assessment and must be read in conjunction with the performance criteria, required skills and knowledge, the range statement and the Assessment Guidelines for this Traini</w:t>
            </w:r>
            <w:r w:rsidRPr="005915E4">
              <w:t>ng Package.</w:t>
            </w:r>
          </w:p>
        </w:tc>
      </w:tr>
      <w:tr w:rsidTr="00082F5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915E4">
            <w:pPr>
              <w:pStyle w:val="BodyText"/>
              <w:rPr>
                <w:lang w:val="en-NZ"/>
              </w:rPr>
            </w:pPr>
          </w:p>
        </w:tc>
      </w:tr>
      <w:tr w:rsidTr="00082F5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915E4">
            <w:pPr>
              <w:pStyle w:val="BodyText"/>
              <w:rPr>
                <w:lang w:val="en-NZ"/>
              </w:rPr>
            </w:pPr>
            <w:r w:rsidRPr="005915E4">
              <w:rPr>
                <w:rStyle w:val="SpecialBold"/>
              </w:rPr>
              <w:t>Critical aspects for assessment and evidence required to demonstrate competency</w:t>
            </w:r>
          </w:p>
        </w:tc>
        <w:tc>
          <w:tcPr>
            <w:tcW w:w="5835" w:type="dxa"/>
            <w:tcBorders>
              <w:top w:val="nil"/>
              <w:left w:val="nil"/>
              <w:bottom w:val="nil"/>
              <w:right w:val="nil"/>
            </w:tcBorders>
            <w:tcMar>
              <w:top w:w="0" w:type="dxa"/>
              <w:left w:w="62" w:type="dxa"/>
              <w:bottom w:w="0" w:type="dxa"/>
              <w:right w:w="62" w:type="dxa"/>
            </w:tcMar>
          </w:tcPr>
          <w:p w:rsidR="00000000" w:rsidRPr="005915E4" w:rsidP="005915E4">
            <w:pPr>
              <w:pStyle w:val="BodyText"/>
            </w:pPr>
            <w:r w:rsidRPr="005915E4">
              <w:t>Evidence of the following is essential:</w:t>
            </w:r>
          </w:p>
          <w:p w:rsidR="00000000" w:rsidRPr="005915E4" w:rsidP="005915E4">
            <w:pPr>
              <w:pStyle w:val="ListBullet"/>
            </w:pPr>
            <w:r w:rsidRPr="005915E4">
              <w:t xml:space="preserve">ability to prepare vegetarian dishes within realistic time constraints using a range </w:t>
            </w:r>
            <w:r w:rsidRPr="005915E4">
              <w:t>of cookery methods appropriate to the Asian cuisine</w:t>
            </w:r>
          </w:p>
          <w:p w:rsidR="00000000" w:rsidRPr="005915E4" w:rsidP="005915E4">
            <w:pPr>
              <w:pStyle w:val="ListBullet"/>
            </w:pPr>
            <w:r w:rsidRPr="005915E4">
              <w:t>knowledge of cuisine style, including cultural considerations, commodities, culinary terminology and equipment</w:t>
            </w:r>
          </w:p>
          <w:p w:rsidR="00000000" w:rsidRPr="005915E4" w:rsidP="005915E4">
            <w:pPr>
              <w:pStyle w:val="ListBullet"/>
            </w:pPr>
            <w:r w:rsidRPr="005915E4">
              <w:t>ability to prepare a wide variety of vegetarian dishes relevant to the particular Asian cuisi</w:t>
            </w:r>
            <w:r w:rsidRPr="005915E4">
              <w:t>ne, including main menu items, snacks, appetisers and accompaniments, using authentic and appropriate ingredients</w:t>
            </w:r>
          </w:p>
          <w:p w:rsidR="00000000" w:rsidP="005915E4">
            <w:pPr>
              <w:pStyle w:val="ListBullet"/>
              <w:rPr>
                <w:lang w:val="en-NZ"/>
              </w:rPr>
            </w:pPr>
            <w:r w:rsidRPr="005915E4">
              <w:t>safe occupational health and food hygiene practices for preparing, cooking, presenting and storing vegetarian menu items.</w:t>
            </w:r>
          </w:p>
        </w:tc>
      </w:tr>
      <w:tr w:rsidTr="00082F5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915E4">
            <w:pPr>
              <w:pStyle w:val="BodyText"/>
              <w:rPr>
                <w:lang w:val="en-NZ"/>
              </w:rPr>
            </w:pPr>
          </w:p>
        </w:tc>
      </w:tr>
      <w:tr w:rsidTr="00082F5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915E4">
            <w:pPr>
              <w:pStyle w:val="BodyText"/>
              <w:rPr>
                <w:lang w:val="en-NZ"/>
              </w:rPr>
            </w:pPr>
            <w:r w:rsidRPr="005915E4">
              <w:rPr>
                <w:rStyle w:val="SpecialBold"/>
              </w:rPr>
              <w:t>Context of and s</w:t>
            </w:r>
            <w:r w:rsidRPr="005915E4">
              <w:rPr>
                <w:rStyle w:val="SpecialBold"/>
              </w:rPr>
              <w:t>pecific resources for assessment</w:t>
            </w:r>
            <w:r w:rsidRPr="005915E4">
              <w:t xml:space="preserve"> </w:t>
            </w:r>
          </w:p>
        </w:tc>
        <w:tc>
          <w:tcPr>
            <w:tcW w:w="5835" w:type="dxa"/>
            <w:tcBorders>
              <w:top w:val="nil"/>
              <w:left w:val="nil"/>
              <w:bottom w:val="nil"/>
              <w:right w:val="nil"/>
            </w:tcBorders>
            <w:tcMar>
              <w:top w:w="0" w:type="dxa"/>
              <w:left w:w="62" w:type="dxa"/>
              <w:bottom w:w="0" w:type="dxa"/>
              <w:right w:w="62" w:type="dxa"/>
            </w:tcMar>
          </w:tcPr>
          <w:p w:rsidR="00000000" w:rsidRPr="005915E4" w:rsidP="005915E4">
            <w:pPr>
              <w:pStyle w:val="BodyText"/>
            </w:pPr>
            <w:r w:rsidRPr="005915E4">
              <w:t>Assessment must ensure:</w:t>
            </w:r>
          </w:p>
          <w:p w:rsidR="00000000" w:rsidRPr="005915E4" w:rsidP="005915E4">
            <w:pPr>
              <w:pStyle w:val="ListBullet"/>
            </w:pPr>
            <w:r w:rsidRPr="005915E4">
              <w:t>demonstration of skills within a fully equipped, operational commercial kitchen suitable for Asian cooking, including industry-current equipment, as defined in the Assessment Guidelines</w:t>
            </w:r>
          </w:p>
          <w:p w:rsidR="00000000" w:rsidRPr="005915E4" w:rsidP="005915E4">
            <w:pPr>
              <w:pStyle w:val="ListBullet"/>
            </w:pPr>
            <w:r w:rsidRPr="005915E4">
              <w:t>industry-re</w:t>
            </w:r>
            <w:r w:rsidRPr="005915E4">
              <w:t>alistic ratios of kitchen staff to customers</w:t>
            </w:r>
          </w:p>
          <w:p w:rsidR="00000000" w:rsidP="005915E4">
            <w:pPr>
              <w:pStyle w:val="ListBullet"/>
              <w:rPr>
                <w:lang w:val="en-NZ"/>
              </w:rPr>
            </w:pPr>
            <w:r w:rsidRPr="005915E4">
              <w:t>preparation of dishes for real customers within typical workplace time constraints.</w:t>
            </w:r>
          </w:p>
        </w:tc>
      </w:tr>
      <w:tr w:rsidTr="00082F5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915E4">
            <w:pPr>
              <w:pStyle w:val="BodyText"/>
              <w:rPr>
                <w:lang w:val="en-NZ"/>
              </w:rPr>
            </w:pPr>
          </w:p>
        </w:tc>
      </w:tr>
      <w:tr w:rsidTr="00082F5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915E4">
            <w:pPr>
              <w:pStyle w:val="BodyText"/>
              <w:rPr>
                <w:lang w:val="en-NZ"/>
              </w:rPr>
            </w:pPr>
            <w:r w:rsidRPr="005915E4">
              <w:rPr>
                <w:rStyle w:val="SpecialBold"/>
              </w:rPr>
              <w:t>Methods of assessment</w:t>
            </w:r>
            <w:r w:rsidRPr="005915E4">
              <w:t xml:space="preserve"> </w:t>
            </w:r>
          </w:p>
        </w:tc>
        <w:tc>
          <w:tcPr>
            <w:tcW w:w="5835" w:type="dxa"/>
            <w:tcBorders>
              <w:top w:val="nil"/>
              <w:left w:val="nil"/>
              <w:bottom w:val="nil"/>
              <w:right w:val="nil"/>
            </w:tcBorders>
            <w:tcMar>
              <w:top w:w="0" w:type="dxa"/>
              <w:left w:w="62" w:type="dxa"/>
              <w:bottom w:w="0" w:type="dxa"/>
              <w:right w:w="62" w:type="dxa"/>
            </w:tcMar>
          </w:tcPr>
          <w:p w:rsidR="00000000" w:rsidRPr="005915E4" w:rsidP="005915E4">
            <w:pPr>
              <w:pStyle w:val="BodyText"/>
            </w:pPr>
            <w:r w:rsidRPr="005915E4">
              <w:t>A range of ass</w:t>
            </w:r>
            <w:r w:rsidRPr="005915E4">
              <w:t xml:space="preserve">essment methods should be used to assess practical skills and knowledge. The following examples are appropriate for this unit: </w:t>
            </w:r>
          </w:p>
          <w:p w:rsidR="00000000" w:rsidRPr="005915E4" w:rsidP="005915E4">
            <w:pPr>
              <w:pStyle w:val="ListBullet"/>
            </w:pPr>
            <w:r w:rsidRPr="005915E4">
              <w:t>direct observation of practical demonstration of preparing and presenting vegetarian dishes</w:t>
            </w:r>
          </w:p>
          <w:p w:rsidR="00000000" w:rsidRPr="005915E4" w:rsidP="005915E4">
            <w:pPr>
              <w:pStyle w:val="ListBullet"/>
            </w:pPr>
            <w:r w:rsidRPr="005915E4">
              <w:t xml:space="preserve">sampling of dishes prepared by the </w:t>
            </w:r>
            <w:r w:rsidRPr="005915E4">
              <w:t>candidate</w:t>
            </w:r>
          </w:p>
          <w:p w:rsidR="00000000" w:rsidRPr="005915E4" w:rsidP="005915E4">
            <w:pPr>
              <w:pStyle w:val="ListBullet"/>
            </w:pPr>
            <w:r w:rsidRPr="005915E4">
              <w:t>written or oral questions to test knowledge of vegetarian cuisine styles, cultural aspects, use and importance of typical commodities and flavourings, safety issues and food quality indicators</w:t>
            </w:r>
          </w:p>
          <w:p w:rsidR="00000000" w:rsidRPr="005915E4" w:rsidP="005915E4">
            <w:pPr>
              <w:pStyle w:val="ListBullet"/>
            </w:pPr>
            <w:r w:rsidRPr="005915E4">
              <w:t>review of portfolios of evidence and third-party work</w:t>
            </w:r>
            <w:r w:rsidRPr="005915E4">
              <w:t>place reports of on-the-job performance by the candidate, such as menus and photographs.</w:t>
            </w:r>
          </w:p>
          <w:p w:rsidR="00000000" w:rsidP="005915E4">
            <w:pPr>
              <w:pStyle w:val="BodyText"/>
              <w:rPr>
                <w:lang w:val="en-NZ"/>
              </w:rPr>
            </w:pPr>
            <w:r w:rsidRPr="005915E4">
              <w:t>Holistic assessment with other units relevant to the industry sector, workplace and job role is recommended.</w:t>
            </w:r>
          </w:p>
        </w:tc>
      </w:tr>
      <w:tr w:rsidTr="00082F5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915E4">
            <w:pPr>
              <w:pStyle w:val="BodyText"/>
              <w:rPr>
                <w:lang w:val="en-NZ"/>
              </w:rPr>
            </w:pPr>
          </w:p>
        </w:tc>
      </w:tr>
      <w:tr w:rsidTr="00082F5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915E4">
            <w:pPr>
              <w:pStyle w:val="BodyText"/>
              <w:rPr>
                <w:lang w:val="en-NZ"/>
              </w:rPr>
            </w:pPr>
            <w:r w:rsidRPr="005915E4">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5915E4" w:rsidP="005915E4">
            <w:pPr>
              <w:pStyle w:val="BodyText"/>
            </w:pPr>
            <w:r w:rsidRPr="005915E4">
              <w:t>Employability skills are integral to effective performance in the workplace and are broadly consistent across industry sectors. How these skills are applied varies between occupations and qualifications due to the different work functions and contexts.</w:t>
            </w:r>
          </w:p>
          <w:p w:rsidR="00000000" w:rsidRPr="005915E4" w:rsidP="005915E4">
            <w:pPr>
              <w:pStyle w:val="BodyText"/>
            </w:pPr>
            <w:r w:rsidRPr="005915E4">
              <w:t>Emp</w:t>
            </w:r>
            <w:r w:rsidRPr="005915E4">
              <w:t>loyability skills embedded in this unit should be assessed holistically with other relevant units that make up the skill set or qualification and in the context of the job role.</w:t>
            </w:r>
          </w:p>
        </w:tc>
      </w:tr>
    </w:tbl>
    <w:p w:rsidR="00082F52" w:rsidP="005915E4">
      <w:pPr>
        <w:pStyle w:val="BodyText"/>
      </w:pPr>
    </w:p>
    <w:p w:rsidR="00082F52" w:rsidP="005915E4">
      <w:pPr>
        <w:pStyle w:val="BodyText"/>
      </w:pPr>
    </w:p>
    <w:p w:rsidR="00000000" w:rsidRPr="005915E4" w:rsidP="005915E4">
      <w:pPr>
        <w:pStyle w:val="Heading1"/>
      </w:pPr>
      <w:bookmarkStart w:id="11" w:name="O_146005"/>
      <w:bookmarkEnd w:id="11"/>
      <w:r w:rsidRPr="005915E4">
        <w:t>Range Statement</w:t>
      </w:r>
    </w:p>
    <w:tbl>
      <w:tblPr>
        <w:tblW w:w="0" w:type="auto"/>
        <w:tblLayout w:type="fixed"/>
        <w:tblCellMar>
          <w:left w:w="62" w:type="dxa"/>
          <w:right w:w="62" w:type="dxa"/>
        </w:tblCellMar>
        <w:tblLook w:val="0000"/>
      </w:tblPr>
      <w:tblGrid>
        <w:gridCol w:w="3345"/>
        <w:gridCol w:w="5835"/>
      </w:tblGrid>
      <w:tr w:rsidTr="00082F52">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5915E4">
            <w:pPr>
              <w:pStyle w:val="BodyText"/>
              <w:rPr>
                <w:lang w:val="en-NZ"/>
              </w:rPr>
            </w:pPr>
            <w:r w:rsidRPr="005915E4">
              <w:rPr>
                <w:rStyle w:val="SpecialBold"/>
              </w:rPr>
              <w:t>RANGE STATEMENT</w:t>
            </w:r>
          </w:p>
        </w:tc>
      </w:tr>
      <w:tr w:rsidTr="00082F52">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5915E4">
            <w:pPr>
              <w:pStyle w:val="BodyText"/>
              <w:rPr>
                <w:lang w:val="en-NZ"/>
              </w:rPr>
            </w:pPr>
            <w:r w:rsidRPr="005915E4">
              <w:t>The range statement relates to the unit of competency as a whole. It allows for different work environments and situations that may affect performance. Bold italicised wording in the performance criteria is detailed below.</w:t>
            </w:r>
          </w:p>
        </w:tc>
      </w:tr>
      <w:tr w:rsidTr="00082F5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915E4">
            <w:pPr>
              <w:pStyle w:val="BodyText"/>
              <w:rPr>
                <w:lang w:val="en-NZ"/>
              </w:rPr>
            </w:pPr>
          </w:p>
        </w:tc>
      </w:tr>
      <w:tr w:rsidTr="00082F5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915E4">
            <w:pPr>
              <w:pStyle w:val="BodyText"/>
              <w:rPr>
                <w:lang w:val="en-NZ"/>
              </w:rPr>
            </w:pPr>
            <w:r w:rsidRPr="005915E4">
              <w:rPr>
                <w:rStyle w:val="BoldandItalics"/>
              </w:rPr>
              <w:t>Commodities</w:t>
            </w:r>
            <w:r w:rsidRPr="005915E4">
              <w:t xml:space="preserve"> and </w:t>
            </w:r>
            <w:r w:rsidRPr="005915E4">
              <w:rPr>
                <w:rStyle w:val="BoldandItalics"/>
              </w:rPr>
              <w:t>ingredients</w:t>
            </w:r>
            <w:r w:rsidRPr="005915E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5915E4" w:rsidP="005915E4">
            <w:pPr>
              <w:pStyle w:val="ListBullet"/>
            </w:pPr>
            <w:r w:rsidRPr="005915E4">
              <w:t>fresh and dried root and leafy vegetables such as okra, aubergine, aloo, onion, garlic and spring onion</w:t>
            </w:r>
          </w:p>
          <w:p w:rsidR="00000000" w:rsidRPr="005915E4" w:rsidP="005915E4">
            <w:pPr>
              <w:pStyle w:val="ListBullet"/>
            </w:pPr>
            <w:r w:rsidRPr="005915E4">
              <w:t>lentils such as urad dhal and channa dhal</w:t>
            </w:r>
          </w:p>
          <w:p w:rsidR="00000000" w:rsidRPr="005915E4" w:rsidP="005915E4">
            <w:pPr>
              <w:pStyle w:val="ListBullet"/>
            </w:pPr>
            <w:r w:rsidRPr="005915E4">
              <w:t>rice</w:t>
            </w:r>
          </w:p>
          <w:p w:rsidR="00000000" w:rsidRPr="005915E4" w:rsidP="005915E4">
            <w:pPr>
              <w:pStyle w:val="ListBullet"/>
            </w:pPr>
            <w:r w:rsidRPr="005915E4">
              <w:t>noodles</w:t>
            </w:r>
          </w:p>
          <w:p w:rsidR="00000000" w:rsidRPr="005915E4" w:rsidP="005915E4">
            <w:pPr>
              <w:pStyle w:val="ListBullet"/>
            </w:pPr>
            <w:r w:rsidRPr="005915E4">
              <w:t>types of bean curd</w:t>
            </w:r>
          </w:p>
          <w:p w:rsidR="00000000" w:rsidRPr="005915E4" w:rsidP="005915E4">
            <w:pPr>
              <w:pStyle w:val="ListBullet"/>
            </w:pPr>
            <w:r w:rsidRPr="005915E4">
              <w:t>egg</w:t>
            </w:r>
          </w:p>
          <w:p w:rsidR="00000000" w:rsidRPr="005915E4" w:rsidP="005915E4">
            <w:pPr>
              <w:pStyle w:val="ListBullet"/>
            </w:pPr>
            <w:r w:rsidRPr="005915E4">
              <w:t>particular spices such as cumin, asfoetida, fenugreek, fennel seeds and cayenne pepper</w:t>
            </w:r>
          </w:p>
          <w:p w:rsidR="00000000" w:rsidP="005915E4">
            <w:pPr>
              <w:pStyle w:val="ListBullet"/>
              <w:rPr>
                <w:lang w:val="en-NZ"/>
              </w:rPr>
            </w:pPr>
            <w:r w:rsidRPr="005915E4">
              <w:t>fresh herbs and aromatics such as coriander, lemongrass and lime leaves.</w:t>
            </w:r>
          </w:p>
        </w:tc>
      </w:tr>
      <w:tr w:rsidTr="00082F52">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5915E4">
            <w:pPr>
              <w:pStyle w:val="BodyText"/>
              <w:rPr>
                <w:lang w:val="en-NZ"/>
              </w:rPr>
            </w:pPr>
          </w:p>
        </w:tc>
      </w:tr>
      <w:tr w:rsidTr="00082F5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915E4">
            <w:pPr>
              <w:pStyle w:val="BodyText"/>
              <w:rPr>
                <w:lang w:val="en-NZ"/>
              </w:rPr>
            </w:pPr>
            <w:r w:rsidRPr="005915E4">
              <w:rPr>
                <w:rStyle w:val="BoldandItalics"/>
              </w:rPr>
              <w:t>Vegetarian menu items</w:t>
            </w:r>
            <w:r w:rsidRPr="005915E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5915E4" w:rsidP="005915E4">
            <w:pPr>
              <w:pStyle w:val="ListBullet"/>
            </w:pPr>
            <w:r w:rsidRPr="005915E4">
              <w:t>Chinese: stir-fry vegetables and noodles</w:t>
            </w:r>
          </w:p>
          <w:p w:rsidR="00000000" w:rsidRPr="005915E4" w:rsidP="005915E4">
            <w:pPr>
              <w:pStyle w:val="ListBullet"/>
            </w:pPr>
            <w:r w:rsidRPr="005915E4">
              <w:t>Indian: dhal, potato and green papaya curry, spiced split peas and spiced okra</w:t>
            </w:r>
          </w:p>
          <w:p w:rsidR="00000000" w:rsidRPr="005915E4" w:rsidP="005915E4">
            <w:pPr>
              <w:pStyle w:val="ListBullet"/>
            </w:pPr>
            <w:r w:rsidRPr="005915E4">
              <w:t>Thai: vegetables in coconut milk</w:t>
            </w:r>
          </w:p>
          <w:p w:rsidR="00000000" w:rsidRPr="005915E4" w:rsidP="005915E4">
            <w:pPr>
              <w:pStyle w:val="ListBullet"/>
            </w:pPr>
            <w:r w:rsidRPr="005915E4">
              <w:t>Indonesian: vegetables with peanut sauce</w:t>
            </w:r>
          </w:p>
          <w:p w:rsidR="00000000" w:rsidRPr="005915E4" w:rsidP="005915E4">
            <w:pPr>
              <w:pStyle w:val="ListBullet"/>
            </w:pPr>
            <w:r w:rsidRPr="005915E4">
              <w:t>Vietnamese: stir-fry vegetables</w:t>
            </w:r>
          </w:p>
          <w:p w:rsidR="00000000" w:rsidRPr="005915E4" w:rsidP="005915E4">
            <w:pPr>
              <w:pStyle w:val="ListBullet"/>
            </w:pPr>
            <w:r w:rsidRPr="005915E4">
              <w:t>Japanese: tofu and fresh vegetables in miso soup</w:t>
            </w:r>
          </w:p>
          <w:p w:rsidR="00000000" w:rsidP="005915E4">
            <w:pPr>
              <w:pStyle w:val="ListBullet"/>
              <w:rPr>
                <w:lang w:val="en-NZ"/>
              </w:rPr>
            </w:pPr>
            <w:r w:rsidRPr="005915E4">
              <w:t>Malay and Nonya: veget</w:t>
            </w:r>
            <w:r w:rsidRPr="005915E4">
              <w:t>able curry.</w:t>
            </w:r>
          </w:p>
        </w:tc>
      </w:tr>
      <w:tr w:rsidTr="00082F5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915E4">
            <w:pPr>
              <w:pStyle w:val="BodyText"/>
              <w:rPr>
                <w:lang w:val="en-NZ"/>
              </w:rPr>
            </w:pPr>
          </w:p>
        </w:tc>
      </w:tr>
      <w:tr w:rsidTr="00082F5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915E4">
            <w:pPr>
              <w:pStyle w:val="BodyText"/>
              <w:rPr>
                <w:lang w:val="en-NZ"/>
              </w:rPr>
            </w:pPr>
            <w:r w:rsidRPr="005915E4">
              <w:rPr>
                <w:rStyle w:val="BoldandItalics"/>
              </w:rPr>
              <w:t>Crockery</w:t>
            </w:r>
            <w:r w:rsidRPr="005915E4">
              <w:t xml:space="preserve"> and </w:t>
            </w:r>
            <w:r w:rsidRPr="005915E4">
              <w:rPr>
                <w:rStyle w:val="BoldandItalics"/>
              </w:rPr>
              <w:t>serviceware</w:t>
            </w:r>
            <w:r w:rsidRPr="005915E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5915E4" w:rsidP="005915E4">
            <w:pPr>
              <w:pStyle w:val="ListBullet"/>
            </w:pPr>
            <w:r w:rsidRPr="005915E4">
              <w:t>thali and katori</w:t>
            </w:r>
          </w:p>
          <w:p w:rsidR="00000000" w:rsidP="005915E4">
            <w:pPr>
              <w:pStyle w:val="ListBullet"/>
              <w:rPr>
                <w:lang w:val="en-NZ"/>
              </w:rPr>
            </w:pPr>
            <w:r w:rsidRPr="005915E4">
              <w:t>platters and bowls.</w:t>
            </w:r>
          </w:p>
        </w:tc>
      </w:tr>
      <w:tr w:rsidTr="00082F5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915E4">
            <w:pPr>
              <w:pStyle w:val="BodyText"/>
              <w:rPr>
                <w:lang w:val="en-NZ"/>
              </w:rPr>
            </w:pPr>
          </w:p>
        </w:tc>
      </w:tr>
      <w:tr w:rsidTr="00082F5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915E4">
            <w:pPr>
              <w:pStyle w:val="BodyText"/>
              <w:rPr>
                <w:lang w:val="en-NZ"/>
              </w:rPr>
            </w:pPr>
            <w:r w:rsidRPr="005915E4">
              <w:rPr>
                <w:rStyle w:val="BoldandItalics"/>
              </w:rPr>
              <w:t>Accompaniments</w:t>
            </w:r>
            <w:r w:rsidRPr="005915E4">
              <w:t xml:space="preserve"> may include breads, dips, sauces and other menu items used as flavouring and relishes, such as:</w:t>
            </w:r>
          </w:p>
        </w:tc>
        <w:tc>
          <w:tcPr>
            <w:tcW w:w="5835" w:type="dxa"/>
            <w:tcBorders>
              <w:top w:val="nil"/>
              <w:left w:val="nil"/>
              <w:bottom w:val="nil"/>
              <w:right w:val="nil"/>
            </w:tcBorders>
            <w:tcMar>
              <w:top w:w="0" w:type="dxa"/>
              <w:left w:w="62" w:type="dxa"/>
              <w:bottom w:w="0" w:type="dxa"/>
              <w:right w:w="62" w:type="dxa"/>
            </w:tcMar>
          </w:tcPr>
          <w:p w:rsidR="00000000" w:rsidRPr="005915E4" w:rsidP="005915E4">
            <w:pPr>
              <w:pStyle w:val="ListBullet"/>
            </w:pPr>
            <w:r w:rsidRPr="005915E4">
              <w:t>parathas, puris and chapatis</w:t>
            </w:r>
          </w:p>
          <w:p w:rsidR="00000000" w:rsidRPr="005915E4" w:rsidP="005915E4">
            <w:pPr>
              <w:pStyle w:val="ListBullet"/>
            </w:pPr>
            <w:r w:rsidRPr="005915E4">
              <w:t>bhajis</w:t>
            </w:r>
          </w:p>
          <w:p w:rsidR="00000000" w:rsidRPr="005915E4" w:rsidP="005915E4">
            <w:pPr>
              <w:pStyle w:val="ListBullet"/>
            </w:pPr>
            <w:r w:rsidRPr="005915E4">
              <w:t>raw vegetables cut into required shapes, such as onion rings, spring onions and carrots</w:t>
            </w:r>
          </w:p>
          <w:p w:rsidR="00000000" w:rsidRPr="005915E4" w:rsidP="005915E4">
            <w:pPr>
              <w:pStyle w:val="ListBullet"/>
            </w:pPr>
            <w:r w:rsidRPr="005915E4">
              <w:t>pickles, relishes and chutneys</w:t>
            </w:r>
          </w:p>
          <w:p w:rsidR="00000000" w:rsidRPr="005915E4" w:rsidP="005915E4">
            <w:pPr>
              <w:pStyle w:val="ListBullet"/>
            </w:pPr>
            <w:r w:rsidRPr="005915E4">
              <w:t>chillies</w:t>
            </w:r>
          </w:p>
          <w:p w:rsidR="00000000" w:rsidP="005915E4">
            <w:pPr>
              <w:pStyle w:val="ListBullet"/>
              <w:rPr>
                <w:lang w:val="en-NZ"/>
              </w:rPr>
            </w:pPr>
            <w:r w:rsidRPr="005915E4">
              <w:t>prepared dipping and pouring sauces.</w:t>
            </w:r>
          </w:p>
        </w:tc>
      </w:tr>
      <w:tr w:rsidTr="00082F5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915E4">
            <w:pPr>
              <w:pStyle w:val="BodyText"/>
              <w:rPr>
                <w:lang w:val="en-NZ"/>
              </w:rPr>
            </w:pPr>
          </w:p>
        </w:tc>
      </w:tr>
      <w:tr w:rsidTr="00082F5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915E4">
            <w:pPr>
              <w:pStyle w:val="BodyText"/>
              <w:rPr>
                <w:lang w:val="en-NZ"/>
              </w:rPr>
            </w:pPr>
            <w:r w:rsidRPr="005915E4">
              <w:t xml:space="preserve">Correct </w:t>
            </w:r>
            <w:r w:rsidRPr="005915E4">
              <w:rPr>
                <w:rStyle w:val="BoldandItalics"/>
              </w:rPr>
              <w:t>storage</w:t>
            </w:r>
            <w:r w:rsidRPr="005915E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5915E4" w:rsidP="005915E4">
            <w:pPr>
              <w:pStyle w:val="ListBullet"/>
            </w:pPr>
            <w:r w:rsidRPr="005915E4">
              <w:t>covering and sealing prepared food items</w:t>
            </w:r>
          </w:p>
          <w:p w:rsidR="00000000" w:rsidRPr="005915E4" w:rsidP="005915E4">
            <w:pPr>
              <w:pStyle w:val="ListBullet"/>
            </w:pPr>
            <w:r w:rsidRPr="005915E4">
              <w:t>chilling</w:t>
            </w:r>
          </w:p>
          <w:p w:rsidR="00000000" w:rsidRPr="005915E4" w:rsidP="005915E4">
            <w:pPr>
              <w:pStyle w:val="ListBullet"/>
            </w:pPr>
            <w:r w:rsidRPr="005915E4">
              <w:t>freezing.</w:t>
            </w:r>
          </w:p>
        </w:tc>
      </w:tr>
    </w:tbl>
    <w:p w:rsidR="00082F52" w:rsidP="005915E4">
      <w:pPr>
        <w:pStyle w:val="BodyText"/>
      </w:pPr>
    </w:p>
    <w:p w:rsidR="00082F52" w:rsidP="005915E4">
      <w:pPr>
        <w:pStyle w:val="BodyText"/>
      </w:pPr>
    </w:p>
    <w:p w:rsidR="00000000" w:rsidRPr="005915E4" w:rsidP="005915E4">
      <w:pPr>
        <w:pStyle w:val="Heading1"/>
      </w:pPr>
      <w:bookmarkStart w:id="12" w:name="O_146006"/>
      <w:bookmarkEnd w:id="12"/>
      <w:r w:rsidRPr="005915E4">
        <w:t>Unit Sector(s)</w:t>
      </w:r>
    </w:p>
    <w:tbl>
      <w:tblPr>
        <w:tblW w:w="0" w:type="auto"/>
        <w:tblLayout w:type="fixed"/>
        <w:tblCellMar>
          <w:left w:w="62" w:type="dxa"/>
          <w:right w:w="62" w:type="dxa"/>
        </w:tblCellMar>
        <w:tblLook w:val="0000"/>
      </w:tblPr>
      <w:tblGrid>
        <w:gridCol w:w="2836"/>
        <w:gridCol w:w="6344"/>
      </w:tblGrid>
      <w:tr w:rsidTr="00082F5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5915E4">
            <w:pPr>
              <w:pStyle w:val="BodyText"/>
              <w:rPr>
                <w:lang w:val="en-NZ"/>
              </w:rPr>
            </w:pPr>
            <w:r w:rsidRPr="005915E4">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5915E4" w:rsidP="005915E4">
            <w:pPr>
              <w:pStyle w:val="BodyText"/>
            </w:pPr>
            <w:r w:rsidRPr="005915E4">
              <w:t>Hospitality</w:t>
            </w:r>
          </w:p>
        </w:tc>
      </w:tr>
    </w:tbl>
    <w:p w:rsidR="00000000" w:rsidRPr="005915E4" w:rsidP="005915E4">
      <w:pPr>
        <w:pStyle w:val="BodyText"/>
      </w:pPr>
    </w:p>
    <w:p w:rsidR="00000000" w:rsidRPr="005915E4" w:rsidP="005915E4">
      <w:pPr>
        <w:pStyle w:val="AllowPageBreak"/>
      </w:pPr>
    </w:p>
    <w:p w:rsidR="00000000" w:rsidRPr="005915E4" w:rsidP="005915E4">
      <w:pPr>
        <w:pStyle w:val="Heading1"/>
      </w:pPr>
      <w:bookmarkStart w:id="13" w:name="O_163251"/>
      <w:bookmarkEnd w:id="13"/>
      <w:r w:rsidRPr="005915E4">
        <w:t>Competency field</w:t>
      </w:r>
    </w:p>
    <w:tbl>
      <w:tblPr>
        <w:tblW w:w="0" w:type="auto"/>
        <w:tblLayout w:type="fixed"/>
        <w:tblCellMar>
          <w:left w:w="62" w:type="dxa"/>
          <w:right w:w="62" w:type="dxa"/>
        </w:tblCellMar>
        <w:tblLook w:val="0000"/>
      </w:tblPr>
      <w:tblGrid>
        <w:gridCol w:w="2836"/>
        <w:gridCol w:w="6344"/>
      </w:tblGrid>
      <w:tr w:rsidTr="00082F5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5915E4">
            <w:pPr>
              <w:pStyle w:val="BodyText"/>
              <w:rPr>
                <w:lang w:val="en-NZ"/>
              </w:rPr>
            </w:pPr>
            <w:r w:rsidRPr="005915E4">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5915E4">
            <w:pPr>
              <w:pStyle w:val="BodyText"/>
              <w:rPr>
                <w:lang w:val="en-NZ"/>
              </w:rPr>
            </w:pPr>
            <w:r w:rsidRPr="005915E4">
              <w:t>Asian Cookery</w:t>
            </w:r>
          </w:p>
        </w:tc>
      </w:tr>
      <w:tr w:rsidTr="00082F5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915E4" w:rsidP="005915E4">
            <w:pPr>
              <w:pStyle w:val="BodyText"/>
            </w:pPr>
          </w:p>
        </w:tc>
      </w:tr>
    </w:tbl>
    <w:p w:rsidR="00000000" w:rsidRPr="005915E4" w:rsidP="005915E4">
      <w:pPr>
        <w:pStyle w:val="BodyText"/>
      </w:pPr>
    </w:p>
    <w:p w:rsidR="00000000" w:rsidRPr="005915E4" w:rsidP="005915E4"/>
    <w:sectPr w:rsidSect="005915E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5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2F52" w:rsidP="00082F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5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F52" w:rsidP="005915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82F52" w:rsidP="005915E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082F52" w:rsidP="005915E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5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2F52" w:rsidP="00082F5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5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F52" w:rsidP="005915E4">
    <w:pPr>
      <w:pStyle w:val="Header"/>
      <w:framePr w:wrap="around"/>
    </w:pPr>
    <w:r>
      <w:fldChar w:fldCharType="begin"/>
    </w:r>
    <w:r>
      <w:instrText xml:space="preserve"> TITLE   \* MERGEFORMAT </w:instrText>
    </w:r>
    <w:r>
      <w:fldChar w:fldCharType="separate"/>
    </w:r>
    <w:r>
      <w:t>SITHASC011A Prepare vegetarian dishes for Asian cuisines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82F52" w:rsidP="005915E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EC2353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3D81B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15E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915E4"/>
    <w:pPr>
      <w:spacing w:before="360" w:after="60"/>
      <w:outlineLvl w:val="0"/>
    </w:pPr>
    <w:rPr>
      <w:sz w:val="32"/>
    </w:rPr>
  </w:style>
  <w:style w:type="paragraph" w:styleId="Heading2">
    <w:name w:val="heading 2"/>
    <w:basedOn w:val="HeadingBase"/>
    <w:next w:val="BodyText"/>
    <w:link w:val="Heading2Char"/>
    <w:qFormat/>
    <w:rsid w:val="005915E4"/>
    <w:pPr>
      <w:keepLines/>
      <w:spacing w:before="240" w:after="120"/>
      <w:outlineLvl w:val="1"/>
    </w:pPr>
    <w:rPr>
      <w:sz w:val="28"/>
      <w:szCs w:val="40"/>
    </w:rPr>
  </w:style>
  <w:style w:type="paragraph" w:styleId="Heading3">
    <w:name w:val="heading 3"/>
    <w:basedOn w:val="HeadingBase"/>
    <w:next w:val="BodyText"/>
    <w:link w:val="Heading3Char"/>
    <w:qFormat/>
    <w:rsid w:val="005915E4"/>
    <w:pPr>
      <w:spacing w:before="180" w:after="120"/>
      <w:outlineLvl w:val="2"/>
    </w:pPr>
    <w:rPr>
      <w:spacing w:val="-10"/>
      <w:kern w:val="32"/>
    </w:rPr>
  </w:style>
  <w:style w:type="paragraph" w:styleId="Heading4">
    <w:name w:val="heading 4"/>
    <w:basedOn w:val="HeadingBase"/>
    <w:next w:val="BodyText"/>
    <w:link w:val="Heading4Char"/>
    <w:qFormat/>
    <w:rsid w:val="005915E4"/>
    <w:pPr>
      <w:spacing w:before="160" w:after="120"/>
      <w:outlineLvl w:val="3"/>
    </w:pPr>
    <w:rPr>
      <w:sz w:val="22"/>
    </w:rPr>
  </w:style>
  <w:style w:type="paragraph" w:styleId="Heading5">
    <w:name w:val="heading 5"/>
    <w:basedOn w:val="HeadingBase"/>
    <w:next w:val="Normal"/>
    <w:link w:val="Heading5Char"/>
    <w:qFormat/>
    <w:rsid w:val="005915E4"/>
    <w:pPr>
      <w:spacing w:before="80"/>
      <w:outlineLvl w:val="4"/>
    </w:pPr>
    <w:rPr>
      <w:color w:val="918585"/>
      <w:sz w:val="20"/>
    </w:rPr>
  </w:style>
  <w:style w:type="paragraph" w:styleId="Heading6">
    <w:name w:val="heading 6"/>
    <w:basedOn w:val="HeadingBase"/>
    <w:next w:val="Normal"/>
    <w:link w:val="Heading6Char"/>
    <w:qFormat/>
    <w:rsid w:val="005915E4"/>
    <w:pPr>
      <w:spacing w:before="60"/>
      <w:outlineLvl w:val="5"/>
    </w:pPr>
    <w:rPr>
      <w:color w:val="918585"/>
      <w:sz w:val="20"/>
    </w:rPr>
  </w:style>
  <w:style w:type="paragraph" w:styleId="Heading7">
    <w:name w:val="heading 7"/>
    <w:basedOn w:val="Normal"/>
    <w:next w:val="Normal"/>
    <w:link w:val="Heading7Char"/>
    <w:qFormat/>
    <w:rsid w:val="005915E4"/>
    <w:pPr>
      <w:ind w:left="720"/>
      <w:outlineLvl w:val="6"/>
    </w:pPr>
    <w:rPr>
      <w:i/>
    </w:rPr>
  </w:style>
  <w:style w:type="paragraph" w:styleId="Heading8">
    <w:name w:val="heading 8"/>
    <w:basedOn w:val="Normal"/>
    <w:next w:val="Normal"/>
    <w:link w:val="Heading8Char"/>
    <w:qFormat/>
    <w:rsid w:val="005915E4"/>
    <w:pPr>
      <w:ind w:left="720"/>
      <w:outlineLvl w:val="7"/>
    </w:pPr>
    <w:rPr>
      <w:i/>
    </w:rPr>
  </w:style>
  <w:style w:type="paragraph" w:styleId="Heading9">
    <w:name w:val="heading 9"/>
    <w:basedOn w:val="Normal"/>
    <w:next w:val="Normal"/>
    <w:link w:val="Heading9Char"/>
    <w:qFormat/>
    <w:rsid w:val="005915E4"/>
    <w:pPr>
      <w:ind w:left="720"/>
      <w:outlineLvl w:val="8"/>
    </w:pPr>
    <w:rPr>
      <w:i/>
    </w:rPr>
  </w:style>
  <w:style w:type="character" w:default="1" w:styleId="DefaultParagraphFont">
    <w:name w:val="Default Paragraph Font"/>
    <w:uiPriority w:val="1"/>
    <w:unhideWhenUsed/>
    <w:rsid w:val="005915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15E4"/>
  </w:style>
  <w:style w:type="character" w:customStyle="1" w:styleId="Heading1Char">
    <w:name w:val="Heading 1 Char"/>
    <w:basedOn w:val="DefaultParagraphFont"/>
    <w:link w:val="Heading1"/>
    <w:rsid w:val="005915E4"/>
    <w:rPr>
      <w:rFonts w:ascii="Times New Roman" w:eastAsia="Times New Roman" w:hAnsi="Times New Roman" w:cs="Times New Roman"/>
      <w:b/>
      <w:sz w:val="32"/>
      <w:szCs w:val="20"/>
      <w:lang w:eastAsia="en-US"/>
    </w:rPr>
  </w:style>
  <w:style w:type="paragraph" w:styleId="BodyText">
    <w:name w:val="Body Text"/>
    <w:basedOn w:val="Normal"/>
    <w:link w:val="BodyTextChar"/>
    <w:rsid w:val="005915E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915E4"/>
    <w:rPr>
      <w:rFonts w:ascii="Times New Roman" w:eastAsia="Times New Roman" w:hAnsi="Times New Roman" w:cs="Times New Roman"/>
      <w:sz w:val="24"/>
      <w:lang w:val="en-US" w:eastAsia="en-US"/>
    </w:rPr>
  </w:style>
  <w:style w:type="paragraph" w:styleId="Footer">
    <w:name w:val="footer"/>
    <w:basedOn w:val="Normal"/>
    <w:link w:val="FooterChar"/>
    <w:rsid w:val="005915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15E4"/>
    <w:rPr>
      <w:rFonts w:ascii="Times New Roman" w:eastAsia="Times New Roman" w:hAnsi="Times New Roman" w:cs="Times New Roman"/>
      <w:sz w:val="16"/>
      <w:lang w:val="en-US" w:eastAsia="en-US"/>
    </w:rPr>
  </w:style>
  <w:style w:type="paragraph" w:styleId="List">
    <w:name w:val="List"/>
    <w:basedOn w:val="BodyText"/>
    <w:next w:val="BodyText"/>
    <w:rsid w:val="005915E4"/>
    <w:pPr>
      <w:tabs>
        <w:tab w:val="left" w:pos="340"/>
      </w:tabs>
      <w:spacing w:before="60" w:after="60"/>
      <w:ind w:left="340" w:hanging="340"/>
    </w:pPr>
  </w:style>
  <w:style w:type="paragraph" w:styleId="ListBullet">
    <w:name w:val="List Bullet"/>
    <w:basedOn w:val="List"/>
    <w:rsid w:val="005915E4"/>
    <w:pPr>
      <w:numPr>
        <w:numId w:val="12"/>
      </w:numPr>
      <w:tabs>
        <w:tab w:val="clear" w:pos="340"/>
      </w:tabs>
      <w:spacing w:before="40" w:after="40"/>
    </w:pPr>
  </w:style>
  <w:style w:type="character" w:customStyle="1" w:styleId="SpecialBold">
    <w:name w:val="Special Bold"/>
    <w:basedOn w:val="DefaultParagraphFont"/>
    <w:rsid w:val="005915E4"/>
    <w:rPr>
      <w:b/>
      <w:spacing w:val="0"/>
    </w:rPr>
  </w:style>
  <w:style w:type="paragraph" w:styleId="Header">
    <w:name w:val="header"/>
    <w:basedOn w:val="Normal"/>
    <w:link w:val="HeaderChar"/>
    <w:rsid w:val="005915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15E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915E4"/>
    <w:pPr>
      <w:spacing w:before="240" w:after="120"/>
      <w:outlineLvl w:val="0"/>
    </w:pPr>
    <w:rPr>
      <w:rFonts w:ascii="Times New Roman" w:hAnsi="Times New Roman"/>
      <w:b/>
      <w:sz w:val="28"/>
    </w:rPr>
  </w:style>
  <w:style w:type="paragraph" w:customStyle="1" w:styleId="AllowPageBreak">
    <w:name w:val="AllowPageBreak"/>
    <w:rsid w:val="005915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915E4"/>
    <w:rPr>
      <w:b/>
      <w:i/>
      <w:u w:val="none"/>
    </w:rPr>
  </w:style>
  <w:style w:type="character" w:customStyle="1" w:styleId="Heading2Char">
    <w:name w:val="Heading 2 Char"/>
    <w:basedOn w:val="DefaultParagraphFont"/>
    <w:link w:val="Heading2"/>
    <w:rsid w:val="005915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15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15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15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15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15E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915E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915E4"/>
    <w:rPr>
      <w:rFonts w:ascii="Courier New" w:eastAsia="Times New Roman" w:hAnsi="Courier New" w:cs="Times New Roman"/>
      <w:i/>
      <w:szCs w:val="20"/>
      <w:lang w:val="en-US" w:eastAsia="en-US"/>
    </w:rPr>
  </w:style>
  <w:style w:type="paragraph" w:customStyle="1" w:styleId="HeadingBase">
    <w:name w:val="Heading Base"/>
    <w:rsid w:val="005915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15E4"/>
    <w:pPr>
      <w:tabs>
        <w:tab w:val="right" w:leader="dot" w:pos="9072"/>
      </w:tabs>
      <w:ind w:left="567"/>
    </w:pPr>
    <w:rPr>
      <w:szCs w:val="22"/>
    </w:rPr>
  </w:style>
  <w:style w:type="paragraph" w:customStyle="1" w:styleId="TOCBase">
    <w:name w:val="TOC Base"/>
    <w:rsid w:val="005915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15E4"/>
    <w:pPr>
      <w:tabs>
        <w:tab w:val="right" w:leader="dot" w:pos="9072"/>
      </w:tabs>
      <w:spacing w:before="40" w:after="40"/>
      <w:ind w:left="284"/>
    </w:pPr>
    <w:rPr>
      <w:rFonts w:ascii="Times New Roman" w:hAnsi="Times New Roman"/>
    </w:rPr>
  </w:style>
  <w:style w:type="paragraph" w:styleId="TOC1">
    <w:name w:val="toc 1"/>
    <w:basedOn w:val="TOCBase"/>
    <w:next w:val="Normal"/>
    <w:rsid w:val="005915E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915E4"/>
    <w:pPr>
      <w:spacing w:before="5040"/>
      <w:jc w:val="center"/>
    </w:pPr>
    <w:rPr>
      <w:sz w:val="48"/>
      <w:szCs w:val="72"/>
      <w:lang w:val="en-US"/>
    </w:rPr>
  </w:style>
  <w:style w:type="character" w:customStyle="1" w:styleId="TitleChar">
    <w:name w:val="Title Char"/>
    <w:basedOn w:val="DefaultParagraphFont"/>
    <w:link w:val="Title"/>
    <w:rsid w:val="005915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15E4"/>
    <w:pPr>
      <w:tabs>
        <w:tab w:val="left" w:pos="3600"/>
        <w:tab w:val="left" w:pos="3958"/>
      </w:tabs>
    </w:pPr>
  </w:style>
  <w:style w:type="paragraph" w:customStyle="1" w:styleId="Note">
    <w:name w:val="Note"/>
    <w:basedOn w:val="BodyText"/>
    <w:rsid w:val="005915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15E4"/>
    <w:pPr>
      <w:framePr w:wrap="auto" w:hAnchor="text" w:y="6049"/>
    </w:pPr>
    <w:rPr>
      <w:color w:val="000000"/>
      <w:sz w:val="40"/>
    </w:rPr>
  </w:style>
  <w:style w:type="paragraph" w:customStyle="1" w:styleId="TOCTitle">
    <w:name w:val="TOCTitle"/>
    <w:basedOn w:val="Heading1"/>
    <w:rsid w:val="005915E4"/>
    <w:pPr>
      <w:spacing w:after="240"/>
      <w:jc w:val="center"/>
      <w:outlineLvl w:val="9"/>
    </w:pPr>
    <w:rPr>
      <w:caps/>
    </w:rPr>
  </w:style>
  <w:style w:type="paragraph" w:customStyle="1" w:styleId="Version">
    <w:name w:val="Version"/>
    <w:rsid w:val="005915E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915E4"/>
    <w:pPr>
      <w:numPr>
        <w:numId w:val="13"/>
      </w:numPr>
      <w:tabs>
        <w:tab w:val="clear" w:pos="680"/>
      </w:tabs>
    </w:pPr>
  </w:style>
  <w:style w:type="paragraph" w:styleId="Index1">
    <w:name w:val="index 1"/>
    <w:basedOn w:val="Normal"/>
    <w:next w:val="Normal"/>
    <w:semiHidden/>
    <w:rsid w:val="005915E4"/>
    <w:pPr>
      <w:keepNext w:val="0"/>
      <w:tabs>
        <w:tab w:val="right" w:pos="4176"/>
      </w:tabs>
      <w:ind w:left="198" w:hanging="198"/>
    </w:pPr>
    <w:rPr>
      <w:rFonts w:ascii="Garamond" w:hAnsi="Garamond"/>
    </w:rPr>
  </w:style>
  <w:style w:type="paragraph" w:styleId="IndexHeading">
    <w:name w:val="index heading"/>
    <w:basedOn w:val="Normal"/>
    <w:next w:val="Index1"/>
    <w:semiHidden/>
    <w:rsid w:val="005915E4"/>
    <w:pPr>
      <w:spacing w:before="120" w:after="120"/>
    </w:pPr>
    <w:rPr>
      <w:rFonts w:ascii="Arial" w:hAnsi="Arial"/>
      <w:b/>
      <w:color w:val="918585"/>
      <w:sz w:val="24"/>
    </w:rPr>
  </w:style>
  <w:style w:type="paragraph" w:customStyle="1" w:styleId="Chapter">
    <w:name w:val="Chapter"/>
    <w:basedOn w:val="Normal"/>
    <w:rsid w:val="005915E4"/>
    <w:pPr>
      <w:spacing w:before="240"/>
    </w:pPr>
    <w:rPr>
      <w:rFonts w:ascii="Times New Roman" w:hAnsi="Times New Roman"/>
      <w:smallCaps/>
      <w:spacing w:val="80"/>
      <w:sz w:val="28"/>
    </w:rPr>
  </w:style>
  <w:style w:type="paragraph" w:customStyle="1" w:styleId="InChapter">
    <w:name w:val="InChapter"/>
    <w:basedOn w:val="Heading3"/>
    <w:rsid w:val="005915E4"/>
    <w:pPr>
      <w:spacing w:after="240"/>
      <w:outlineLvl w:val="9"/>
    </w:pPr>
    <w:rPr>
      <w:noProof/>
    </w:rPr>
  </w:style>
  <w:style w:type="paragraph" w:styleId="Index2">
    <w:name w:val="index 2"/>
    <w:basedOn w:val="Normal"/>
    <w:next w:val="Normal"/>
    <w:semiHidden/>
    <w:rsid w:val="005915E4"/>
    <w:pPr>
      <w:tabs>
        <w:tab w:val="right" w:pos="4176"/>
      </w:tabs>
      <w:ind w:left="568" w:hanging="284"/>
    </w:pPr>
    <w:rPr>
      <w:rFonts w:ascii="Garamond" w:hAnsi="Garamond"/>
    </w:rPr>
  </w:style>
  <w:style w:type="paragraph" w:customStyle="1" w:styleId="Byline">
    <w:name w:val="Byline"/>
    <w:rsid w:val="005915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15E4"/>
    <w:pPr>
      <w:tabs>
        <w:tab w:val="clear" w:pos="3600"/>
        <w:tab w:val="clear" w:pos="3958"/>
      </w:tabs>
      <w:jc w:val="right"/>
    </w:pPr>
  </w:style>
  <w:style w:type="character" w:styleId="Emphasis">
    <w:name w:val="Emphasis"/>
    <w:basedOn w:val="DefaultParagraphFont"/>
    <w:qFormat/>
    <w:rsid w:val="005915E4"/>
    <w:rPr>
      <w:i/>
    </w:rPr>
  </w:style>
  <w:style w:type="paragraph" w:styleId="Caption">
    <w:name w:val="caption"/>
    <w:basedOn w:val="BodyText"/>
    <w:next w:val="Normal"/>
    <w:qFormat/>
    <w:rsid w:val="005915E4"/>
    <w:pPr>
      <w:framePr w:w="2268" w:hSpace="181" w:vSpace="181" w:wrap="around" w:vAnchor="text" w:hAnchor="page" w:x="1135" w:y="285" w:anchorLock="1"/>
    </w:pPr>
    <w:rPr>
      <w:i/>
    </w:rPr>
  </w:style>
  <w:style w:type="paragraph" w:customStyle="1" w:styleId="MiniTOCTitle">
    <w:name w:val="MiniTOCTitle"/>
    <w:basedOn w:val="Heading4"/>
    <w:rsid w:val="005915E4"/>
    <w:pPr>
      <w:spacing w:before="240"/>
      <w:outlineLvl w:val="9"/>
    </w:pPr>
    <w:rPr>
      <w:noProof/>
      <w:sz w:val="24"/>
    </w:rPr>
  </w:style>
  <w:style w:type="paragraph" w:customStyle="1" w:styleId="MiniTOCItem">
    <w:name w:val="MiniTOCItem"/>
    <w:basedOn w:val="ListBullet"/>
    <w:rsid w:val="005915E4"/>
    <w:pPr>
      <w:numPr>
        <w:numId w:val="0"/>
      </w:numPr>
      <w:tabs>
        <w:tab w:val="right" w:leader="dot" w:pos="6521"/>
      </w:tabs>
      <w:spacing w:before="0" w:after="0"/>
    </w:pPr>
  </w:style>
  <w:style w:type="paragraph" w:customStyle="1" w:styleId="TOFTitle">
    <w:name w:val="TOFTitle"/>
    <w:basedOn w:val="TOCTitle"/>
    <w:rsid w:val="005915E4"/>
  </w:style>
  <w:style w:type="paragraph" w:styleId="TableofFigures">
    <w:name w:val="table of figures"/>
    <w:basedOn w:val="Normal"/>
    <w:next w:val="Normal"/>
    <w:semiHidden/>
    <w:rsid w:val="005915E4"/>
    <w:pPr>
      <w:tabs>
        <w:tab w:val="right" w:leader="dot" w:pos="9072"/>
      </w:tabs>
      <w:ind w:left="970" w:hanging="403"/>
    </w:pPr>
    <w:rPr>
      <w:rFonts w:ascii="Times New Roman" w:hAnsi="Times New Roman"/>
      <w:b/>
    </w:rPr>
  </w:style>
  <w:style w:type="paragraph" w:styleId="ListNumber">
    <w:name w:val="List Number"/>
    <w:basedOn w:val="List"/>
    <w:rsid w:val="005915E4"/>
    <w:pPr>
      <w:numPr>
        <w:numId w:val="10"/>
      </w:numPr>
    </w:pPr>
  </w:style>
  <w:style w:type="character" w:customStyle="1" w:styleId="WingdingSymbols">
    <w:name w:val="Wingding Symbols"/>
    <w:rsid w:val="005915E4"/>
    <w:rPr>
      <w:rFonts w:ascii="Wingdings" w:hAnsi="Wingdings"/>
    </w:rPr>
  </w:style>
  <w:style w:type="paragraph" w:customStyle="1" w:styleId="TableHeading">
    <w:name w:val="Table Heading"/>
    <w:basedOn w:val="HeadingBase"/>
    <w:rsid w:val="005915E4"/>
    <w:pPr>
      <w:keepLines/>
      <w:pBdr>
        <w:bottom w:val="single" w:sz="6" w:space="1" w:color="918585"/>
      </w:pBdr>
      <w:spacing w:before="240"/>
    </w:pPr>
  </w:style>
  <w:style w:type="character" w:customStyle="1" w:styleId="HotSpot">
    <w:name w:val="HotSpot"/>
    <w:rsid w:val="005915E4"/>
    <w:rPr>
      <w:color w:val="0033CC"/>
      <w:u w:val="none"/>
    </w:rPr>
  </w:style>
  <w:style w:type="paragraph" w:customStyle="1" w:styleId="BodyTextRight">
    <w:name w:val="Body Text Right"/>
    <w:basedOn w:val="BodyText"/>
    <w:rsid w:val="005915E4"/>
    <w:pPr>
      <w:spacing w:before="0" w:after="0"/>
      <w:jc w:val="right"/>
    </w:pPr>
  </w:style>
  <w:style w:type="paragraph" w:styleId="Index3">
    <w:name w:val="index 3"/>
    <w:basedOn w:val="ListNumber2"/>
    <w:next w:val="Normal"/>
    <w:semiHidden/>
    <w:rsid w:val="005915E4"/>
    <w:pPr>
      <w:numPr>
        <w:numId w:val="0"/>
      </w:numPr>
      <w:tabs>
        <w:tab w:val="right" w:leader="dot" w:pos="4176"/>
      </w:tabs>
    </w:pPr>
  </w:style>
  <w:style w:type="paragraph" w:styleId="ListNumber2">
    <w:name w:val="List Number 2"/>
    <w:basedOn w:val="List2"/>
    <w:rsid w:val="005915E4"/>
    <w:pPr>
      <w:numPr>
        <w:numId w:val="9"/>
      </w:numPr>
      <w:tabs>
        <w:tab w:val="clear" w:pos="1060"/>
      </w:tabs>
    </w:pPr>
  </w:style>
  <w:style w:type="paragraph" w:customStyle="1" w:styleId="MarginNote">
    <w:name w:val="Margin Note"/>
    <w:basedOn w:val="BodyText"/>
    <w:rsid w:val="005915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15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15E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915E4"/>
    <w:rPr>
      <w:sz w:val="32"/>
    </w:rPr>
  </w:style>
  <w:style w:type="paragraph" w:customStyle="1" w:styleId="HeadingProcedure">
    <w:name w:val="Heading Procedure"/>
    <w:basedOn w:val="HeadingBase"/>
    <w:next w:val="Normal"/>
    <w:rsid w:val="005915E4"/>
    <w:pPr>
      <w:tabs>
        <w:tab w:val="left" w:pos="0"/>
      </w:tabs>
      <w:spacing w:before="120" w:after="60"/>
    </w:pPr>
    <w:rPr>
      <w:i/>
      <w:color w:val="918585"/>
      <w:sz w:val="22"/>
    </w:rPr>
  </w:style>
  <w:style w:type="paragraph" w:customStyle="1" w:styleId="TableBodyText">
    <w:name w:val="Table Body Text"/>
    <w:basedOn w:val="BodyText"/>
    <w:rsid w:val="005915E4"/>
    <w:pPr>
      <w:spacing w:before="60" w:after="60"/>
    </w:pPr>
  </w:style>
  <w:style w:type="paragraph" w:styleId="ListContinue">
    <w:name w:val="List Continue"/>
    <w:basedOn w:val="List"/>
    <w:rsid w:val="005915E4"/>
    <w:pPr>
      <w:ind w:firstLine="0"/>
    </w:pPr>
  </w:style>
  <w:style w:type="paragraph" w:customStyle="1" w:styleId="ListNote">
    <w:name w:val="List Note"/>
    <w:basedOn w:val="List"/>
    <w:rsid w:val="005915E4"/>
    <w:pPr>
      <w:pBdr>
        <w:top w:val="single" w:sz="6" w:space="2" w:color="918585"/>
        <w:bottom w:val="single" w:sz="6" w:space="2" w:color="918585"/>
      </w:pBdr>
      <w:tabs>
        <w:tab w:val="left" w:pos="1021"/>
      </w:tabs>
      <w:ind w:firstLine="0"/>
    </w:pPr>
  </w:style>
  <w:style w:type="paragraph" w:customStyle="1" w:styleId="Warning">
    <w:name w:val="Warning"/>
    <w:basedOn w:val="BodyText"/>
    <w:rsid w:val="005915E4"/>
    <w:pPr>
      <w:shd w:val="clear" w:color="auto" w:fill="D9D9D9"/>
      <w:tabs>
        <w:tab w:val="left" w:pos="992"/>
      </w:tabs>
      <w:ind w:left="119" w:right="119"/>
    </w:pPr>
    <w:rPr>
      <w:sz w:val="20"/>
    </w:rPr>
  </w:style>
  <w:style w:type="paragraph" w:customStyle="1" w:styleId="MarginIcons">
    <w:name w:val="Margin Icons"/>
    <w:basedOn w:val="BodyText"/>
    <w:rsid w:val="005915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15E4"/>
    <w:rPr>
      <w:rFonts w:ascii="Courier New" w:hAnsi="Courier New"/>
    </w:rPr>
  </w:style>
  <w:style w:type="paragraph" w:customStyle="1" w:styleId="NoteBullet">
    <w:name w:val="Note Bullet"/>
    <w:basedOn w:val="Note"/>
    <w:rsid w:val="005915E4"/>
    <w:pPr>
      <w:tabs>
        <w:tab w:val="clear" w:pos="680"/>
      </w:tabs>
      <w:spacing w:before="60" w:after="60"/>
    </w:pPr>
  </w:style>
  <w:style w:type="paragraph" w:customStyle="1" w:styleId="SubHeading2">
    <w:name w:val="SubHeading2"/>
    <w:basedOn w:val="HeadingBase"/>
    <w:rsid w:val="005915E4"/>
    <w:pPr>
      <w:spacing w:before="240" w:after="60"/>
    </w:pPr>
    <w:rPr>
      <w:sz w:val="20"/>
    </w:rPr>
  </w:style>
  <w:style w:type="paragraph" w:customStyle="1" w:styleId="SubHeading1">
    <w:name w:val="SubHeading1"/>
    <w:basedOn w:val="HeadingBase"/>
    <w:rsid w:val="005915E4"/>
    <w:pPr>
      <w:spacing w:before="240" w:after="60"/>
    </w:pPr>
    <w:rPr>
      <w:color w:val="918585"/>
      <w:sz w:val="22"/>
    </w:rPr>
  </w:style>
  <w:style w:type="paragraph" w:customStyle="1" w:styleId="SideHeading">
    <w:name w:val="Side Heading"/>
    <w:basedOn w:val="HeadingBase"/>
    <w:rsid w:val="005915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15E4"/>
    <w:pPr>
      <w:tabs>
        <w:tab w:val="num" w:pos="360"/>
      </w:tabs>
    </w:pPr>
  </w:style>
  <w:style w:type="paragraph" w:styleId="PlainText">
    <w:name w:val="Plain Text"/>
    <w:basedOn w:val="Normal"/>
    <w:link w:val="PlainTextChar"/>
    <w:rsid w:val="005915E4"/>
    <w:rPr>
      <w:sz w:val="20"/>
    </w:rPr>
  </w:style>
  <w:style w:type="character" w:customStyle="1" w:styleId="PlainTextChar">
    <w:name w:val="Plain Text Char"/>
    <w:basedOn w:val="DefaultParagraphFont"/>
    <w:link w:val="PlainText"/>
    <w:rsid w:val="005915E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915E4"/>
    <w:rPr>
      <w:b/>
      <w:smallCaps/>
    </w:rPr>
  </w:style>
  <w:style w:type="paragraph" w:customStyle="1" w:styleId="TableListNumber">
    <w:name w:val="Table List Number"/>
    <w:basedOn w:val="ListNumber"/>
    <w:rsid w:val="005915E4"/>
    <w:pPr>
      <w:numPr>
        <w:numId w:val="0"/>
      </w:numPr>
    </w:pPr>
  </w:style>
  <w:style w:type="paragraph" w:styleId="TOC4">
    <w:name w:val="toc 4"/>
    <w:basedOn w:val="TOCBase"/>
    <w:next w:val="Normal"/>
    <w:semiHidden/>
    <w:rsid w:val="005915E4"/>
    <w:pPr>
      <w:tabs>
        <w:tab w:val="right" w:leader="dot" w:pos="9071"/>
      </w:tabs>
      <w:ind w:left="1701"/>
    </w:pPr>
  </w:style>
  <w:style w:type="paragraph" w:customStyle="1" w:styleId="ListAlpha">
    <w:name w:val="List Alpha"/>
    <w:basedOn w:val="List"/>
    <w:rsid w:val="005915E4"/>
    <w:pPr>
      <w:numPr>
        <w:numId w:val="8"/>
      </w:numPr>
    </w:pPr>
  </w:style>
  <w:style w:type="paragraph" w:customStyle="1" w:styleId="ListAlpha2">
    <w:name w:val="List Alpha 2"/>
    <w:basedOn w:val="List2"/>
    <w:rsid w:val="005915E4"/>
    <w:pPr>
      <w:numPr>
        <w:numId w:val="7"/>
      </w:numPr>
    </w:pPr>
  </w:style>
  <w:style w:type="paragraph" w:styleId="List2">
    <w:name w:val="List 2"/>
    <w:basedOn w:val="BodyText"/>
    <w:rsid w:val="005915E4"/>
    <w:pPr>
      <w:tabs>
        <w:tab w:val="left" w:pos="680"/>
      </w:tabs>
      <w:spacing w:before="60" w:after="60"/>
      <w:ind w:left="680" w:hanging="340"/>
    </w:pPr>
  </w:style>
  <w:style w:type="paragraph" w:styleId="List3">
    <w:name w:val="List 3"/>
    <w:basedOn w:val="BodyText"/>
    <w:rsid w:val="005915E4"/>
    <w:pPr>
      <w:tabs>
        <w:tab w:val="left" w:pos="1021"/>
      </w:tabs>
      <w:spacing w:before="60" w:after="60"/>
      <w:ind w:left="1020" w:hanging="340"/>
    </w:pPr>
  </w:style>
  <w:style w:type="paragraph" w:styleId="List4">
    <w:name w:val="List 4"/>
    <w:basedOn w:val="BodyText"/>
    <w:rsid w:val="005915E4"/>
    <w:pPr>
      <w:tabs>
        <w:tab w:val="left" w:pos="1361"/>
      </w:tabs>
      <w:spacing w:before="60" w:after="60"/>
      <w:ind w:left="1361" w:hanging="340"/>
    </w:pPr>
  </w:style>
  <w:style w:type="paragraph" w:styleId="List5">
    <w:name w:val="List 5"/>
    <w:basedOn w:val="BodyText"/>
    <w:rsid w:val="005915E4"/>
    <w:pPr>
      <w:tabs>
        <w:tab w:val="left" w:pos="1701"/>
      </w:tabs>
      <w:spacing w:before="60" w:after="60"/>
      <w:ind w:left="1701" w:hanging="340"/>
    </w:pPr>
  </w:style>
  <w:style w:type="paragraph" w:styleId="ListBullet3">
    <w:name w:val="List Bullet 3"/>
    <w:basedOn w:val="List3"/>
    <w:rsid w:val="005915E4"/>
    <w:pPr>
      <w:numPr>
        <w:numId w:val="14"/>
      </w:numPr>
      <w:tabs>
        <w:tab w:val="clear" w:pos="1021"/>
      </w:tabs>
      <w:ind w:left="1037" w:hanging="357"/>
    </w:pPr>
  </w:style>
  <w:style w:type="paragraph" w:styleId="ListBullet4">
    <w:name w:val="List Bullet 4"/>
    <w:basedOn w:val="List4"/>
    <w:rsid w:val="005915E4"/>
    <w:pPr>
      <w:numPr>
        <w:numId w:val="2"/>
      </w:numPr>
    </w:pPr>
  </w:style>
  <w:style w:type="paragraph" w:styleId="ListBullet5">
    <w:name w:val="List Bullet 5"/>
    <w:basedOn w:val="List5"/>
    <w:rsid w:val="005915E4"/>
    <w:pPr>
      <w:numPr>
        <w:numId w:val="3"/>
      </w:numPr>
    </w:pPr>
  </w:style>
  <w:style w:type="paragraph" w:styleId="ListContinue2">
    <w:name w:val="List Continue 2"/>
    <w:basedOn w:val="List2"/>
    <w:rsid w:val="005915E4"/>
    <w:pPr>
      <w:ind w:firstLine="0"/>
    </w:pPr>
  </w:style>
  <w:style w:type="paragraph" w:styleId="ListContinue3">
    <w:name w:val="List Continue 3"/>
    <w:basedOn w:val="List3"/>
    <w:rsid w:val="005915E4"/>
    <w:pPr>
      <w:ind w:left="1021" w:firstLine="0"/>
    </w:pPr>
  </w:style>
  <w:style w:type="paragraph" w:styleId="ListContinue4">
    <w:name w:val="List Continue 4"/>
    <w:basedOn w:val="List4"/>
    <w:rsid w:val="005915E4"/>
    <w:pPr>
      <w:ind w:firstLine="0"/>
    </w:pPr>
  </w:style>
  <w:style w:type="paragraph" w:styleId="ListContinue5">
    <w:name w:val="List Continue 5"/>
    <w:basedOn w:val="List5"/>
    <w:rsid w:val="005915E4"/>
    <w:pPr>
      <w:ind w:firstLine="0"/>
    </w:pPr>
  </w:style>
  <w:style w:type="paragraph" w:styleId="ListNumber3">
    <w:name w:val="List Number 3"/>
    <w:basedOn w:val="List3"/>
    <w:rsid w:val="005915E4"/>
    <w:pPr>
      <w:numPr>
        <w:numId w:val="4"/>
      </w:numPr>
    </w:pPr>
  </w:style>
  <w:style w:type="paragraph" w:styleId="ListNumber4">
    <w:name w:val="List Number 4"/>
    <w:basedOn w:val="List4"/>
    <w:rsid w:val="005915E4"/>
    <w:pPr>
      <w:numPr>
        <w:numId w:val="5"/>
      </w:numPr>
    </w:pPr>
  </w:style>
  <w:style w:type="paragraph" w:styleId="ListNumber5">
    <w:name w:val="List Number 5"/>
    <w:basedOn w:val="List5"/>
    <w:rsid w:val="005915E4"/>
    <w:pPr>
      <w:numPr>
        <w:numId w:val="6"/>
      </w:numPr>
    </w:pPr>
  </w:style>
  <w:style w:type="paragraph" w:styleId="BlockText">
    <w:name w:val="Block Text"/>
    <w:basedOn w:val="Normal"/>
    <w:rsid w:val="005915E4"/>
    <w:pPr>
      <w:spacing w:after="120"/>
      <w:ind w:left="1440" w:right="1440"/>
    </w:pPr>
  </w:style>
  <w:style w:type="character" w:customStyle="1" w:styleId="Subscript">
    <w:name w:val="Subscript"/>
    <w:basedOn w:val="DefaultParagraphFont"/>
    <w:rsid w:val="005915E4"/>
    <w:rPr>
      <w:sz w:val="16"/>
      <w:vertAlign w:val="subscript"/>
    </w:rPr>
  </w:style>
  <w:style w:type="character" w:customStyle="1" w:styleId="Superscript">
    <w:name w:val="Superscript"/>
    <w:basedOn w:val="DefaultParagraphFont"/>
    <w:rsid w:val="005915E4"/>
    <w:rPr>
      <w:sz w:val="16"/>
      <w:vertAlign w:val="superscript"/>
    </w:rPr>
  </w:style>
  <w:style w:type="character" w:customStyle="1" w:styleId="Symbols">
    <w:name w:val="Symbols"/>
    <w:basedOn w:val="DefaultParagraphFont"/>
    <w:rsid w:val="005915E4"/>
    <w:rPr>
      <w:rFonts w:ascii="Symbol" w:hAnsi="Symbol"/>
    </w:rPr>
  </w:style>
  <w:style w:type="character" w:customStyle="1" w:styleId="MenuOptions">
    <w:name w:val="Menu Options"/>
    <w:basedOn w:val="DefaultParagraphFont"/>
    <w:rsid w:val="005915E4"/>
    <w:rPr>
      <w:rFonts w:ascii="Arial Narrow" w:hAnsi="Arial Narrow"/>
      <w:smallCaps/>
    </w:rPr>
  </w:style>
  <w:style w:type="character" w:customStyle="1" w:styleId="Buttons">
    <w:name w:val="Buttons"/>
    <w:basedOn w:val="DefaultParagraphFont"/>
    <w:rsid w:val="005915E4"/>
    <w:rPr>
      <w:b/>
    </w:rPr>
  </w:style>
  <w:style w:type="character" w:customStyle="1" w:styleId="Underlined">
    <w:name w:val="Underlined"/>
    <w:basedOn w:val="DefaultParagraphFont"/>
    <w:rsid w:val="005915E4"/>
    <w:rPr>
      <w:u w:val="single"/>
    </w:rPr>
  </w:style>
  <w:style w:type="paragraph" w:customStyle="1" w:styleId="TableBodyTextRight">
    <w:name w:val="Table Body Text Right"/>
    <w:basedOn w:val="TableBodyText"/>
    <w:rsid w:val="005915E4"/>
    <w:pPr>
      <w:widowControl w:val="0"/>
      <w:autoSpaceDE w:val="0"/>
      <w:autoSpaceDN w:val="0"/>
      <w:adjustRightInd w:val="0"/>
      <w:jc w:val="right"/>
    </w:pPr>
    <w:rPr>
      <w:rFonts w:cs="Arial"/>
      <w:szCs w:val="18"/>
    </w:rPr>
  </w:style>
  <w:style w:type="paragraph" w:customStyle="1" w:styleId="CopyrightText">
    <w:name w:val="Copyright Text"/>
    <w:basedOn w:val="BodyText"/>
    <w:rsid w:val="005915E4"/>
    <w:rPr>
      <w:sz w:val="18"/>
    </w:rPr>
  </w:style>
  <w:style w:type="paragraph" w:customStyle="1" w:styleId="BodySmallRight">
    <w:name w:val="Body Small Right"/>
    <w:basedOn w:val="BodyTextRight"/>
    <w:rsid w:val="005915E4"/>
    <w:rPr>
      <w:sz w:val="18"/>
      <w:szCs w:val="18"/>
    </w:rPr>
  </w:style>
  <w:style w:type="paragraph" w:customStyle="1" w:styleId="MarginEdition">
    <w:name w:val="Margin Edition"/>
    <w:basedOn w:val="MarginNote"/>
    <w:rsid w:val="005915E4"/>
    <w:pPr>
      <w:spacing w:before="0" w:after="0"/>
    </w:pPr>
    <w:rPr>
      <w:rFonts w:ascii="Times New Roman" w:hAnsi="Times New Roman"/>
      <w:color w:val="999999"/>
    </w:rPr>
  </w:style>
  <w:style w:type="paragraph" w:customStyle="1" w:styleId="Spacer">
    <w:name w:val="Spacer"/>
    <w:basedOn w:val="Normal"/>
    <w:rsid w:val="005915E4"/>
    <w:rPr>
      <w:sz w:val="2"/>
      <w:szCs w:val="2"/>
    </w:rPr>
  </w:style>
  <w:style w:type="character" w:customStyle="1" w:styleId="Small">
    <w:name w:val="Small"/>
    <w:basedOn w:val="DefaultParagraphFont"/>
    <w:rsid w:val="005915E4"/>
    <w:rPr>
      <w:sz w:val="16"/>
    </w:rPr>
  </w:style>
  <w:style w:type="paragraph" w:customStyle="1" w:styleId="WideTable">
    <w:name w:val="Wide Table"/>
    <w:basedOn w:val="Normal"/>
    <w:rsid w:val="005915E4"/>
    <w:pPr>
      <w:ind w:left="-1418"/>
    </w:pPr>
    <w:rPr>
      <w:sz w:val="2"/>
      <w:szCs w:val="2"/>
    </w:rPr>
  </w:style>
  <w:style w:type="character" w:styleId="PageNumber">
    <w:name w:val="page number"/>
    <w:basedOn w:val="DefaultParagraphFont"/>
    <w:rsid w:val="005915E4"/>
  </w:style>
  <w:style w:type="paragraph" w:styleId="Quote">
    <w:name w:val="Quote"/>
    <w:basedOn w:val="Heading1"/>
    <w:link w:val="QuoteChar"/>
    <w:qFormat/>
    <w:rsid w:val="005915E4"/>
    <w:rPr>
      <w:b w:val="0"/>
      <w:sz w:val="72"/>
      <w:szCs w:val="72"/>
      <w:lang w:val="en-NZ"/>
    </w:rPr>
  </w:style>
  <w:style w:type="character" w:customStyle="1" w:styleId="QuoteChar">
    <w:name w:val="Quote Char"/>
    <w:basedOn w:val="DefaultParagraphFont"/>
    <w:link w:val="Quote"/>
    <w:rsid w:val="005915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15E4"/>
    <w:pPr>
      <w:pageBreakBefore/>
    </w:pPr>
  </w:style>
  <w:style w:type="paragraph" w:customStyle="1" w:styleId="Border">
    <w:name w:val="Border"/>
    <w:basedOn w:val="Normal"/>
    <w:qFormat/>
    <w:rsid w:val="005915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15E4"/>
    <w:rPr>
      <w:b/>
      <w:bCs/>
      <w:i/>
      <w:iCs/>
      <w:color w:val="auto"/>
    </w:rPr>
  </w:style>
  <w:style w:type="paragraph" w:styleId="IntenseQuote">
    <w:name w:val="Intense Quote"/>
    <w:basedOn w:val="Normal"/>
    <w:next w:val="Normal"/>
    <w:link w:val="IntenseQuoteChar"/>
    <w:uiPriority w:val="30"/>
    <w:qFormat/>
    <w:rsid w:val="005915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15E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915E4"/>
    <w:rPr>
      <w:smallCaps/>
      <w:color w:val="auto"/>
      <w:u w:val="single"/>
    </w:rPr>
  </w:style>
  <w:style w:type="character" w:styleId="IntenseReference">
    <w:name w:val="Intense Reference"/>
    <w:basedOn w:val="DefaultParagraphFont"/>
    <w:uiPriority w:val="32"/>
    <w:qFormat/>
    <w:rsid w:val="005915E4"/>
    <w:rPr>
      <w:b/>
      <w:bCs/>
      <w:smallCaps/>
      <w:color w:val="auto"/>
      <w:spacing w:val="5"/>
      <w:u w:val="single"/>
    </w:rPr>
  </w:style>
  <w:style w:type="paragraph" w:customStyle="1" w:styleId="2ColumnHeading">
    <w:name w:val="2Column Heading"/>
    <w:basedOn w:val="BodyText"/>
    <w:qFormat/>
    <w:rsid w:val="005915E4"/>
    <w:pPr>
      <w:spacing w:after="60"/>
      <w:ind w:left="-2268"/>
    </w:pPr>
    <w:rPr>
      <w:b/>
    </w:rPr>
  </w:style>
  <w:style w:type="paragraph" w:customStyle="1" w:styleId="Heading1TOC">
    <w:name w:val="Heading1 TOC"/>
    <w:basedOn w:val="Normal"/>
    <w:qFormat/>
    <w:rsid w:val="005915E4"/>
    <w:pPr>
      <w:spacing w:before="240" w:after="120"/>
    </w:pPr>
    <w:rPr>
      <w:rFonts w:ascii="Times New Roman" w:hAnsi="Times New Roman"/>
      <w:b/>
      <w:sz w:val="32"/>
    </w:rPr>
  </w:style>
  <w:style w:type="paragraph" w:customStyle="1" w:styleId="Heading2TOC">
    <w:name w:val="Heading2 TOC"/>
    <w:basedOn w:val="Normal"/>
    <w:qFormat/>
    <w:rsid w:val="005915E4"/>
    <w:pPr>
      <w:spacing w:before="240" w:after="60"/>
    </w:pPr>
    <w:rPr>
      <w:rFonts w:ascii="Times New Roman" w:hAnsi="Times New Roman"/>
      <w:b/>
      <w:sz w:val="28"/>
    </w:rPr>
  </w:style>
  <w:style w:type="character" w:customStyle="1" w:styleId="Underline">
    <w:name w:val="Underline"/>
    <w:basedOn w:val="DefaultParagraphFont"/>
    <w:qFormat/>
    <w:rsid w:val="005915E4"/>
    <w:rPr>
      <w:u w:val="single"/>
    </w:rPr>
  </w:style>
  <w:style w:type="paragraph" w:styleId="BalloonText">
    <w:name w:val="Balloon Text"/>
    <w:basedOn w:val="Normal"/>
    <w:link w:val="BalloonTextChar"/>
    <w:rsid w:val="005915E4"/>
    <w:rPr>
      <w:rFonts w:ascii="Tahoma" w:hAnsi="Tahoma" w:cs="Tahoma"/>
      <w:sz w:val="16"/>
      <w:szCs w:val="16"/>
    </w:rPr>
  </w:style>
  <w:style w:type="character" w:customStyle="1" w:styleId="BalloonTextChar">
    <w:name w:val="Balloon Text Char"/>
    <w:basedOn w:val="DefaultParagraphFont"/>
    <w:link w:val="BalloonText"/>
    <w:rsid w:val="005915E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915E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915E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1471</Words>
  <Characters>9200</Characters>
  <Application>Microsoft Office Word</Application>
  <DocSecurity>0</DocSecurity>
  <Lines>364</Lines>
  <Paragraphs>158</Paragraphs>
  <ScaleCrop>false</ScaleCrop>
  <Company>Author-it Software Corporation Ltd.</Company>
  <LinksUpToDate>false</LinksUpToDate>
  <CharactersWithSpaces>10574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SITHASC011A Prepare vegetarian dishes for Asian cuisines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2012-05-26T10:16:00Z</dcterms:created>
  <dcterms:modified xsi:type="dcterms:W3CDTF">2012-05-26T10:16:00Z</dcterms:modified>
</cp:coreProperties>
</file>