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349C" w:rsidP="0091349C">
      <w:pPr>
        <w:pStyle w:val="Title"/>
      </w:pPr>
      <w:r>
        <w:fldChar w:fldCharType="begin"/>
      </w:r>
      <w:r>
        <w:instrText xml:space="preserve"> TITLE   \* MERGEFORMAT </w:instrText>
      </w:r>
      <w:r>
        <w:fldChar w:fldCharType="separate"/>
      </w:r>
      <w:r>
        <w:t>SITHASC003A Prepare stocks and soups for Asian cuisines</w:t>
      </w:r>
      <w:r>
        <w:fldChar w:fldCharType="end"/>
      </w:r>
    </w:p>
    <w:p w:rsidR="0091349C" w:rsidP="0091349C">
      <w:pPr>
        <w:pStyle w:val="Version"/>
        <w:sectPr w:rsidSect="00F03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3217" w:rsidP="00F03217">
      <w:pPr>
        <w:pStyle w:val="SuperHeading"/>
      </w:pPr>
      <w:r w:rsidRPr="00F03217">
        <w:t>SITHASC003A Prepare stocks and soups for Asian cuisines</w:t>
      </w:r>
    </w:p>
    <w:p w:rsidR="00000000" w:rsidRPr="00F03217" w:rsidP="00F03217">
      <w:pPr>
        <w:pStyle w:val="SuperHeading"/>
      </w:pPr>
    </w:p>
    <w:p w:rsidR="00000000" w:rsidRPr="00F03217" w:rsidP="00F03217">
      <w:pPr>
        <w:pStyle w:val="Heading1"/>
      </w:pPr>
      <w:bookmarkStart w:id="1" w:name="O_145899"/>
      <w:bookmarkEnd w:id="1"/>
      <w:r w:rsidRPr="00F03217">
        <w:t>Modification History</w:t>
      </w:r>
    </w:p>
    <w:p w:rsidR="00000000" w:rsidRPr="00F03217" w:rsidP="00F03217">
      <w:pPr>
        <w:pStyle w:val="BodyText"/>
      </w:pPr>
      <w:r w:rsidRPr="00F03217">
        <w:t>Not applicable.</w:t>
      </w:r>
    </w:p>
    <w:p w:rsidR="00000000" w:rsidRPr="00F03217" w:rsidP="00F03217">
      <w:pPr>
        <w:pStyle w:val="AllowPageBreak"/>
      </w:pPr>
    </w:p>
    <w:p w:rsidR="00000000" w:rsidRPr="00F03217" w:rsidP="00F03217">
      <w:pPr>
        <w:pStyle w:val="Heading1"/>
      </w:pPr>
      <w:bookmarkStart w:id="2" w:name="O_145900"/>
      <w:bookmarkEnd w:id="2"/>
      <w:r w:rsidRPr="00F03217">
        <w:t>Unit Descriptor</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This unit describes the performance outcomes, skills and knowledge required to prepare stocks an</w:t>
            </w:r>
            <w:r w:rsidRPr="00F03217">
              <w:t>d soups for Asian cuisines.</w:t>
            </w:r>
          </w:p>
          <w:p w:rsidR="00000000" w:rsidP="00F03217">
            <w:pPr>
              <w:pStyle w:val="BodyText"/>
              <w:rPr>
                <w:lang w:val="en-NZ"/>
              </w:rPr>
            </w:pPr>
            <w:r w:rsidRPr="00F03217">
              <w:t>No licensing, legislative, regulatory or certification requirements apply to this unit at the time of endorsement.</w:t>
            </w:r>
          </w:p>
        </w:tc>
      </w:tr>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3" w:name="O_145901"/>
      <w:bookmarkEnd w:id="3"/>
      <w:r w:rsidRPr="00F03217">
        <w:t>Application of the Unit</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 xml:space="preserve">This unit applies to all enterprises where Asian cuisines are prepared and served. It applies to Indonesian, Indian, Malay, Nonya, Japanese, Thai, Vietnamese and Chinese cuisines. It may be applied to a particular cuisine or across a variety, allowing for </w:t>
            </w:r>
            <w:r w:rsidRPr="00F03217">
              <w:t>different needs and contexts.</w:t>
            </w:r>
          </w:p>
          <w:p w:rsidR="00000000" w:rsidP="00F03217">
            <w:pPr>
              <w:pStyle w:val="BodyText"/>
              <w:rPr>
                <w:lang w:val="en-NZ"/>
              </w:rPr>
            </w:pPr>
            <w:r w:rsidRPr="00F03217">
              <w:t xml:space="preserve">The precise application of the unit may vary within particular cuisines and is dependent on specific preparation techniques, ingredients and presentation requirements within enterprises. </w:t>
            </w:r>
          </w:p>
        </w:tc>
      </w:tr>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4" w:name="O_145902"/>
      <w:bookmarkEnd w:id="4"/>
      <w:r w:rsidRPr="00F03217">
        <w:t>Licensing/Regulatory Information</w:t>
      </w:r>
    </w:p>
    <w:p w:rsidR="00000000" w:rsidRPr="00F03217" w:rsidP="00F03217">
      <w:pPr>
        <w:pStyle w:val="BodyText"/>
      </w:pPr>
      <w:r w:rsidRPr="00F03217">
        <w:t>Not applicable.</w:t>
      </w:r>
    </w:p>
    <w:p w:rsidR="00000000" w:rsidRPr="00F03217" w:rsidP="00F03217">
      <w:pPr>
        <w:pStyle w:val="AllowPageBreak"/>
      </w:pPr>
    </w:p>
    <w:p w:rsidR="00000000" w:rsidRPr="00F03217" w:rsidP="00F03217">
      <w:pPr>
        <w:pStyle w:val="Heading1"/>
      </w:pPr>
      <w:bookmarkStart w:id="5" w:name="O_145904"/>
      <w:bookmarkEnd w:id="5"/>
      <w:r w:rsidRPr="00F03217">
        <w:t>Pre-Requisites</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This unit must be assessed after the following prerequisite units:</w:t>
            </w:r>
          </w:p>
          <w:p w:rsidR="00000000" w:rsidRPr="00F03217" w:rsidP="00F03217">
            <w:pPr>
              <w:pStyle w:val="BodyText"/>
            </w:pPr>
            <w:r w:rsidRPr="00F03217">
              <w:t>SITHASC001A Use basic Asian methods of cookery</w:t>
            </w:r>
          </w:p>
          <w:p w:rsidR="00000000" w:rsidRPr="00F03217" w:rsidP="00F03217">
            <w:pPr>
              <w:pStyle w:val="BodyText"/>
            </w:pPr>
            <w:r w:rsidRPr="00F03217">
              <w:t>SITHCCC001B Organise and prepare food</w:t>
            </w:r>
          </w:p>
          <w:p w:rsidR="00000000" w:rsidRPr="00F03217" w:rsidP="00F03217">
            <w:pPr>
              <w:pStyle w:val="BodyText"/>
            </w:pPr>
            <w:r w:rsidRPr="00F03217">
              <w:t>SITHCCC002A Present food</w:t>
            </w:r>
          </w:p>
          <w:p w:rsidR="00000000" w:rsidP="00F03217">
            <w:pPr>
              <w:pStyle w:val="BodyText"/>
              <w:rPr>
                <w:lang w:val="en-NZ"/>
              </w:rPr>
            </w:pPr>
            <w:r w:rsidRPr="00F03217">
              <w:t>SITXOHS002A Follow workplace hygiene procedures.</w:t>
            </w:r>
          </w:p>
        </w:tc>
      </w:tr>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6" w:name="O_145903"/>
      <w:bookmarkEnd w:id="6"/>
      <w:r w:rsidRPr="00F03217">
        <w:t>Employability Skills Information</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7" w:name="O_145905"/>
      <w:bookmarkEnd w:id="7"/>
      <w:r w:rsidRPr="00F03217">
        <w:t>Elements and Performance Criteria Pre-Content</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 xml:space="preserve">Performance criteria describe the required performance needed to demonstrate achievement of the element. Where </w:t>
            </w:r>
            <w:r w:rsidRPr="00F03217">
              <w:rPr>
                <w:rStyle w:val="BoldandItalics"/>
              </w:rPr>
              <w:t>bold itali</w:t>
            </w:r>
            <w:r w:rsidRPr="00F03217">
              <w:rPr>
                <w:rStyle w:val="BoldandItalics"/>
              </w:rPr>
              <w:t>cised</w:t>
            </w:r>
            <w:r w:rsidRPr="00F03217">
              <w:t xml:space="preserve"> text is used, further information is detailed in the required skills and knowledge and/or the range statement. Assessment of performance is to be consistent with the evidence guide.</w:t>
            </w: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8" w:name="O_145906"/>
      <w:bookmarkEnd w:id="8"/>
      <w:r w:rsidRPr="00F03217">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1349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03217" w:rsidP="00F03217">
            <w:pPr>
              <w:pStyle w:val="List"/>
            </w:pPr>
            <w:r w:rsidRPr="00F03217">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rPr>
                <w:rStyle w:val="SpecialBold"/>
              </w:rPr>
              <w:t>PERFORMANCE CRITERIA</w:t>
            </w:r>
          </w:p>
        </w:tc>
      </w:tr>
      <w:tr w:rsidTr="00913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1</w:t>
            </w:r>
          </w:p>
        </w:tc>
        <w:tc>
          <w:tcPr>
            <w:tcW w:w="2410" w:type="dxa"/>
            <w:vMerge w:val="restart"/>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Prepare ingredients for Asian stocks and soups.</w:t>
            </w: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1.1</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 xml:space="preserve">Select </w:t>
            </w:r>
            <w:r w:rsidRPr="00F03217">
              <w:rPr>
                <w:rStyle w:val="BoldandItalics"/>
              </w:rPr>
              <w:t>ingredients</w:t>
            </w:r>
            <w:r w:rsidRPr="00F03217">
              <w:t xml:space="preserve"> for </w:t>
            </w:r>
            <w:r w:rsidRPr="00F03217">
              <w:rPr>
                <w:rStyle w:val="BoldandItalics"/>
              </w:rPr>
              <w:t>stock and soups</w:t>
            </w:r>
            <w:r w:rsidRPr="00F03217">
              <w:t xml:space="preserve"> including herbs, spices and flavourings, and prepare them according to recipe requirements.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1.2</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Prepare ingredients and garnishes to recipe specifications using any specified precision cutting techniques.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1.3</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 xml:space="preserve">Use correct cooking procedures and </w:t>
            </w:r>
            <w:r w:rsidRPr="00F03217">
              <w:rPr>
                <w:rStyle w:val="BoldandItalics"/>
              </w:rPr>
              <w:t>equipment</w:t>
            </w:r>
            <w:r w:rsidRPr="00F03217">
              <w:t xml:space="preserve"> in preparing </w:t>
            </w:r>
            <w:r w:rsidRPr="00F03217">
              <w:t>main ingredients, including chicken, beef, lamb, seafood and vegetables, according to enterprise.</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1.4</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Use fish and other pre-prepared sauces to achieve required results and balance, according to recipe specifications.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1.5</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 xml:space="preserve">Follow food hygiene and OHS </w:t>
            </w:r>
            <w:r w:rsidRPr="00F03217">
              <w:t>regulations and requirements in all preparation and cooking tasks.</w:t>
            </w:r>
          </w:p>
        </w:tc>
      </w:tr>
      <w:tr w:rsidTr="00913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w:t>
            </w:r>
          </w:p>
        </w:tc>
        <w:tc>
          <w:tcPr>
            <w:tcW w:w="2410" w:type="dxa"/>
            <w:vMerge w:val="restart"/>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Prepare and produce Asian stocks and soups.</w:t>
            </w: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2.1</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Follow standard recipes according to enterprise practices.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2.2</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Prepare stocks and soups using correct herbs, spices and flavourings, according to recipe specifications.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2.3</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Use appropriate ingredients according to the menu items and recipe specifications.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2.4</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Follow correct timing and temperature requirements when cooking stocks and soups to maintain quality.</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2.5</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Cook or finish off soups quickly and effectively, according to customer orders and recipe specifications.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2.6</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 xml:space="preserve">Adjust stocks and soups according </w:t>
            </w:r>
            <w:r w:rsidRPr="00F03217">
              <w:t>to required taste, consistency and quality.</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2.7</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Incorporate stocks into other dishes according to standard recipes and cuisine requirements.</w:t>
            </w:r>
          </w:p>
        </w:tc>
      </w:tr>
      <w:tr w:rsidTr="00913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3</w:t>
            </w:r>
          </w:p>
        </w:tc>
        <w:tc>
          <w:tcPr>
            <w:tcW w:w="2410" w:type="dxa"/>
            <w:vMerge w:val="restart"/>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Present Asian soups.</w:t>
            </w: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3.1</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Select crockery and serviceware size, colour and shape according to enterprise and cuisine requirements.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3.2</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Serve soups in correct portions according to cuisine and enterprise requirements.</w:t>
            </w:r>
          </w:p>
        </w:tc>
      </w:tr>
      <w:tr w:rsidTr="009134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3.3</w:t>
            </w:r>
          </w:p>
        </w:tc>
        <w:tc>
          <w:tcPr>
            <w:tcW w:w="577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Use garnishes that conform to the acceptable style of t</w:t>
            </w:r>
            <w:r w:rsidRPr="00F03217">
              <w:t>he region and recipe specifications.</w:t>
            </w:r>
          </w:p>
        </w:tc>
      </w:tr>
      <w:tr w:rsidTr="00913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4</w:t>
            </w:r>
          </w:p>
        </w:tc>
        <w:tc>
          <w:tcPr>
            <w:tcW w:w="2410"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Store Asian stocks and soups.</w:t>
            </w:r>
          </w:p>
        </w:tc>
        <w:tc>
          <w:tcPr>
            <w:tcW w:w="567" w:type="dxa"/>
            <w:tcBorders>
              <w:top w:val="nil"/>
              <w:left w:val="nil"/>
              <w:bottom w:val="nil"/>
              <w:right w:val="nil"/>
            </w:tcBorders>
            <w:tcMar>
              <w:top w:w="0" w:type="dxa"/>
              <w:left w:w="62" w:type="dxa"/>
              <w:bottom w:w="0" w:type="dxa"/>
              <w:right w:w="62" w:type="dxa"/>
            </w:tcMar>
          </w:tcPr>
          <w:p w:rsidR="00000000" w:rsidP="00F03217">
            <w:pPr>
              <w:pStyle w:val="List"/>
              <w:rPr>
                <w:lang w:val="en-NZ"/>
              </w:rPr>
            </w:pPr>
            <w:r w:rsidRPr="00F03217">
              <w:t>4.1</w:t>
            </w:r>
          </w:p>
        </w:tc>
        <w:tc>
          <w:tcPr>
            <w:tcW w:w="5777" w:type="dxa"/>
            <w:tcBorders>
              <w:top w:val="nil"/>
              <w:left w:val="nil"/>
              <w:bottom w:val="nil"/>
              <w:right w:val="nil"/>
            </w:tcBorders>
            <w:tcMar>
              <w:top w:w="0" w:type="dxa"/>
              <w:left w:w="62" w:type="dxa"/>
              <w:bottom w:w="0" w:type="dxa"/>
              <w:right w:w="62" w:type="dxa"/>
            </w:tcMar>
          </w:tcPr>
          <w:p w:rsidR="00000000" w:rsidRPr="00F03217" w:rsidP="00F03217">
            <w:pPr>
              <w:pStyle w:val="List"/>
            </w:pPr>
            <w:r w:rsidRPr="00F03217">
              <w:t xml:space="preserve">Prepare stocks and soups in advance and </w:t>
            </w:r>
            <w:r w:rsidRPr="00F03217">
              <w:rPr>
                <w:rStyle w:val="BoldandItalics"/>
              </w:rPr>
              <w:t>store them appropriately</w:t>
            </w:r>
            <w:r w:rsidRPr="00F03217">
              <w:t xml:space="preserve"> under conditions and temperatures that maintain freshness and eating qualities, and co</w:t>
            </w:r>
            <w:r w:rsidRPr="00F03217">
              <w:t>mply with health and safety requirements.</w:t>
            </w: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9" w:name="O_145907"/>
      <w:bookmarkEnd w:id="9"/>
      <w:r w:rsidRPr="00F03217">
        <w:t>Required Skills and Knowledge</w:t>
      </w:r>
    </w:p>
    <w:tbl>
      <w:tblPr>
        <w:tblW w:w="0" w:type="auto"/>
        <w:tblLayout w:type="fixed"/>
        <w:tblCellMar>
          <w:left w:w="62" w:type="dxa"/>
          <w:right w:w="62" w:type="dxa"/>
        </w:tblCellMar>
        <w:tblLook w:val="0000"/>
      </w:tblPr>
      <w:tblGrid>
        <w:gridCol w:w="9180"/>
      </w:tblGrid>
      <w:tr w:rsidTr="0091349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REQUIRED SKILLS AND KNOWLEDGE</w:t>
            </w:r>
          </w:p>
        </w:tc>
      </w:tr>
      <w:tr w:rsidTr="00913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t>This section describes the essential skills and knowledge and their level, required for this unit.</w:t>
            </w:r>
          </w:p>
        </w:tc>
      </w:tr>
      <w:tr w:rsidTr="00913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The following skills must be assessed as part of this unit:</w:t>
            </w:r>
          </w:p>
          <w:p w:rsidR="00000000" w:rsidRPr="00F03217" w:rsidP="00F03217">
            <w:pPr>
              <w:pStyle w:val="ListBullet"/>
            </w:pPr>
            <w:r w:rsidRPr="00F03217">
              <w:t>preparing stocks and soups for particular Asian cuisines, including following recipe requirements</w:t>
            </w:r>
          </w:p>
          <w:p w:rsidR="00000000" w:rsidRPr="00F03217" w:rsidP="00F03217">
            <w:pPr>
              <w:pStyle w:val="ListBullet"/>
            </w:pPr>
            <w:r w:rsidRPr="00F03217">
              <w:t>precision preparation and cutting techniques for the particular style of cuisine</w:t>
            </w:r>
          </w:p>
          <w:p w:rsidR="00000000" w:rsidRPr="00F03217" w:rsidP="00F03217">
            <w:pPr>
              <w:pStyle w:val="ListBullet"/>
            </w:pPr>
            <w:r w:rsidRPr="00F03217">
              <w:t>selecting, using</w:t>
            </w:r>
            <w:r w:rsidRPr="00F03217">
              <w:t xml:space="preserve"> and maintaining specialised equipment, cutting implements, tableware and serviceware for preparing, cooking, serving and presenting food</w:t>
            </w:r>
          </w:p>
          <w:p w:rsidR="00000000" w:rsidRPr="00F03217" w:rsidP="00F03217">
            <w:pPr>
              <w:pStyle w:val="ListBullet"/>
            </w:pPr>
            <w:r w:rsidRPr="00F03217">
              <w:t>identifying, selecting, storing and using typical commodities, herbs and spices, condiments, thickening and flavouring</w:t>
            </w:r>
            <w:r w:rsidRPr="00F03217">
              <w:t xml:space="preserve"> agents, and seasonal delicacies relevant to the particular Asian cuisine and appropriate cookery methods</w:t>
            </w:r>
          </w:p>
          <w:p w:rsidR="00000000" w:rsidRPr="00F03217" w:rsidP="00F03217">
            <w:pPr>
              <w:pStyle w:val="ListBullet"/>
            </w:pPr>
            <w:r w:rsidRPr="00F03217">
              <w:t xml:space="preserve">evaluating quality of ingredients, dishes and food items, including blending and balancing flavours and aromatics, correct flavour structure, texture </w:t>
            </w:r>
            <w:r w:rsidRPr="00F03217">
              <w:t>and consistency, correct acid balance, correct colour and plate presentation</w:t>
            </w:r>
          </w:p>
          <w:p w:rsidR="00000000" w:rsidRPr="00F03217" w:rsidP="00F03217">
            <w:pPr>
              <w:pStyle w:val="ListBullet"/>
            </w:pPr>
            <w:r w:rsidRPr="00F03217">
              <w:t>maintaining a tidy workstation</w:t>
            </w:r>
          </w:p>
          <w:p w:rsidR="00000000" w:rsidRPr="00F03217" w:rsidP="00F03217">
            <w:pPr>
              <w:pStyle w:val="ListBullet"/>
            </w:pPr>
            <w:r w:rsidRPr="00F03217">
              <w:t>planning and organising</w:t>
            </w:r>
          </w:p>
          <w:p w:rsidR="00000000" w:rsidRPr="00F03217" w:rsidP="00F03217">
            <w:pPr>
              <w:pStyle w:val="ListBullet"/>
            </w:pPr>
            <w:r w:rsidRPr="00F03217">
              <w:t>working in teams</w:t>
            </w:r>
          </w:p>
          <w:p w:rsidR="00000000" w:rsidRPr="00F03217" w:rsidP="00F03217">
            <w:pPr>
              <w:pStyle w:val="ListBullet"/>
            </w:pPr>
            <w:r w:rsidRPr="00F03217">
              <w:t>using garnishes for presentation, including consideration of colour and eye appeal</w:t>
            </w:r>
          </w:p>
          <w:p w:rsidR="00000000" w:rsidRPr="00F03217" w:rsidP="00F03217">
            <w:pPr>
              <w:pStyle w:val="ListBullet"/>
            </w:pPr>
            <w:r w:rsidRPr="00F03217">
              <w:t>safe work practices, particularly in relation to bending and lifting, and using cutting implements, appliances, heated surfaces, open flames and other equipment that carries a risk of burns</w:t>
            </w:r>
          </w:p>
          <w:p w:rsidR="00000000" w:rsidRPr="00F03217" w:rsidP="00F03217">
            <w:pPr>
              <w:pStyle w:val="ListBullet"/>
            </w:pPr>
            <w:r w:rsidRPr="00F03217">
              <w:t xml:space="preserve">waste minimisation techniques and environmental considerations in </w:t>
            </w:r>
            <w:r w:rsidRPr="00F03217">
              <w:t>relation to Asian stocks and soups</w:t>
            </w:r>
          </w:p>
          <w:p w:rsidR="00000000" w:rsidRPr="00F03217" w:rsidP="00F03217">
            <w:pPr>
              <w:pStyle w:val="ListBullet"/>
            </w:pPr>
            <w:r w:rsidRPr="00F03217">
              <w:t>problem-solving skills to adjust flavourings where soups are not balanced as required by a particular cuisine</w:t>
            </w:r>
          </w:p>
          <w:p w:rsidR="00000000" w:rsidRPr="00F03217" w:rsidP="00F03217">
            <w:pPr>
              <w:pStyle w:val="ListBullet"/>
            </w:pPr>
            <w:r w:rsidRPr="00F03217">
              <w:t>literacy skills to read requirements of orders and recipes</w:t>
            </w:r>
          </w:p>
          <w:p w:rsidR="00000000" w:rsidP="00F03217">
            <w:pPr>
              <w:pStyle w:val="ListBullet"/>
              <w:rPr>
                <w:lang w:val="en-NZ"/>
              </w:rPr>
            </w:pPr>
            <w:r w:rsidRPr="00F03217">
              <w:t>numeracy skills to calculate quantities and portions</w:t>
            </w:r>
            <w:r w:rsidRPr="00F03217">
              <w:t xml:space="preserve"> against menus and orders, and to ascertain amounts of flavourings required to achieve required strength and flavour characteristics.</w:t>
            </w:r>
          </w:p>
        </w:tc>
      </w:tr>
      <w:tr w:rsidTr="00913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The following knowledge must be assessed as part of this unit:</w:t>
            </w:r>
          </w:p>
          <w:p w:rsidR="00000000" w:rsidRPr="00F03217" w:rsidP="00F03217">
            <w:pPr>
              <w:pStyle w:val="ListBullet"/>
            </w:pPr>
            <w:r w:rsidRPr="00F03217">
              <w:t>equipment and culinary terms related to particular Asia</w:t>
            </w:r>
            <w:r w:rsidRPr="00F03217">
              <w:t xml:space="preserve">n cuisines, including regional variations </w:t>
            </w:r>
          </w:p>
          <w:p w:rsidR="00000000" w:rsidRPr="00F03217" w:rsidP="00F03217">
            <w:pPr>
              <w:pStyle w:val="ListBullet"/>
            </w:pPr>
            <w:r w:rsidRPr="00F03217">
              <w:t>cuisine characteristics, and cultural and religious practices related to stock and soup preparation, presentation and consumption, typical menu items, order of service, typical accompaniments and garnishes</w:t>
            </w:r>
          </w:p>
          <w:p w:rsidR="00000000" w:rsidRPr="00F03217" w:rsidP="00F03217">
            <w:pPr>
              <w:pStyle w:val="ListBullet"/>
            </w:pPr>
            <w:r w:rsidRPr="00F03217">
              <w:t>kitchen and service culture, including kitchen organisation</w:t>
            </w:r>
          </w:p>
          <w:p w:rsidR="00000000" w:rsidRPr="00F03217" w:rsidP="00F03217">
            <w:pPr>
              <w:pStyle w:val="ListBullet"/>
            </w:pPr>
            <w:r w:rsidRPr="00F03217">
              <w:t>effects of cooking techniques on nutrition, taste, texture and appearance</w:t>
            </w:r>
          </w:p>
          <w:p w:rsidR="00000000" w:rsidRPr="00F03217" w:rsidP="00F03217">
            <w:pPr>
              <w:pStyle w:val="ListBullet"/>
            </w:pPr>
            <w:r w:rsidRPr="00F03217">
              <w:t>typical food allergies and consequences</w:t>
            </w:r>
          </w:p>
          <w:p w:rsidR="00000000" w:rsidRPr="00F03217" w:rsidP="00F03217">
            <w:pPr>
              <w:pStyle w:val="ListBullet"/>
            </w:pPr>
            <w:r w:rsidRPr="00F03217">
              <w:t>principles and practices of personal and professional hygiene related to working i</w:t>
            </w:r>
            <w:r w:rsidRPr="00F03217">
              <w:t>n a kitchen, including appropriate uniform and other personal protective equipment.</w:t>
            </w:r>
          </w:p>
        </w:tc>
      </w:tr>
    </w:tbl>
    <w:p w:rsidR="0091349C" w:rsidP="00F03217">
      <w:pPr>
        <w:pStyle w:val="BodyText"/>
      </w:pPr>
    </w:p>
    <w:p w:rsidR="0091349C" w:rsidP="00F03217">
      <w:pPr>
        <w:pStyle w:val="BodyText"/>
      </w:pPr>
    </w:p>
    <w:p w:rsidR="00000000" w:rsidRPr="00F03217" w:rsidP="00F03217">
      <w:pPr>
        <w:pStyle w:val="Heading1"/>
      </w:pPr>
      <w:bookmarkStart w:id="10" w:name="O_145908"/>
      <w:bookmarkEnd w:id="10"/>
      <w:r w:rsidRPr="00F03217">
        <w:t>Evidence Guide</w:t>
      </w:r>
    </w:p>
    <w:tbl>
      <w:tblPr>
        <w:tblW w:w="0" w:type="auto"/>
        <w:tblLayout w:type="fixed"/>
        <w:tblCellMar>
          <w:left w:w="62" w:type="dxa"/>
          <w:right w:w="62" w:type="dxa"/>
        </w:tblCellMar>
        <w:tblLook w:val="0000"/>
      </w:tblPr>
      <w:tblGrid>
        <w:gridCol w:w="3345"/>
        <w:gridCol w:w="5835"/>
      </w:tblGrid>
      <w:tr w:rsidTr="009134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EVIDENCE GUIDE</w:t>
            </w:r>
          </w:p>
        </w:tc>
      </w:tr>
      <w:tr w:rsidTr="009134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t>The evidence guide provides advice on assessment and must be read in conjunction with the performance criteria, required skills and knowledge, the range statement and the Assessment Guidelines for this Training Package.</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Critical aspects for assessment</w:t>
            </w:r>
            <w:r w:rsidRPr="00F03217">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Evidence of the following is essential:</w:t>
            </w:r>
          </w:p>
          <w:p w:rsidR="00000000" w:rsidRPr="00F03217" w:rsidP="00F03217">
            <w:pPr>
              <w:pStyle w:val="ListBullet"/>
            </w:pPr>
            <w:r w:rsidRPr="00F03217">
              <w:t>ability to prepare stocks and soups within realistic time constraints using a range of cookery methods appropriate to the Asian cuisine</w:t>
            </w:r>
          </w:p>
          <w:p w:rsidR="00000000" w:rsidRPr="00F03217" w:rsidP="00F03217">
            <w:pPr>
              <w:pStyle w:val="ListBullet"/>
            </w:pPr>
            <w:r w:rsidRPr="00F03217">
              <w:t xml:space="preserve">knowledge of cuisine style, including cultural considerations, commodities, culinary terminology and equipment </w:t>
            </w:r>
          </w:p>
          <w:p w:rsidR="00000000" w:rsidRPr="00F03217" w:rsidP="00F03217">
            <w:pPr>
              <w:pStyle w:val="ListBullet"/>
            </w:pPr>
            <w:r w:rsidRPr="00F03217">
              <w:t>preparation of a variety of stocks and soups relevant to the particular Asian cuisine</w:t>
            </w:r>
          </w:p>
          <w:p w:rsidR="00000000" w:rsidP="00F03217">
            <w:pPr>
              <w:pStyle w:val="ListBullet"/>
              <w:rPr>
                <w:lang w:val="en-NZ"/>
              </w:rPr>
            </w:pPr>
            <w:r w:rsidRPr="00F03217">
              <w:t>safe occupational health and food hygiene practices for pr</w:t>
            </w:r>
            <w:r w:rsidRPr="00F03217">
              <w:t>eparing, cooking, presenting and storing stocks and soups.</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Context of and specific resources for assessment</w:t>
            </w:r>
            <w:r w:rsidRPr="00F03217">
              <w:t xml:space="preserve"> </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Assessment must ensure:</w:t>
            </w:r>
          </w:p>
          <w:p w:rsidR="00000000" w:rsidRPr="00F03217" w:rsidP="00F03217">
            <w:pPr>
              <w:pStyle w:val="ListBullet"/>
            </w:pPr>
            <w:r w:rsidRPr="00F03217">
              <w:t xml:space="preserve">demonstration of skills within a fully equipped, operational commercial kitchen suitable for Asian cooking, including </w:t>
            </w:r>
            <w:r w:rsidRPr="00F03217">
              <w:t>industry-current equipment, as defined in the Assessment Guidelines</w:t>
            </w:r>
          </w:p>
          <w:p w:rsidR="00000000" w:rsidRPr="00F03217" w:rsidP="00F03217">
            <w:pPr>
              <w:pStyle w:val="ListBullet"/>
            </w:pPr>
            <w:r w:rsidRPr="00F03217">
              <w:t>use of authentic and appropriate ingredients</w:t>
            </w:r>
          </w:p>
          <w:p w:rsidR="00000000" w:rsidRPr="00F03217" w:rsidP="00F03217">
            <w:pPr>
              <w:pStyle w:val="ListBullet"/>
            </w:pPr>
            <w:r w:rsidRPr="00F03217">
              <w:t>industry-realistic ratios of kitchen staff to customers</w:t>
            </w:r>
          </w:p>
          <w:p w:rsidR="00000000" w:rsidP="00F03217">
            <w:pPr>
              <w:pStyle w:val="ListBullet"/>
              <w:rPr>
                <w:lang w:val="en-NZ"/>
              </w:rPr>
            </w:pPr>
            <w:r w:rsidRPr="00F03217">
              <w:t>preparation of dishes for real customers within typical workplace time constraints.</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Methods of assessment</w:t>
            </w:r>
            <w:r w:rsidRPr="00F03217">
              <w:t xml:space="preserve"> </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 xml:space="preserve">A range of assessment methods should be used to assess practical skills and knowledge. The following examples are appropriate for this unit: </w:t>
            </w:r>
          </w:p>
          <w:p w:rsidR="00000000" w:rsidRPr="00F03217" w:rsidP="00F03217">
            <w:pPr>
              <w:pStyle w:val="ListBullet"/>
            </w:pPr>
            <w:r w:rsidRPr="00F03217">
              <w:t>direct observation of practical demonstration of preparing and presenting stocks and soup</w:t>
            </w:r>
            <w:r w:rsidRPr="00F03217">
              <w:t>s</w:t>
            </w:r>
          </w:p>
          <w:p w:rsidR="00000000" w:rsidRPr="00F03217" w:rsidP="00F03217">
            <w:pPr>
              <w:pStyle w:val="ListBullet"/>
            </w:pPr>
            <w:r w:rsidRPr="00F03217">
              <w:t>sampling of dishes prepared by the candidate</w:t>
            </w:r>
          </w:p>
          <w:p w:rsidR="00000000" w:rsidRPr="00F03217" w:rsidP="00F03217">
            <w:pPr>
              <w:pStyle w:val="ListBullet"/>
            </w:pPr>
            <w:r w:rsidRPr="00F03217">
              <w:t>written or oral questions to test knowledge of Asian cuisine styles, cultural aspects, use and importance of typical commodities and flavourings, safety issues and food quality indicators</w:t>
            </w:r>
          </w:p>
          <w:p w:rsidR="00000000" w:rsidRPr="00F03217" w:rsidP="00F03217">
            <w:pPr>
              <w:pStyle w:val="ListBullet"/>
            </w:pPr>
            <w:r w:rsidRPr="00F03217">
              <w:t xml:space="preserve">review of portfolios </w:t>
            </w:r>
            <w:r w:rsidRPr="00F03217">
              <w:t>of evidence and third-party workplace reports of on-the-job performance by the candidate, such as menus and photographs.</w:t>
            </w:r>
          </w:p>
          <w:p w:rsidR="00000000" w:rsidP="00F03217">
            <w:pPr>
              <w:pStyle w:val="BodyText"/>
              <w:rPr>
                <w:lang w:val="en-NZ"/>
              </w:rPr>
            </w:pPr>
            <w:r w:rsidRPr="00F03217">
              <w:t>Holistic assessment with other units relevant to the industry sector, workplace and job role is recommended.</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Assessing employabilit</w:t>
            </w:r>
            <w:r w:rsidRPr="00F03217">
              <w:rPr>
                <w:rStyle w:val="SpecialBold"/>
              </w:rPr>
              <w:t>y skills</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Employability skills are integral to effective performance in the workplace and are broadly consistent across industry sectors. How these skills are applied varies between occupations and qualifications due to the different work functions and cont</w:t>
            </w:r>
            <w:r w:rsidRPr="00F03217">
              <w:t>exts.</w:t>
            </w:r>
          </w:p>
          <w:p w:rsidR="00000000" w:rsidRPr="00F03217" w:rsidP="00F03217">
            <w:pPr>
              <w:pStyle w:val="BodyText"/>
            </w:pPr>
            <w:r w:rsidRPr="00F03217">
              <w:t>Employability skills embedded in this unit should be assessed holistically with other relevant units that make up the skill set or qualification and in the context of the job role.</w:t>
            </w:r>
          </w:p>
        </w:tc>
      </w:tr>
    </w:tbl>
    <w:p w:rsidR="0091349C" w:rsidP="00F03217">
      <w:pPr>
        <w:pStyle w:val="BodyText"/>
      </w:pPr>
    </w:p>
    <w:p w:rsidR="0091349C" w:rsidP="00F03217">
      <w:pPr>
        <w:pStyle w:val="BodyText"/>
      </w:pPr>
    </w:p>
    <w:p w:rsidR="00000000" w:rsidRPr="00F03217" w:rsidP="00F03217">
      <w:pPr>
        <w:pStyle w:val="Heading1"/>
      </w:pPr>
      <w:bookmarkStart w:id="11" w:name="O_145909"/>
      <w:bookmarkEnd w:id="11"/>
      <w:r w:rsidRPr="00F03217">
        <w:t>Range Statement</w:t>
      </w:r>
    </w:p>
    <w:tbl>
      <w:tblPr>
        <w:tblW w:w="0" w:type="auto"/>
        <w:tblLayout w:type="fixed"/>
        <w:tblCellMar>
          <w:left w:w="62" w:type="dxa"/>
          <w:right w:w="62" w:type="dxa"/>
        </w:tblCellMar>
        <w:tblLook w:val="0000"/>
      </w:tblPr>
      <w:tblGrid>
        <w:gridCol w:w="3345"/>
        <w:gridCol w:w="5835"/>
      </w:tblGrid>
      <w:tr w:rsidTr="009134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RANGE STATEMENT</w:t>
            </w:r>
          </w:p>
        </w:tc>
      </w:tr>
      <w:tr w:rsidTr="009134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t>The range statement relates to the unit of competency as a whole. It allows for different work environments and situations that may affect performance. Bold italicised wording in the performance criteria is detailed below.</w:t>
            </w:r>
          </w:p>
        </w:tc>
      </w:tr>
      <w:tr w:rsidTr="009134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BoldandItalics"/>
              </w:rPr>
              <w:t>Ingredients</w:t>
            </w:r>
            <w:r w:rsidRPr="00F03217">
              <w:t xml:space="preserve"> and commodities:</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ListBullet"/>
            </w:pPr>
            <w:r w:rsidRPr="00F03217">
              <w:t>may be fresh, dried or preserved and may include:</w:t>
            </w:r>
          </w:p>
          <w:p w:rsidR="00000000" w:rsidRPr="00F03217" w:rsidP="00F03217">
            <w:pPr>
              <w:pStyle w:val="ListBullet2"/>
            </w:pPr>
            <w:r w:rsidRPr="00F03217">
              <w:t>tofu</w:t>
            </w:r>
          </w:p>
          <w:p w:rsidR="00000000" w:rsidRPr="00F03217" w:rsidP="00F03217">
            <w:pPr>
              <w:pStyle w:val="ListBullet2"/>
            </w:pPr>
            <w:r w:rsidRPr="00F03217">
              <w:t>noodles</w:t>
            </w:r>
          </w:p>
          <w:p w:rsidR="00000000" w:rsidRPr="00F03217" w:rsidP="00F03217">
            <w:pPr>
              <w:pStyle w:val="ListBullet2"/>
            </w:pPr>
            <w:r w:rsidRPr="00F03217">
              <w:t>eggs</w:t>
            </w:r>
          </w:p>
          <w:p w:rsidR="00000000" w:rsidRPr="00F03217" w:rsidP="00F03217">
            <w:pPr>
              <w:pStyle w:val="ListBullet2"/>
            </w:pPr>
            <w:r w:rsidRPr="00F03217">
              <w:t>rice and farinaceous products</w:t>
            </w:r>
          </w:p>
          <w:p w:rsidR="00000000" w:rsidRPr="00F03217" w:rsidP="00F03217">
            <w:pPr>
              <w:pStyle w:val="ListBullet2"/>
            </w:pPr>
            <w:r w:rsidRPr="00F03217">
              <w:t>soya, fish and other sauces</w:t>
            </w:r>
          </w:p>
          <w:p w:rsidR="00000000" w:rsidRPr="00F03217" w:rsidP="00F03217">
            <w:pPr>
              <w:pStyle w:val="ListBullet2"/>
            </w:pPr>
            <w:r w:rsidRPr="00F03217">
              <w:t>fresh, dried, leafy and root/tuber vegetables</w:t>
            </w:r>
          </w:p>
          <w:p w:rsidR="00000000" w:rsidRPr="00F03217" w:rsidP="00F03217">
            <w:pPr>
              <w:pStyle w:val="ListBullet2"/>
            </w:pPr>
            <w:r w:rsidRPr="00F03217">
              <w:t>salt and freshwater fish, shellfish and other seafood such as prawns, lobster, abalone, squid and cuttlefish</w:t>
            </w:r>
          </w:p>
          <w:p w:rsidR="00000000" w:rsidRPr="00F03217" w:rsidP="00F03217">
            <w:pPr>
              <w:pStyle w:val="ListBullet2"/>
            </w:pPr>
            <w:r w:rsidRPr="00F03217">
              <w:t>meats such as beef, pork, chicken, goat and lamb</w:t>
            </w:r>
          </w:p>
          <w:p w:rsidR="00000000" w:rsidRPr="00F03217" w:rsidP="00F03217">
            <w:pPr>
              <w:pStyle w:val="ListBullet2"/>
            </w:pPr>
            <w:r w:rsidRPr="00F03217">
              <w:t>fruits such as lychees, rambutan and mango</w:t>
            </w:r>
          </w:p>
          <w:p w:rsidR="00000000" w:rsidRPr="00F03217" w:rsidP="00F03217">
            <w:pPr>
              <w:pStyle w:val="ListBullet2"/>
            </w:pPr>
            <w:r w:rsidRPr="00F03217">
              <w:t>coconut cream</w:t>
            </w:r>
          </w:p>
          <w:p w:rsidR="00000000" w:rsidRPr="00F03217" w:rsidP="00F03217">
            <w:pPr>
              <w:pStyle w:val="ListBullet2"/>
            </w:pPr>
            <w:r w:rsidRPr="00F03217">
              <w:t>herbs and spices (seeds, whole and root)</w:t>
            </w:r>
          </w:p>
          <w:p w:rsidR="00000000" w:rsidRPr="00F03217" w:rsidP="00F03217">
            <w:pPr>
              <w:pStyle w:val="ListBullet2"/>
            </w:pPr>
            <w:r w:rsidRPr="00F03217">
              <w:t>flavourings, including dried shrimp and shrimp pastes, and bonito flakes</w:t>
            </w:r>
          </w:p>
          <w:p w:rsidR="00000000" w:rsidRPr="00F03217" w:rsidP="00F03217">
            <w:pPr>
              <w:pStyle w:val="ListBullet"/>
            </w:pPr>
            <w:r w:rsidRPr="00F03217">
              <w:t>may also be associated with particular dishes and specific cuisines, including:</w:t>
            </w:r>
          </w:p>
          <w:p w:rsidR="00000000" w:rsidRPr="00F03217" w:rsidP="00F03217">
            <w:pPr>
              <w:pStyle w:val="ListBullet2"/>
            </w:pPr>
            <w:r w:rsidRPr="00F03217">
              <w:t>Chinese: bamboo shoot</w:t>
            </w:r>
          </w:p>
          <w:p w:rsidR="00000000" w:rsidRPr="00F03217" w:rsidP="00F03217">
            <w:pPr>
              <w:pStyle w:val="ListBullet2"/>
            </w:pPr>
            <w:r w:rsidRPr="00F03217">
              <w:t>Indian: lamb, kari, garam masala and rosewater</w:t>
            </w:r>
          </w:p>
          <w:p w:rsidR="00000000" w:rsidRPr="00F03217" w:rsidP="00F03217">
            <w:pPr>
              <w:pStyle w:val="ListBullet2"/>
            </w:pPr>
            <w:r w:rsidRPr="00F03217">
              <w:t xml:space="preserve">Thai: nam pla </w:t>
            </w:r>
          </w:p>
          <w:p w:rsidR="00000000" w:rsidRPr="00F03217" w:rsidP="00F03217">
            <w:pPr>
              <w:pStyle w:val="ListBullet2"/>
            </w:pPr>
            <w:r w:rsidRPr="00F03217">
              <w:t>Indonesian: kecap bentang manis, kecap bentang asin and terasi</w:t>
            </w:r>
          </w:p>
          <w:p w:rsidR="00000000" w:rsidRPr="00F03217" w:rsidP="00F03217">
            <w:pPr>
              <w:pStyle w:val="ListBullet2"/>
            </w:pPr>
            <w:r w:rsidRPr="00F03217">
              <w:t>Vietnamese: nuoc mam</w:t>
            </w:r>
          </w:p>
          <w:p w:rsidR="00000000" w:rsidRPr="00F03217" w:rsidP="00F03217">
            <w:pPr>
              <w:pStyle w:val="ListBullet2"/>
            </w:pPr>
            <w:r w:rsidRPr="00F03217">
              <w:t>Japanese: mushrooms (shiitake), bean paste (miso - red, white, light), vegetables (kuzu, kinome, daikon), seaweeds and rice wines (sake and mirin)</w:t>
            </w:r>
          </w:p>
          <w:p w:rsidR="00000000" w:rsidP="00F03217">
            <w:pPr>
              <w:pStyle w:val="ListBullet2"/>
              <w:rPr>
                <w:lang w:val="en-NZ"/>
              </w:rPr>
            </w:pPr>
            <w:r w:rsidRPr="00F03217">
              <w:t>Malay and Nonya: kecap ma</w:t>
            </w:r>
            <w:r w:rsidRPr="00F03217">
              <w:t>nis, kecap asin, condiments and other flavourings (blachan).</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BoldandItalics"/>
              </w:rPr>
              <w:t>Stocks and soups</w:t>
            </w:r>
            <w:r w:rsidRPr="00F03217">
              <w:t xml:space="preserve"> may be thick or thin, served as a course or accompaniment and classified variously within different Asian cuisines:</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ListBullet"/>
            </w:pPr>
            <w:r w:rsidRPr="00F03217">
              <w:t>Chinese: won ton, short, long, noodle and egg flower soups</w:t>
            </w:r>
          </w:p>
          <w:p w:rsidR="00000000" w:rsidRPr="00F03217" w:rsidP="00F03217">
            <w:pPr>
              <w:pStyle w:val="ListBullet"/>
            </w:pPr>
            <w:r w:rsidRPr="00F03217">
              <w:t>Indian: dhal and rasam</w:t>
            </w:r>
          </w:p>
          <w:p w:rsidR="00000000" w:rsidRPr="00F03217" w:rsidP="00F03217">
            <w:pPr>
              <w:pStyle w:val="ListBullet"/>
            </w:pPr>
            <w:r w:rsidRPr="00F03217">
              <w:t>Thai: tom ka kai</w:t>
            </w:r>
          </w:p>
          <w:p w:rsidR="00000000" w:rsidRPr="00F03217" w:rsidP="00F03217">
            <w:pPr>
              <w:pStyle w:val="ListBullet"/>
            </w:pPr>
            <w:r w:rsidRPr="00F03217">
              <w:t>Indonesian: soto ayam and soto kambing</w:t>
            </w:r>
          </w:p>
          <w:p w:rsidR="00000000" w:rsidRPr="00F03217" w:rsidP="00F03217">
            <w:pPr>
              <w:pStyle w:val="ListBullet"/>
            </w:pPr>
            <w:r w:rsidRPr="00F03217">
              <w:t>Vietnamese: sour fish soup and tom yum</w:t>
            </w:r>
          </w:p>
          <w:p w:rsidR="00000000" w:rsidRPr="00F03217" w:rsidP="00F03217">
            <w:pPr>
              <w:pStyle w:val="ListBullet"/>
            </w:pPr>
            <w:r w:rsidRPr="00F03217">
              <w:t>Japanese: miso</w:t>
            </w:r>
          </w:p>
          <w:p w:rsidR="00000000" w:rsidP="00F03217">
            <w:pPr>
              <w:pStyle w:val="ListBullet"/>
              <w:rPr>
                <w:lang w:val="en-NZ"/>
              </w:rPr>
            </w:pPr>
            <w:r w:rsidRPr="00F03217">
              <w:t>Malay and Nonya: sup ayam and sup kambing.</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BoldandItalics"/>
              </w:rPr>
              <w:t>Equipment</w:t>
            </w:r>
            <w:r w:rsidRPr="00F03217">
              <w:t xml:space="preserve"> may include traditional as well as contemporary implements and appliances, such as:</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ListBullet"/>
            </w:pPr>
            <w:r w:rsidRPr="00F03217">
              <w:t>cutting implements</w:t>
            </w:r>
          </w:p>
          <w:p w:rsidR="00000000" w:rsidRPr="00F03217" w:rsidP="00F03217">
            <w:pPr>
              <w:pStyle w:val="ListBullet"/>
            </w:pPr>
            <w:r w:rsidRPr="00F03217">
              <w:t>cooking surfaces such as hot plates and griddles</w:t>
            </w:r>
          </w:p>
          <w:p w:rsidR="00000000" w:rsidRPr="00F03217" w:rsidP="00F03217">
            <w:pPr>
              <w:pStyle w:val="ListBullet"/>
            </w:pPr>
            <w:r w:rsidRPr="00F03217">
              <w:t>utensils such as woks, pans, pots, skimmers, ladles and graters</w:t>
            </w:r>
          </w:p>
          <w:p w:rsidR="00000000" w:rsidRPr="00F03217" w:rsidP="00F03217">
            <w:pPr>
              <w:pStyle w:val="ListBullet"/>
            </w:pPr>
            <w:r w:rsidRPr="00F03217">
              <w:t>steamers</w:t>
            </w:r>
          </w:p>
          <w:p w:rsidR="00000000" w:rsidRPr="00F03217" w:rsidP="00F03217">
            <w:pPr>
              <w:pStyle w:val="ListBullet"/>
            </w:pPr>
            <w:r w:rsidRPr="00F03217">
              <w:t>serviceware, including platters, dishes and bowls</w:t>
            </w:r>
          </w:p>
          <w:p w:rsidR="00000000" w:rsidRPr="00F03217" w:rsidP="00F03217">
            <w:pPr>
              <w:pStyle w:val="ListBullet"/>
            </w:pPr>
            <w:r w:rsidRPr="00F03217">
              <w:t>serving and eating implements such as chopsticks, servers and ladles</w:t>
            </w:r>
          </w:p>
          <w:p w:rsidR="00000000" w:rsidP="00F03217">
            <w:pPr>
              <w:pStyle w:val="ListBullet"/>
              <w:rPr>
                <w:lang w:val="en-NZ"/>
              </w:rPr>
            </w:pPr>
            <w:r w:rsidRPr="00F03217">
              <w:t>commercial grinders and blenders.</w:t>
            </w: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p>
        </w:tc>
      </w:tr>
      <w:tr w:rsidTr="009134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BoldandItalics"/>
              </w:rPr>
              <w:t>Appropriate storage</w:t>
            </w:r>
            <w:r w:rsidRPr="00F0321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03217" w:rsidP="00F03217">
            <w:pPr>
              <w:pStyle w:val="ListBullet"/>
            </w:pPr>
            <w:r w:rsidRPr="00F03217">
              <w:t>chilling or freezing in suitable containers</w:t>
            </w:r>
          </w:p>
          <w:p w:rsidR="00000000" w:rsidRPr="00F03217" w:rsidP="00F03217">
            <w:pPr>
              <w:pStyle w:val="ListBullet"/>
            </w:pPr>
            <w:r w:rsidRPr="00F03217">
              <w:t>heating and maintaini</w:t>
            </w:r>
            <w:r w:rsidRPr="00F03217">
              <w:t>ng at a minimum temperature.</w:t>
            </w:r>
          </w:p>
        </w:tc>
      </w:tr>
    </w:tbl>
    <w:p w:rsidR="0091349C" w:rsidP="00F03217">
      <w:pPr>
        <w:pStyle w:val="BodyText"/>
      </w:pPr>
    </w:p>
    <w:p w:rsidR="0091349C" w:rsidP="00F03217">
      <w:pPr>
        <w:pStyle w:val="BodyText"/>
      </w:pPr>
    </w:p>
    <w:p w:rsidR="00000000" w:rsidRPr="00F03217" w:rsidP="00F03217">
      <w:pPr>
        <w:pStyle w:val="Heading1"/>
      </w:pPr>
      <w:bookmarkStart w:id="12" w:name="O_145910"/>
      <w:bookmarkEnd w:id="12"/>
      <w:r w:rsidRPr="00F03217">
        <w:t>Unit Sector(s)</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r w:rsidRPr="00F03217">
              <w:t>Hospitality</w:t>
            </w:r>
          </w:p>
        </w:tc>
      </w:tr>
    </w:tbl>
    <w:p w:rsidR="00000000" w:rsidRPr="00F03217" w:rsidP="00F03217">
      <w:pPr>
        <w:pStyle w:val="BodyText"/>
      </w:pPr>
    </w:p>
    <w:p w:rsidR="00000000" w:rsidRPr="00F03217" w:rsidP="00F03217">
      <w:pPr>
        <w:pStyle w:val="AllowPageBreak"/>
      </w:pPr>
    </w:p>
    <w:p w:rsidR="00000000" w:rsidRPr="00F03217" w:rsidP="00F03217">
      <w:pPr>
        <w:pStyle w:val="Heading1"/>
      </w:pPr>
      <w:bookmarkStart w:id="13" w:name="O_163243"/>
      <w:bookmarkEnd w:id="13"/>
      <w:r w:rsidRPr="00F03217">
        <w:t>Competency field</w:t>
      </w:r>
    </w:p>
    <w:tbl>
      <w:tblPr>
        <w:tblW w:w="0" w:type="auto"/>
        <w:tblLayout w:type="fixed"/>
        <w:tblCellMar>
          <w:left w:w="62" w:type="dxa"/>
          <w:right w:w="62" w:type="dxa"/>
        </w:tblCellMar>
        <w:tblLook w:val="0000"/>
      </w:tblPr>
      <w:tblGrid>
        <w:gridCol w:w="2836"/>
        <w:gridCol w:w="6344"/>
      </w:tblGrid>
      <w:tr w:rsidTr="009134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03217">
            <w:pPr>
              <w:pStyle w:val="BodyText"/>
              <w:rPr>
                <w:lang w:val="en-NZ"/>
              </w:rPr>
            </w:pPr>
            <w:r w:rsidRPr="00F03217">
              <w:t>Asian Cookery</w:t>
            </w:r>
          </w:p>
        </w:tc>
      </w:tr>
      <w:tr w:rsidTr="009134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03217" w:rsidP="00F03217">
            <w:pPr>
              <w:pStyle w:val="BodyText"/>
            </w:pPr>
          </w:p>
        </w:tc>
      </w:tr>
    </w:tbl>
    <w:p w:rsidR="00000000" w:rsidRPr="00F03217" w:rsidP="00F03217">
      <w:pPr>
        <w:pStyle w:val="BodyText"/>
      </w:pPr>
    </w:p>
    <w:p w:rsidR="00000000" w:rsidRPr="00F03217" w:rsidP="00F03217"/>
    <w:sectPr w:rsidSect="00F03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349C" w:rsidP="00913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9C" w:rsidP="00F032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349C" w:rsidP="00F03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1349C" w:rsidP="00F03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349C" w:rsidP="009134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49C" w:rsidP="00F03217">
    <w:pPr>
      <w:pStyle w:val="Header"/>
      <w:framePr w:wrap="around"/>
    </w:pPr>
    <w:r>
      <w:fldChar w:fldCharType="begin"/>
    </w:r>
    <w:r>
      <w:instrText xml:space="preserve"> TITLE   \* MERGEFORMAT </w:instrText>
    </w:r>
    <w:r>
      <w:fldChar w:fldCharType="separate"/>
    </w:r>
    <w:r>
      <w:t>SITHASC003A Prepare stocks and soups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349C" w:rsidP="00F032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1CF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4E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8E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2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3217"/>
    <w:pPr>
      <w:spacing w:before="360" w:after="60"/>
      <w:outlineLvl w:val="0"/>
    </w:pPr>
    <w:rPr>
      <w:sz w:val="32"/>
    </w:rPr>
  </w:style>
  <w:style w:type="paragraph" w:styleId="Heading2">
    <w:name w:val="heading 2"/>
    <w:basedOn w:val="HeadingBase"/>
    <w:next w:val="BodyText"/>
    <w:link w:val="Heading2Char"/>
    <w:qFormat/>
    <w:rsid w:val="00F03217"/>
    <w:pPr>
      <w:keepLines/>
      <w:spacing w:before="240" w:after="120"/>
      <w:outlineLvl w:val="1"/>
    </w:pPr>
    <w:rPr>
      <w:sz w:val="28"/>
      <w:szCs w:val="40"/>
    </w:rPr>
  </w:style>
  <w:style w:type="paragraph" w:styleId="Heading3">
    <w:name w:val="heading 3"/>
    <w:basedOn w:val="HeadingBase"/>
    <w:next w:val="BodyText"/>
    <w:link w:val="Heading3Char"/>
    <w:qFormat/>
    <w:rsid w:val="00F03217"/>
    <w:pPr>
      <w:spacing w:before="180" w:after="120"/>
      <w:outlineLvl w:val="2"/>
    </w:pPr>
    <w:rPr>
      <w:spacing w:val="-10"/>
      <w:kern w:val="32"/>
    </w:rPr>
  </w:style>
  <w:style w:type="paragraph" w:styleId="Heading4">
    <w:name w:val="heading 4"/>
    <w:basedOn w:val="HeadingBase"/>
    <w:next w:val="BodyText"/>
    <w:link w:val="Heading4Char"/>
    <w:qFormat/>
    <w:rsid w:val="00F03217"/>
    <w:pPr>
      <w:spacing w:before="160" w:after="120"/>
      <w:outlineLvl w:val="3"/>
    </w:pPr>
    <w:rPr>
      <w:sz w:val="22"/>
    </w:rPr>
  </w:style>
  <w:style w:type="paragraph" w:styleId="Heading5">
    <w:name w:val="heading 5"/>
    <w:basedOn w:val="HeadingBase"/>
    <w:next w:val="Normal"/>
    <w:link w:val="Heading5Char"/>
    <w:qFormat/>
    <w:rsid w:val="00F03217"/>
    <w:pPr>
      <w:spacing w:before="80"/>
      <w:outlineLvl w:val="4"/>
    </w:pPr>
    <w:rPr>
      <w:color w:val="918585"/>
      <w:sz w:val="20"/>
    </w:rPr>
  </w:style>
  <w:style w:type="paragraph" w:styleId="Heading6">
    <w:name w:val="heading 6"/>
    <w:basedOn w:val="HeadingBase"/>
    <w:next w:val="Normal"/>
    <w:link w:val="Heading6Char"/>
    <w:qFormat/>
    <w:rsid w:val="00F03217"/>
    <w:pPr>
      <w:spacing w:before="60"/>
      <w:outlineLvl w:val="5"/>
    </w:pPr>
    <w:rPr>
      <w:color w:val="918585"/>
      <w:sz w:val="20"/>
    </w:rPr>
  </w:style>
  <w:style w:type="paragraph" w:styleId="Heading7">
    <w:name w:val="heading 7"/>
    <w:basedOn w:val="Normal"/>
    <w:next w:val="Normal"/>
    <w:link w:val="Heading7Char"/>
    <w:qFormat/>
    <w:rsid w:val="00F03217"/>
    <w:pPr>
      <w:ind w:left="720"/>
      <w:outlineLvl w:val="6"/>
    </w:pPr>
    <w:rPr>
      <w:i/>
    </w:rPr>
  </w:style>
  <w:style w:type="paragraph" w:styleId="Heading8">
    <w:name w:val="heading 8"/>
    <w:basedOn w:val="Normal"/>
    <w:next w:val="Normal"/>
    <w:link w:val="Heading8Char"/>
    <w:qFormat/>
    <w:rsid w:val="00F03217"/>
    <w:pPr>
      <w:ind w:left="720"/>
      <w:outlineLvl w:val="7"/>
    </w:pPr>
    <w:rPr>
      <w:i/>
    </w:rPr>
  </w:style>
  <w:style w:type="paragraph" w:styleId="Heading9">
    <w:name w:val="heading 9"/>
    <w:basedOn w:val="Normal"/>
    <w:next w:val="Normal"/>
    <w:link w:val="Heading9Char"/>
    <w:qFormat/>
    <w:rsid w:val="00F03217"/>
    <w:pPr>
      <w:ind w:left="720"/>
      <w:outlineLvl w:val="8"/>
    </w:pPr>
    <w:rPr>
      <w:i/>
    </w:rPr>
  </w:style>
  <w:style w:type="character" w:default="1" w:styleId="DefaultParagraphFont">
    <w:name w:val="Default Paragraph Font"/>
    <w:uiPriority w:val="1"/>
    <w:unhideWhenUsed/>
    <w:rsid w:val="00F03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217"/>
  </w:style>
  <w:style w:type="character" w:customStyle="1" w:styleId="Heading1Char">
    <w:name w:val="Heading 1 Char"/>
    <w:link w:val="Heading1"/>
    <w:rsid w:val="00F03217"/>
    <w:rPr>
      <w:rFonts w:ascii="Times New Roman" w:eastAsia="Times New Roman" w:hAnsi="Times New Roman" w:cs="Times New Roman"/>
      <w:b/>
      <w:sz w:val="32"/>
      <w:szCs w:val="20"/>
      <w:lang w:eastAsia="en-US"/>
    </w:rPr>
  </w:style>
  <w:style w:type="paragraph" w:styleId="BodyText">
    <w:name w:val="Body Text"/>
    <w:basedOn w:val="Normal"/>
    <w:link w:val="BodyTextChar"/>
    <w:rsid w:val="00F03217"/>
    <w:pPr>
      <w:spacing w:before="120" w:after="120"/>
      <w:contextualSpacing/>
    </w:pPr>
    <w:rPr>
      <w:rFonts w:ascii="Times New Roman" w:hAnsi="Times New Roman"/>
      <w:sz w:val="24"/>
      <w:szCs w:val="22"/>
    </w:rPr>
  </w:style>
  <w:style w:type="character" w:customStyle="1" w:styleId="BodyTextChar">
    <w:name w:val="Body Text Char"/>
    <w:link w:val="BodyText"/>
    <w:rsid w:val="00F03217"/>
    <w:rPr>
      <w:rFonts w:ascii="Times New Roman" w:eastAsia="Times New Roman" w:hAnsi="Times New Roman" w:cs="Times New Roman"/>
      <w:sz w:val="24"/>
      <w:lang w:val="en-US" w:eastAsia="en-US"/>
    </w:rPr>
  </w:style>
  <w:style w:type="paragraph" w:styleId="Footer">
    <w:name w:val="footer"/>
    <w:basedOn w:val="Normal"/>
    <w:link w:val="FooterChar"/>
    <w:rsid w:val="00F03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3217"/>
    <w:rPr>
      <w:rFonts w:ascii="Times New Roman" w:eastAsia="Times New Roman" w:hAnsi="Times New Roman" w:cs="Times New Roman"/>
      <w:sz w:val="16"/>
      <w:lang w:val="en-US" w:eastAsia="en-US"/>
    </w:rPr>
  </w:style>
  <w:style w:type="paragraph" w:styleId="List">
    <w:name w:val="List"/>
    <w:basedOn w:val="BodyText"/>
    <w:next w:val="BodyText"/>
    <w:rsid w:val="00F03217"/>
    <w:pPr>
      <w:tabs>
        <w:tab w:val="left" w:pos="340"/>
      </w:tabs>
      <w:spacing w:before="60" w:after="60"/>
      <w:ind w:left="340" w:hanging="340"/>
    </w:pPr>
  </w:style>
  <w:style w:type="paragraph" w:styleId="ListBullet">
    <w:name w:val="List Bullet"/>
    <w:basedOn w:val="List"/>
    <w:rsid w:val="00F03217"/>
    <w:pPr>
      <w:numPr>
        <w:numId w:val="13"/>
      </w:numPr>
      <w:tabs>
        <w:tab w:val="clear" w:pos="340"/>
      </w:tabs>
      <w:spacing w:before="40" w:after="40"/>
    </w:pPr>
  </w:style>
  <w:style w:type="character" w:customStyle="1" w:styleId="SpecialBold">
    <w:name w:val="Special Bold"/>
    <w:rsid w:val="00F03217"/>
    <w:rPr>
      <w:b/>
      <w:spacing w:val="0"/>
    </w:rPr>
  </w:style>
  <w:style w:type="paragraph" w:styleId="ListBullet2">
    <w:name w:val="List Bullet 2"/>
    <w:basedOn w:val="List2"/>
    <w:rsid w:val="00F03217"/>
    <w:pPr>
      <w:numPr>
        <w:numId w:val="14"/>
      </w:numPr>
      <w:tabs>
        <w:tab w:val="clear" w:pos="680"/>
      </w:tabs>
    </w:pPr>
  </w:style>
  <w:style w:type="paragraph" w:styleId="Header">
    <w:name w:val="header"/>
    <w:basedOn w:val="Normal"/>
    <w:link w:val="HeaderChar"/>
    <w:rsid w:val="00F03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32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3217"/>
    <w:pPr>
      <w:spacing w:before="240" w:after="120"/>
      <w:outlineLvl w:val="0"/>
    </w:pPr>
    <w:rPr>
      <w:rFonts w:ascii="Times New Roman" w:hAnsi="Times New Roman"/>
      <w:b/>
      <w:sz w:val="28"/>
    </w:rPr>
  </w:style>
  <w:style w:type="paragraph" w:customStyle="1" w:styleId="AllowPageBreak">
    <w:name w:val="AllowPageBreak"/>
    <w:rsid w:val="00F03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3217"/>
    <w:rPr>
      <w:b/>
      <w:i/>
      <w:u w:val="none"/>
    </w:rPr>
  </w:style>
  <w:style w:type="character" w:customStyle="1" w:styleId="Heading2Char">
    <w:name w:val="Heading 2 Char"/>
    <w:link w:val="Heading2"/>
    <w:rsid w:val="00F03217"/>
    <w:rPr>
      <w:rFonts w:ascii="Times New Roman" w:eastAsia="Times New Roman" w:hAnsi="Times New Roman" w:cs="Times New Roman"/>
      <w:b/>
      <w:sz w:val="28"/>
      <w:szCs w:val="40"/>
      <w:lang w:eastAsia="en-US"/>
    </w:rPr>
  </w:style>
  <w:style w:type="character" w:customStyle="1" w:styleId="Heading3Char">
    <w:name w:val="Heading 3 Char"/>
    <w:link w:val="Heading3"/>
    <w:rsid w:val="00F0321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3217"/>
    <w:rPr>
      <w:rFonts w:ascii="Times New Roman" w:eastAsia="Times New Roman" w:hAnsi="Times New Roman" w:cs="Times New Roman"/>
      <w:b/>
      <w:szCs w:val="20"/>
      <w:lang w:eastAsia="en-US"/>
    </w:rPr>
  </w:style>
  <w:style w:type="character" w:customStyle="1" w:styleId="Heading5Char">
    <w:name w:val="Heading 5 Char"/>
    <w:link w:val="Heading5"/>
    <w:rsid w:val="00F0321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3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2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32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3217"/>
    <w:rPr>
      <w:rFonts w:ascii="Courier New" w:eastAsia="Times New Roman" w:hAnsi="Courier New" w:cs="Times New Roman"/>
      <w:i/>
      <w:szCs w:val="20"/>
      <w:lang w:val="en-US" w:eastAsia="en-US"/>
    </w:rPr>
  </w:style>
  <w:style w:type="paragraph" w:customStyle="1" w:styleId="HeadingBase">
    <w:name w:val="Heading Base"/>
    <w:rsid w:val="00F03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217"/>
    <w:pPr>
      <w:tabs>
        <w:tab w:val="right" w:leader="dot" w:pos="9072"/>
      </w:tabs>
      <w:ind w:left="567"/>
    </w:pPr>
    <w:rPr>
      <w:szCs w:val="22"/>
    </w:rPr>
  </w:style>
  <w:style w:type="paragraph" w:customStyle="1" w:styleId="TOCBase">
    <w:name w:val="TOC Base"/>
    <w:rsid w:val="00F03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217"/>
    <w:pPr>
      <w:tabs>
        <w:tab w:val="right" w:leader="dot" w:pos="9072"/>
      </w:tabs>
      <w:spacing w:before="40" w:after="40"/>
      <w:ind w:left="284"/>
    </w:pPr>
    <w:rPr>
      <w:rFonts w:ascii="Times New Roman" w:hAnsi="Times New Roman"/>
    </w:rPr>
  </w:style>
  <w:style w:type="paragraph" w:styleId="TOC1">
    <w:name w:val="toc 1"/>
    <w:basedOn w:val="TOCBase"/>
    <w:next w:val="Normal"/>
    <w:rsid w:val="00F03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3217"/>
    <w:pPr>
      <w:spacing w:before="5040"/>
      <w:jc w:val="center"/>
    </w:pPr>
    <w:rPr>
      <w:sz w:val="48"/>
      <w:szCs w:val="72"/>
      <w:lang w:val="en-US"/>
    </w:rPr>
  </w:style>
  <w:style w:type="character" w:customStyle="1" w:styleId="TitleChar">
    <w:name w:val="Title Char"/>
    <w:link w:val="Title"/>
    <w:rsid w:val="00F03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217"/>
    <w:pPr>
      <w:tabs>
        <w:tab w:val="left" w:pos="3600"/>
        <w:tab w:val="left" w:pos="3958"/>
      </w:tabs>
    </w:pPr>
  </w:style>
  <w:style w:type="paragraph" w:customStyle="1" w:styleId="Note">
    <w:name w:val="Note"/>
    <w:basedOn w:val="BodyText"/>
    <w:rsid w:val="00F03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217"/>
    <w:pPr>
      <w:framePr w:wrap="auto" w:hAnchor="text" w:y="6049"/>
    </w:pPr>
    <w:rPr>
      <w:color w:val="000000"/>
      <w:sz w:val="40"/>
    </w:rPr>
  </w:style>
  <w:style w:type="paragraph" w:customStyle="1" w:styleId="TOCTitle">
    <w:name w:val="TOCTitle"/>
    <w:basedOn w:val="Heading1"/>
    <w:rsid w:val="00F03217"/>
    <w:pPr>
      <w:spacing w:after="240"/>
      <w:jc w:val="center"/>
      <w:outlineLvl w:val="9"/>
    </w:pPr>
    <w:rPr>
      <w:caps/>
    </w:rPr>
  </w:style>
  <w:style w:type="paragraph" w:customStyle="1" w:styleId="Version">
    <w:name w:val="Version"/>
    <w:rsid w:val="00F03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217"/>
    <w:pPr>
      <w:keepNext w:val="0"/>
      <w:tabs>
        <w:tab w:val="right" w:pos="4176"/>
      </w:tabs>
      <w:ind w:left="198" w:hanging="198"/>
    </w:pPr>
    <w:rPr>
      <w:rFonts w:ascii="Garamond" w:hAnsi="Garamond"/>
    </w:rPr>
  </w:style>
  <w:style w:type="paragraph" w:styleId="IndexHeading">
    <w:name w:val="index heading"/>
    <w:basedOn w:val="Normal"/>
    <w:next w:val="Index1"/>
    <w:semiHidden/>
    <w:rsid w:val="00F03217"/>
    <w:pPr>
      <w:spacing w:before="120" w:after="120"/>
    </w:pPr>
    <w:rPr>
      <w:rFonts w:ascii="Arial" w:hAnsi="Arial"/>
      <w:b/>
      <w:color w:val="918585"/>
      <w:sz w:val="24"/>
    </w:rPr>
  </w:style>
  <w:style w:type="paragraph" w:customStyle="1" w:styleId="Chapter">
    <w:name w:val="Chapter"/>
    <w:basedOn w:val="Normal"/>
    <w:rsid w:val="00F03217"/>
    <w:pPr>
      <w:spacing w:before="240"/>
    </w:pPr>
    <w:rPr>
      <w:rFonts w:ascii="Times New Roman" w:hAnsi="Times New Roman"/>
      <w:smallCaps/>
      <w:spacing w:val="80"/>
      <w:sz w:val="28"/>
    </w:rPr>
  </w:style>
  <w:style w:type="paragraph" w:customStyle="1" w:styleId="InChapter">
    <w:name w:val="InChapter"/>
    <w:basedOn w:val="Heading3"/>
    <w:rsid w:val="00F03217"/>
    <w:pPr>
      <w:spacing w:after="240"/>
      <w:outlineLvl w:val="9"/>
    </w:pPr>
    <w:rPr>
      <w:noProof/>
    </w:rPr>
  </w:style>
  <w:style w:type="paragraph" w:styleId="Index2">
    <w:name w:val="index 2"/>
    <w:basedOn w:val="Normal"/>
    <w:next w:val="Normal"/>
    <w:semiHidden/>
    <w:rsid w:val="00F03217"/>
    <w:pPr>
      <w:tabs>
        <w:tab w:val="right" w:pos="4176"/>
      </w:tabs>
      <w:ind w:left="568" w:hanging="284"/>
    </w:pPr>
    <w:rPr>
      <w:rFonts w:ascii="Garamond" w:hAnsi="Garamond"/>
    </w:rPr>
  </w:style>
  <w:style w:type="paragraph" w:customStyle="1" w:styleId="Byline">
    <w:name w:val="Byline"/>
    <w:rsid w:val="00F03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217"/>
    <w:pPr>
      <w:tabs>
        <w:tab w:val="clear" w:pos="3600"/>
        <w:tab w:val="clear" w:pos="3958"/>
      </w:tabs>
      <w:jc w:val="right"/>
    </w:pPr>
  </w:style>
  <w:style w:type="character" w:styleId="Emphasis">
    <w:name w:val="Emphasis"/>
    <w:qFormat/>
    <w:rsid w:val="00F03217"/>
    <w:rPr>
      <w:i/>
    </w:rPr>
  </w:style>
  <w:style w:type="paragraph" w:styleId="Caption">
    <w:name w:val="caption"/>
    <w:basedOn w:val="BodyText"/>
    <w:next w:val="Normal"/>
    <w:qFormat/>
    <w:rsid w:val="00F03217"/>
    <w:pPr>
      <w:framePr w:w="2268" w:hSpace="181" w:vSpace="181" w:wrap="around" w:vAnchor="text" w:hAnchor="page" w:x="1135" w:y="285" w:anchorLock="1"/>
    </w:pPr>
    <w:rPr>
      <w:i/>
    </w:rPr>
  </w:style>
  <w:style w:type="paragraph" w:customStyle="1" w:styleId="MiniTOCTitle">
    <w:name w:val="MiniTOCTitle"/>
    <w:basedOn w:val="Heading4"/>
    <w:rsid w:val="00F03217"/>
    <w:pPr>
      <w:spacing w:before="240"/>
      <w:outlineLvl w:val="9"/>
    </w:pPr>
    <w:rPr>
      <w:noProof/>
      <w:sz w:val="24"/>
    </w:rPr>
  </w:style>
  <w:style w:type="paragraph" w:customStyle="1" w:styleId="MiniTOCItem">
    <w:name w:val="MiniTOCItem"/>
    <w:basedOn w:val="ListBullet"/>
    <w:rsid w:val="00F03217"/>
    <w:pPr>
      <w:numPr>
        <w:numId w:val="0"/>
      </w:numPr>
      <w:tabs>
        <w:tab w:val="right" w:leader="dot" w:pos="6521"/>
      </w:tabs>
      <w:spacing w:before="0" w:after="0"/>
    </w:pPr>
  </w:style>
  <w:style w:type="paragraph" w:customStyle="1" w:styleId="TOFTitle">
    <w:name w:val="TOFTitle"/>
    <w:basedOn w:val="TOCTitle"/>
    <w:rsid w:val="00F03217"/>
  </w:style>
  <w:style w:type="paragraph" w:styleId="TableofFigures">
    <w:name w:val="table of figures"/>
    <w:basedOn w:val="Normal"/>
    <w:next w:val="Normal"/>
    <w:semiHidden/>
    <w:rsid w:val="00F03217"/>
    <w:pPr>
      <w:tabs>
        <w:tab w:val="right" w:leader="dot" w:pos="9072"/>
      </w:tabs>
      <w:ind w:left="970" w:hanging="403"/>
    </w:pPr>
    <w:rPr>
      <w:rFonts w:ascii="Times New Roman" w:hAnsi="Times New Roman"/>
      <w:b/>
    </w:rPr>
  </w:style>
  <w:style w:type="paragraph" w:styleId="ListNumber">
    <w:name w:val="List Number"/>
    <w:basedOn w:val="List"/>
    <w:rsid w:val="00F03217"/>
    <w:pPr>
      <w:numPr>
        <w:numId w:val="11"/>
      </w:numPr>
    </w:pPr>
  </w:style>
  <w:style w:type="character" w:customStyle="1" w:styleId="WingdingSymbols">
    <w:name w:val="Wingding Symbols"/>
    <w:rsid w:val="00F03217"/>
    <w:rPr>
      <w:rFonts w:ascii="Wingdings" w:hAnsi="Wingdings"/>
    </w:rPr>
  </w:style>
  <w:style w:type="paragraph" w:customStyle="1" w:styleId="TableHeading">
    <w:name w:val="Table Heading"/>
    <w:basedOn w:val="HeadingBase"/>
    <w:rsid w:val="00F03217"/>
    <w:pPr>
      <w:keepLines/>
      <w:pBdr>
        <w:bottom w:val="single" w:sz="6" w:space="1" w:color="918585"/>
      </w:pBdr>
      <w:spacing w:before="240"/>
    </w:pPr>
  </w:style>
  <w:style w:type="character" w:customStyle="1" w:styleId="HotSpot">
    <w:name w:val="HotSpot"/>
    <w:rsid w:val="00F03217"/>
    <w:rPr>
      <w:color w:val="0033CC"/>
      <w:u w:val="none"/>
    </w:rPr>
  </w:style>
  <w:style w:type="paragraph" w:customStyle="1" w:styleId="BodyTextRight">
    <w:name w:val="Body Text Right"/>
    <w:basedOn w:val="BodyText"/>
    <w:rsid w:val="00F03217"/>
    <w:pPr>
      <w:spacing w:before="0" w:after="0"/>
      <w:jc w:val="right"/>
    </w:pPr>
  </w:style>
  <w:style w:type="paragraph" w:styleId="Index3">
    <w:name w:val="index 3"/>
    <w:basedOn w:val="ListNumber2"/>
    <w:next w:val="Normal"/>
    <w:semiHidden/>
    <w:rsid w:val="00F03217"/>
    <w:pPr>
      <w:numPr>
        <w:numId w:val="0"/>
      </w:numPr>
      <w:tabs>
        <w:tab w:val="right" w:leader="dot" w:pos="4176"/>
      </w:tabs>
    </w:pPr>
  </w:style>
  <w:style w:type="paragraph" w:styleId="ListNumber2">
    <w:name w:val="List Number 2"/>
    <w:basedOn w:val="List2"/>
    <w:rsid w:val="00F03217"/>
    <w:pPr>
      <w:numPr>
        <w:numId w:val="10"/>
      </w:numPr>
      <w:tabs>
        <w:tab w:val="clear" w:pos="1060"/>
      </w:tabs>
    </w:pPr>
  </w:style>
  <w:style w:type="paragraph" w:customStyle="1" w:styleId="MarginNote">
    <w:name w:val="Margin Note"/>
    <w:basedOn w:val="BodyText"/>
    <w:rsid w:val="00F03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32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3217"/>
    <w:rPr>
      <w:sz w:val="32"/>
    </w:rPr>
  </w:style>
  <w:style w:type="paragraph" w:customStyle="1" w:styleId="HeadingProcedure">
    <w:name w:val="Heading Procedure"/>
    <w:basedOn w:val="HeadingBase"/>
    <w:next w:val="Normal"/>
    <w:rsid w:val="00F03217"/>
    <w:pPr>
      <w:tabs>
        <w:tab w:val="left" w:pos="0"/>
      </w:tabs>
      <w:spacing w:before="120" w:after="60"/>
    </w:pPr>
    <w:rPr>
      <w:i/>
      <w:color w:val="918585"/>
      <w:sz w:val="22"/>
    </w:rPr>
  </w:style>
  <w:style w:type="paragraph" w:customStyle="1" w:styleId="TableBodyText">
    <w:name w:val="Table Body Text"/>
    <w:basedOn w:val="BodyText"/>
    <w:rsid w:val="00F03217"/>
    <w:pPr>
      <w:spacing w:before="60" w:after="60"/>
    </w:pPr>
  </w:style>
  <w:style w:type="paragraph" w:styleId="ListContinue">
    <w:name w:val="List Continue"/>
    <w:basedOn w:val="List"/>
    <w:rsid w:val="00F03217"/>
    <w:pPr>
      <w:ind w:firstLine="0"/>
    </w:pPr>
  </w:style>
  <w:style w:type="paragraph" w:customStyle="1" w:styleId="ListNote">
    <w:name w:val="List Note"/>
    <w:basedOn w:val="List"/>
    <w:rsid w:val="00F03217"/>
    <w:pPr>
      <w:pBdr>
        <w:top w:val="single" w:sz="6" w:space="2" w:color="918585"/>
        <w:bottom w:val="single" w:sz="6" w:space="2" w:color="918585"/>
      </w:pBdr>
      <w:tabs>
        <w:tab w:val="left" w:pos="1021"/>
      </w:tabs>
      <w:ind w:firstLine="0"/>
    </w:pPr>
  </w:style>
  <w:style w:type="paragraph" w:customStyle="1" w:styleId="Warning">
    <w:name w:val="Warning"/>
    <w:basedOn w:val="BodyText"/>
    <w:rsid w:val="00F03217"/>
    <w:pPr>
      <w:shd w:val="clear" w:color="auto" w:fill="D9D9D9"/>
      <w:tabs>
        <w:tab w:val="left" w:pos="992"/>
      </w:tabs>
      <w:ind w:left="119" w:right="119"/>
    </w:pPr>
    <w:rPr>
      <w:sz w:val="20"/>
    </w:rPr>
  </w:style>
  <w:style w:type="paragraph" w:customStyle="1" w:styleId="MarginIcons">
    <w:name w:val="Margin Icons"/>
    <w:basedOn w:val="BodyText"/>
    <w:rsid w:val="00F0321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3217"/>
    <w:rPr>
      <w:rFonts w:ascii="Courier New" w:hAnsi="Courier New"/>
    </w:rPr>
  </w:style>
  <w:style w:type="paragraph" w:customStyle="1" w:styleId="NoteBullet">
    <w:name w:val="Note Bullet"/>
    <w:basedOn w:val="Note"/>
    <w:rsid w:val="00F03217"/>
    <w:pPr>
      <w:tabs>
        <w:tab w:val="clear" w:pos="680"/>
      </w:tabs>
      <w:spacing w:before="60" w:after="60"/>
    </w:pPr>
  </w:style>
  <w:style w:type="paragraph" w:customStyle="1" w:styleId="SubHeading2">
    <w:name w:val="SubHeading2"/>
    <w:basedOn w:val="HeadingBase"/>
    <w:rsid w:val="00F03217"/>
    <w:pPr>
      <w:spacing w:before="240" w:after="60"/>
    </w:pPr>
    <w:rPr>
      <w:sz w:val="20"/>
    </w:rPr>
  </w:style>
  <w:style w:type="paragraph" w:customStyle="1" w:styleId="SubHeading1">
    <w:name w:val="SubHeading1"/>
    <w:basedOn w:val="HeadingBase"/>
    <w:rsid w:val="00F03217"/>
    <w:pPr>
      <w:spacing w:before="240" w:after="60"/>
    </w:pPr>
    <w:rPr>
      <w:color w:val="918585"/>
      <w:sz w:val="22"/>
    </w:rPr>
  </w:style>
  <w:style w:type="paragraph" w:customStyle="1" w:styleId="SideHeading">
    <w:name w:val="Side Heading"/>
    <w:basedOn w:val="HeadingBase"/>
    <w:rsid w:val="00F03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217"/>
    <w:pPr>
      <w:numPr>
        <w:numId w:val="12"/>
      </w:numPr>
    </w:pPr>
  </w:style>
  <w:style w:type="paragraph" w:styleId="PlainText">
    <w:name w:val="Plain Text"/>
    <w:basedOn w:val="Normal"/>
    <w:link w:val="PlainTextChar"/>
    <w:rsid w:val="00F03217"/>
    <w:rPr>
      <w:sz w:val="20"/>
    </w:rPr>
  </w:style>
  <w:style w:type="character" w:customStyle="1" w:styleId="PlainTextChar">
    <w:name w:val="Plain Text Char"/>
    <w:basedOn w:val="DefaultParagraphFont"/>
    <w:link w:val="PlainText"/>
    <w:rsid w:val="00F03217"/>
    <w:rPr>
      <w:rFonts w:ascii="Courier New" w:eastAsia="Times New Roman" w:hAnsi="Courier New" w:cs="Times New Roman"/>
      <w:sz w:val="20"/>
      <w:szCs w:val="20"/>
      <w:lang w:val="en-US" w:eastAsia="en-US"/>
    </w:rPr>
  </w:style>
  <w:style w:type="character" w:customStyle="1" w:styleId="MenuOption">
    <w:name w:val="Menu Option"/>
    <w:rsid w:val="00F03217"/>
    <w:rPr>
      <w:b/>
      <w:smallCaps/>
    </w:rPr>
  </w:style>
  <w:style w:type="paragraph" w:customStyle="1" w:styleId="TableListNumber">
    <w:name w:val="Table List Number"/>
    <w:basedOn w:val="ListNumber"/>
    <w:rsid w:val="00F03217"/>
    <w:pPr>
      <w:numPr>
        <w:numId w:val="0"/>
      </w:numPr>
    </w:pPr>
  </w:style>
  <w:style w:type="paragraph" w:styleId="TOC4">
    <w:name w:val="toc 4"/>
    <w:basedOn w:val="TOCBase"/>
    <w:next w:val="Normal"/>
    <w:semiHidden/>
    <w:rsid w:val="00F03217"/>
    <w:pPr>
      <w:tabs>
        <w:tab w:val="right" w:leader="dot" w:pos="9071"/>
      </w:tabs>
      <w:ind w:left="1701"/>
    </w:pPr>
  </w:style>
  <w:style w:type="paragraph" w:customStyle="1" w:styleId="ListAlpha">
    <w:name w:val="List Alpha"/>
    <w:basedOn w:val="List"/>
    <w:rsid w:val="00F03217"/>
    <w:pPr>
      <w:numPr>
        <w:numId w:val="9"/>
      </w:numPr>
    </w:pPr>
  </w:style>
  <w:style w:type="paragraph" w:customStyle="1" w:styleId="ListAlpha2">
    <w:name w:val="List Alpha 2"/>
    <w:basedOn w:val="List2"/>
    <w:rsid w:val="00F03217"/>
    <w:pPr>
      <w:numPr>
        <w:numId w:val="8"/>
      </w:numPr>
    </w:pPr>
  </w:style>
  <w:style w:type="paragraph" w:styleId="List2">
    <w:name w:val="List 2"/>
    <w:basedOn w:val="BodyText"/>
    <w:rsid w:val="00F03217"/>
    <w:pPr>
      <w:tabs>
        <w:tab w:val="left" w:pos="680"/>
      </w:tabs>
      <w:spacing w:before="60" w:after="60"/>
      <w:ind w:left="680" w:hanging="340"/>
    </w:pPr>
  </w:style>
  <w:style w:type="paragraph" w:styleId="List3">
    <w:name w:val="List 3"/>
    <w:basedOn w:val="BodyText"/>
    <w:rsid w:val="00F03217"/>
    <w:pPr>
      <w:tabs>
        <w:tab w:val="left" w:pos="1021"/>
      </w:tabs>
      <w:spacing w:before="60" w:after="60"/>
      <w:ind w:left="1020" w:hanging="340"/>
    </w:pPr>
  </w:style>
  <w:style w:type="paragraph" w:styleId="List4">
    <w:name w:val="List 4"/>
    <w:basedOn w:val="BodyText"/>
    <w:rsid w:val="00F03217"/>
    <w:pPr>
      <w:tabs>
        <w:tab w:val="left" w:pos="1361"/>
      </w:tabs>
      <w:spacing w:before="60" w:after="60"/>
      <w:ind w:left="1361" w:hanging="340"/>
    </w:pPr>
  </w:style>
  <w:style w:type="paragraph" w:styleId="List5">
    <w:name w:val="List 5"/>
    <w:basedOn w:val="BodyText"/>
    <w:rsid w:val="00F03217"/>
    <w:pPr>
      <w:tabs>
        <w:tab w:val="left" w:pos="1701"/>
      </w:tabs>
      <w:spacing w:before="60" w:after="60"/>
      <w:ind w:left="1701" w:hanging="340"/>
    </w:pPr>
  </w:style>
  <w:style w:type="paragraph" w:styleId="ListBullet3">
    <w:name w:val="List Bullet 3"/>
    <w:basedOn w:val="List3"/>
    <w:rsid w:val="00F03217"/>
    <w:pPr>
      <w:numPr>
        <w:numId w:val="15"/>
      </w:numPr>
      <w:tabs>
        <w:tab w:val="clear" w:pos="1021"/>
      </w:tabs>
      <w:ind w:left="1037" w:hanging="357"/>
    </w:pPr>
  </w:style>
  <w:style w:type="paragraph" w:styleId="ListBullet4">
    <w:name w:val="List Bullet 4"/>
    <w:basedOn w:val="List4"/>
    <w:rsid w:val="00F03217"/>
    <w:pPr>
      <w:numPr>
        <w:numId w:val="3"/>
      </w:numPr>
    </w:pPr>
  </w:style>
  <w:style w:type="paragraph" w:styleId="ListBullet5">
    <w:name w:val="List Bullet 5"/>
    <w:basedOn w:val="List5"/>
    <w:rsid w:val="00F03217"/>
    <w:pPr>
      <w:numPr>
        <w:numId w:val="4"/>
      </w:numPr>
    </w:pPr>
  </w:style>
  <w:style w:type="paragraph" w:styleId="ListContinue2">
    <w:name w:val="List Continue 2"/>
    <w:basedOn w:val="List2"/>
    <w:rsid w:val="00F03217"/>
    <w:pPr>
      <w:ind w:firstLine="0"/>
    </w:pPr>
  </w:style>
  <w:style w:type="paragraph" w:styleId="ListContinue3">
    <w:name w:val="List Continue 3"/>
    <w:basedOn w:val="List3"/>
    <w:rsid w:val="00F03217"/>
    <w:pPr>
      <w:ind w:left="1021" w:firstLine="0"/>
    </w:pPr>
  </w:style>
  <w:style w:type="paragraph" w:styleId="ListContinue4">
    <w:name w:val="List Continue 4"/>
    <w:basedOn w:val="List4"/>
    <w:rsid w:val="00F03217"/>
    <w:pPr>
      <w:ind w:firstLine="0"/>
    </w:pPr>
  </w:style>
  <w:style w:type="paragraph" w:styleId="ListContinue5">
    <w:name w:val="List Continue 5"/>
    <w:basedOn w:val="List5"/>
    <w:rsid w:val="00F03217"/>
    <w:pPr>
      <w:ind w:firstLine="0"/>
    </w:pPr>
  </w:style>
  <w:style w:type="paragraph" w:styleId="ListNumber3">
    <w:name w:val="List Number 3"/>
    <w:basedOn w:val="List3"/>
    <w:rsid w:val="00F03217"/>
    <w:pPr>
      <w:numPr>
        <w:numId w:val="5"/>
      </w:numPr>
    </w:pPr>
  </w:style>
  <w:style w:type="paragraph" w:styleId="ListNumber4">
    <w:name w:val="List Number 4"/>
    <w:basedOn w:val="List4"/>
    <w:rsid w:val="00F03217"/>
    <w:pPr>
      <w:numPr>
        <w:numId w:val="6"/>
      </w:numPr>
    </w:pPr>
  </w:style>
  <w:style w:type="paragraph" w:styleId="ListNumber5">
    <w:name w:val="List Number 5"/>
    <w:basedOn w:val="List5"/>
    <w:rsid w:val="00F03217"/>
    <w:pPr>
      <w:numPr>
        <w:numId w:val="7"/>
      </w:numPr>
    </w:pPr>
  </w:style>
  <w:style w:type="paragraph" w:styleId="BlockText">
    <w:name w:val="Block Text"/>
    <w:basedOn w:val="Normal"/>
    <w:rsid w:val="00F03217"/>
    <w:pPr>
      <w:spacing w:after="120"/>
      <w:ind w:left="1440" w:right="1440"/>
    </w:pPr>
  </w:style>
  <w:style w:type="character" w:customStyle="1" w:styleId="Subscript">
    <w:name w:val="Subscript"/>
    <w:rsid w:val="00F03217"/>
    <w:rPr>
      <w:sz w:val="16"/>
      <w:vertAlign w:val="subscript"/>
    </w:rPr>
  </w:style>
  <w:style w:type="character" w:customStyle="1" w:styleId="Superscript">
    <w:name w:val="Superscript"/>
    <w:rsid w:val="00F03217"/>
    <w:rPr>
      <w:sz w:val="16"/>
      <w:vertAlign w:val="superscript"/>
    </w:rPr>
  </w:style>
  <w:style w:type="character" w:customStyle="1" w:styleId="Symbols">
    <w:name w:val="Symbols"/>
    <w:rsid w:val="00F03217"/>
    <w:rPr>
      <w:rFonts w:ascii="Symbol" w:hAnsi="Symbol"/>
    </w:rPr>
  </w:style>
  <w:style w:type="character" w:customStyle="1" w:styleId="MenuOptions">
    <w:name w:val="Menu Options"/>
    <w:rsid w:val="00F03217"/>
    <w:rPr>
      <w:rFonts w:ascii="Arial Narrow" w:hAnsi="Arial Narrow"/>
      <w:smallCaps/>
    </w:rPr>
  </w:style>
  <w:style w:type="character" w:customStyle="1" w:styleId="Buttons">
    <w:name w:val="Buttons"/>
    <w:rsid w:val="00F03217"/>
    <w:rPr>
      <w:b/>
    </w:rPr>
  </w:style>
  <w:style w:type="character" w:customStyle="1" w:styleId="Underlined">
    <w:name w:val="Underlined"/>
    <w:rsid w:val="00F03217"/>
    <w:rPr>
      <w:u w:val="single"/>
    </w:rPr>
  </w:style>
  <w:style w:type="paragraph" w:customStyle="1" w:styleId="TableBodyTextRight">
    <w:name w:val="Table Body Text Right"/>
    <w:basedOn w:val="TableBodyText"/>
    <w:rsid w:val="00F03217"/>
    <w:pPr>
      <w:widowControl w:val="0"/>
      <w:autoSpaceDE w:val="0"/>
      <w:autoSpaceDN w:val="0"/>
      <w:adjustRightInd w:val="0"/>
      <w:jc w:val="right"/>
    </w:pPr>
    <w:rPr>
      <w:rFonts w:cs="Arial"/>
      <w:szCs w:val="18"/>
    </w:rPr>
  </w:style>
  <w:style w:type="paragraph" w:customStyle="1" w:styleId="CopyrightText">
    <w:name w:val="Copyright Text"/>
    <w:basedOn w:val="BodyText"/>
    <w:rsid w:val="00F03217"/>
    <w:rPr>
      <w:sz w:val="18"/>
    </w:rPr>
  </w:style>
  <w:style w:type="paragraph" w:customStyle="1" w:styleId="BodySmallRight">
    <w:name w:val="Body Small Right"/>
    <w:basedOn w:val="BodyTextRight"/>
    <w:rsid w:val="00F03217"/>
    <w:rPr>
      <w:sz w:val="18"/>
      <w:szCs w:val="18"/>
    </w:rPr>
  </w:style>
  <w:style w:type="paragraph" w:customStyle="1" w:styleId="MarginEdition">
    <w:name w:val="Margin Edition"/>
    <w:basedOn w:val="MarginNote"/>
    <w:rsid w:val="00F03217"/>
    <w:pPr>
      <w:spacing w:before="0" w:after="0"/>
    </w:pPr>
    <w:rPr>
      <w:rFonts w:ascii="Times New Roman" w:hAnsi="Times New Roman"/>
      <w:color w:val="999999"/>
    </w:rPr>
  </w:style>
  <w:style w:type="paragraph" w:customStyle="1" w:styleId="Spacer">
    <w:name w:val="Spacer"/>
    <w:basedOn w:val="Normal"/>
    <w:rsid w:val="00F03217"/>
    <w:rPr>
      <w:sz w:val="2"/>
      <w:szCs w:val="2"/>
    </w:rPr>
  </w:style>
  <w:style w:type="character" w:customStyle="1" w:styleId="Small">
    <w:name w:val="Small"/>
    <w:rsid w:val="00F03217"/>
    <w:rPr>
      <w:sz w:val="16"/>
    </w:rPr>
  </w:style>
  <w:style w:type="paragraph" w:customStyle="1" w:styleId="WideTable">
    <w:name w:val="Wide Table"/>
    <w:basedOn w:val="Normal"/>
    <w:rsid w:val="00F03217"/>
    <w:pPr>
      <w:ind w:left="-1418"/>
    </w:pPr>
    <w:rPr>
      <w:sz w:val="2"/>
      <w:szCs w:val="2"/>
    </w:rPr>
  </w:style>
  <w:style w:type="character" w:styleId="PageNumber">
    <w:name w:val="page number"/>
    <w:rsid w:val="00F03217"/>
  </w:style>
  <w:style w:type="paragraph" w:styleId="Quote">
    <w:name w:val="Quote"/>
    <w:basedOn w:val="Heading1"/>
    <w:link w:val="QuoteChar"/>
    <w:qFormat/>
    <w:rsid w:val="00F03217"/>
    <w:rPr>
      <w:b w:val="0"/>
      <w:sz w:val="72"/>
      <w:szCs w:val="72"/>
      <w:lang w:val="en-NZ"/>
    </w:rPr>
  </w:style>
  <w:style w:type="character" w:customStyle="1" w:styleId="QuoteChar">
    <w:name w:val="Quote Char"/>
    <w:link w:val="Quote"/>
    <w:rsid w:val="00F03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217"/>
    <w:pPr>
      <w:pageBreakBefore/>
    </w:pPr>
  </w:style>
  <w:style w:type="paragraph" w:customStyle="1" w:styleId="Border">
    <w:name w:val="Border"/>
    <w:basedOn w:val="Normal"/>
    <w:qFormat/>
    <w:rsid w:val="00F03217"/>
    <w:pPr>
      <w:pBdr>
        <w:top w:val="single" w:sz="18" w:space="1" w:color="auto"/>
      </w:pBdr>
    </w:pPr>
    <w:rPr>
      <w:rFonts w:ascii="Times New Roman" w:hAnsi="Times New Roman"/>
      <w:color w:val="FFFFFF"/>
      <w:sz w:val="2"/>
    </w:rPr>
  </w:style>
  <w:style w:type="character" w:styleId="IntenseEmphasis">
    <w:name w:val="Intense Emphasis"/>
    <w:uiPriority w:val="21"/>
    <w:qFormat/>
    <w:rsid w:val="00F03217"/>
    <w:rPr>
      <w:b/>
      <w:bCs/>
      <w:i/>
      <w:iCs/>
      <w:color w:val="auto"/>
    </w:rPr>
  </w:style>
  <w:style w:type="paragraph" w:styleId="IntenseQuote">
    <w:name w:val="Intense Quote"/>
    <w:basedOn w:val="Normal"/>
    <w:next w:val="Normal"/>
    <w:link w:val="IntenseQuoteChar"/>
    <w:uiPriority w:val="30"/>
    <w:qFormat/>
    <w:rsid w:val="00F0321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3217"/>
    <w:rPr>
      <w:rFonts w:ascii="Courier New" w:eastAsia="Times New Roman" w:hAnsi="Courier New" w:cs="Times New Roman"/>
      <w:b/>
      <w:bCs/>
      <w:i/>
      <w:iCs/>
      <w:szCs w:val="20"/>
      <w:lang w:val="en-US" w:eastAsia="en-US"/>
    </w:rPr>
  </w:style>
  <w:style w:type="character" w:styleId="SubtleReference">
    <w:name w:val="Subtle Reference"/>
    <w:uiPriority w:val="31"/>
    <w:qFormat/>
    <w:rsid w:val="00F03217"/>
    <w:rPr>
      <w:smallCaps/>
      <w:color w:val="auto"/>
      <w:u w:val="single"/>
    </w:rPr>
  </w:style>
  <w:style w:type="character" w:styleId="IntenseReference">
    <w:name w:val="Intense Reference"/>
    <w:uiPriority w:val="32"/>
    <w:qFormat/>
    <w:rsid w:val="00F03217"/>
    <w:rPr>
      <w:b/>
      <w:bCs/>
      <w:smallCaps/>
      <w:color w:val="auto"/>
      <w:spacing w:val="5"/>
      <w:u w:val="single"/>
    </w:rPr>
  </w:style>
  <w:style w:type="paragraph" w:customStyle="1" w:styleId="2ColumnHeading">
    <w:name w:val="2Column Heading"/>
    <w:basedOn w:val="BodyText"/>
    <w:qFormat/>
    <w:rsid w:val="00F03217"/>
    <w:pPr>
      <w:spacing w:after="60"/>
      <w:ind w:left="-2268"/>
    </w:pPr>
    <w:rPr>
      <w:b/>
    </w:rPr>
  </w:style>
  <w:style w:type="paragraph" w:customStyle="1" w:styleId="Heading1TOC">
    <w:name w:val="Heading1 TOC"/>
    <w:basedOn w:val="Normal"/>
    <w:qFormat/>
    <w:rsid w:val="00F03217"/>
    <w:pPr>
      <w:spacing w:before="240" w:after="120"/>
    </w:pPr>
    <w:rPr>
      <w:rFonts w:ascii="Times New Roman" w:hAnsi="Times New Roman"/>
      <w:b/>
      <w:sz w:val="32"/>
    </w:rPr>
  </w:style>
  <w:style w:type="paragraph" w:customStyle="1" w:styleId="Heading2TOC">
    <w:name w:val="Heading2 TOC"/>
    <w:basedOn w:val="Normal"/>
    <w:qFormat/>
    <w:rsid w:val="00F03217"/>
    <w:pPr>
      <w:spacing w:before="240" w:after="60"/>
    </w:pPr>
    <w:rPr>
      <w:rFonts w:ascii="Times New Roman" w:hAnsi="Times New Roman"/>
      <w:b/>
      <w:sz w:val="28"/>
    </w:rPr>
  </w:style>
  <w:style w:type="character" w:customStyle="1" w:styleId="Underline">
    <w:name w:val="Underline"/>
    <w:qFormat/>
    <w:rsid w:val="00F03217"/>
    <w:rPr>
      <w:u w:val="single"/>
    </w:rPr>
  </w:style>
  <w:style w:type="paragraph" w:styleId="BalloonText">
    <w:name w:val="Balloon Text"/>
    <w:basedOn w:val="Normal"/>
    <w:link w:val="BalloonTextChar"/>
    <w:rsid w:val="00F03217"/>
    <w:rPr>
      <w:rFonts w:ascii="Tahoma" w:hAnsi="Tahoma" w:cs="Tahoma"/>
      <w:sz w:val="16"/>
      <w:szCs w:val="16"/>
    </w:rPr>
  </w:style>
  <w:style w:type="character" w:customStyle="1" w:styleId="BalloonTextChar">
    <w:name w:val="Balloon Text Char"/>
    <w:link w:val="BalloonText"/>
    <w:rsid w:val="00F032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321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321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1568</Words>
  <Characters>9693</Characters>
  <Application>Microsoft Office Word</Application>
  <DocSecurity>0</DocSecurity>
  <Lines>377</Lines>
  <Paragraphs>171</Paragraphs>
  <ScaleCrop>false</ScaleCrop>
  <Company>Author-it Software Corporation Ltd.</Company>
  <LinksUpToDate>false</LinksUpToDate>
  <CharactersWithSpaces>11165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SITHASC003A Prepare stocks and soups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