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6F1" w:rsidP="002266F1">
      <w:pPr>
        <w:pStyle w:val="Title"/>
      </w:pPr>
      <w:r>
        <w:fldChar w:fldCharType="begin"/>
      </w:r>
      <w:r>
        <w:instrText xml:space="preserve"> TITLE   \* MERGEFORMAT </w:instrText>
      </w:r>
      <w:r>
        <w:fldChar w:fldCharType="separate"/>
      </w:r>
      <w:r>
        <w:t>SITHACS005B Prepare rooms for guests</w:t>
      </w:r>
      <w:r>
        <w:fldChar w:fldCharType="end"/>
      </w:r>
    </w:p>
    <w:p w:rsidR="002266F1" w:rsidP="002266F1">
      <w:pPr>
        <w:pStyle w:val="Version"/>
        <w:sectPr w:rsidSect="00FA0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0A3F" w:rsidP="00FA0A3F">
      <w:pPr>
        <w:pStyle w:val="SuperHeading"/>
      </w:pPr>
      <w:r w:rsidRPr="00FA0A3F">
        <w:t>SITHACS005B Prepare rooms for guests</w:t>
      </w:r>
    </w:p>
    <w:p w:rsidR="00000000" w:rsidRPr="00FA0A3F" w:rsidP="00FA0A3F">
      <w:pPr>
        <w:pStyle w:val="SuperHeading"/>
      </w:pPr>
    </w:p>
    <w:p w:rsidR="00000000" w:rsidRPr="00FA0A3F" w:rsidP="00FA0A3F">
      <w:pPr>
        <w:pStyle w:val="Heading1"/>
      </w:pPr>
      <w:bookmarkStart w:id="1" w:name="O_145827"/>
      <w:bookmarkEnd w:id="1"/>
      <w:r w:rsidRPr="00FA0A3F">
        <w:t>Modification History</w:t>
      </w:r>
    </w:p>
    <w:p w:rsidR="00000000" w:rsidRPr="00FA0A3F" w:rsidP="00FA0A3F">
      <w:pPr>
        <w:pStyle w:val="BodyText"/>
      </w:pPr>
      <w:r w:rsidRPr="00FA0A3F">
        <w:t>Not applicable.</w:t>
      </w:r>
    </w:p>
    <w:p w:rsidR="00000000" w:rsidRPr="00FA0A3F" w:rsidP="00FA0A3F">
      <w:pPr>
        <w:pStyle w:val="AllowPageBreak"/>
      </w:pPr>
    </w:p>
    <w:p w:rsidR="00000000" w:rsidRPr="00FA0A3F" w:rsidP="00FA0A3F">
      <w:pPr>
        <w:pStyle w:val="Heading1"/>
      </w:pPr>
      <w:bookmarkStart w:id="2" w:name="O_145828"/>
      <w:bookmarkEnd w:id="2"/>
      <w:r w:rsidRPr="00FA0A3F">
        <w:t>Unit Descriptor</w:t>
      </w:r>
    </w:p>
    <w:tbl>
      <w:tblPr>
        <w:tblW w:w="0" w:type="auto"/>
        <w:tblLayout w:type="fixed"/>
        <w:tblCellMar>
          <w:left w:w="62" w:type="dxa"/>
          <w:right w:w="62" w:type="dxa"/>
        </w:tblCellMar>
        <w:tblLook w:val="0000"/>
      </w:tblPr>
      <w:tblGrid>
        <w:gridCol w:w="2836"/>
        <w:gridCol w:w="6344"/>
      </w:tblGrid>
      <w:tr w:rsidTr="002266F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A0A3F" w:rsidP="00FA0A3F">
            <w:pPr>
              <w:pStyle w:val="BodyText"/>
            </w:pPr>
            <w:r w:rsidRPr="00FA0A3F">
              <w:t>This unit describes the performance outcomes, skills and knowledge required to clean and prepare rooms including</w:t>
            </w:r>
            <w:r w:rsidRPr="00FA0A3F">
              <w:t xml:space="preserve"> bedrooms and bathrooms for guests in an accommodation establishment.It requires the ability to set up cleaning equipment and trolleys and to safely clean guest rooms using resources efficiently to reduce negative environmental impacts.</w:t>
            </w:r>
          </w:p>
          <w:p w:rsidR="00000000" w:rsidP="00FA0A3F">
            <w:pPr>
              <w:pStyle w:val="BodyText"/>
              <w:rPr>
                <w:lang w:val="en-NZ"/>
              </w:rPr>
            </w:pPr>
            <w:r w:rsidRPr="00FA0A3F">
              <w:t>No licensing, legis</w:t>
            </w:r>
            <w:r w:rsidRPr="00FA0A3F">
              <w:t>lative, regulatory or certification requirements apply to this unit at the time of endorsement.</w:t>
            </w:r>
          </w:p>
        </w:tc>
      </w:tr>
      <w:tr w:rsidTr="002266F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A0A3F" w:rsidP="00FA0A3F">
            <w:pPr>
              <w:pStyle w:val="BodyText"/>
            </w:pPr>
          </w:p>
        </w:tc>
      </w:tr>
    </w:tbl>
    <w:p w:rsidR="00000000" w:rsidRPr="00FA0A3F" w:rsidP="00FA0A3F">
      <w:pPr>
        <w:pStyle w:val="BodyText"/>
      </w:pPr>
    </w:p>
    <w:p w:rsidR="00000000" w:rsidRPr="00FA0A3F" w:rsidP="00FA0A3F">
      <w:pPr>
        <w:pStyle w:val="AllowPageBreak"/>
      </w:pPr>
    </w:p>
    <w:p w:rsidR="00000000" w:rsidRPr="00FA0A3F" w:rsidP="00FA0A3F">
      <w:pPr>
        <w:pStyle w:val="Heading1"/>
      </w:pPr>
      <w:bookmarkStart w:id="3" w:name="O_145829"/>
      <w:bookmarkEnd w:id="3"/>
      <w:r w:rsidRPr="00FA0A3F">
        <w:t>Application of the Unit</w:t>
      </w:r>
    </w:p>
    <w:tbl>
      <w:tblPr>
        <w:tblW w:w="0" w:type="auto"/>
        <w:tblLayout w:type="fixed"/>
        <w:tblCellMar>
          <w:left w:w="62" w:type="dxa"/>
          <w:right w:w="62" w:type="dxa"/>
        </w:tblCellMar>
        <w:tblLook w:val="0000"/>
      </w:tblPr>
      <w:tblGrid>
        <w:gridCol w:w="2836"/>
        <w:gridCol w:w="6344"/>
      </w:tblGrid>
      <w:tr w:rsidTr="002266F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t>This unit applies to housekeeping attendants in all tourism and hospitality establishments where accommodation is provided.</w:t>
            </w:r>
          </w:p>
        </w:tc>
      </w:tr>
      <w:tr w:rsidTr="002266F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A0A3F" w:rsidP="00FA0A3F">
            <w:pPr>
              <w:pStyle w:val="BodyText"/>
            </w:pPr>
          </w:p>
        </w:tc>
      </w:tr>
    </w:tbl>
    <w:p w:rsidR="00000000" w:rsidRPr="00FA0A3F" w:rsidP="00FA0A3F">
      <w:pPr>
        <w:pStyle w:val="BodyText"/>
      </w:pPr>
    </w:p>
    <w:p w:rsidR="00000000" w:rsidRPr="00FA0A3F" w:rsidP="00FA0A3F">
      <w:pPr>
        <w:pStyle w:val="AllowPageBreak"/>
      </w:pPr>
    </w:p>
    <w:p w:rsidR="00000000" w:rsidRPr="00FA0A3F" w:rsidP="00FA0A3F">
      <w:pPr>
        <w:pStyle w:val="Heading1"/>
      </w:pPr>
      <w:bookmarkStart w:id="4" w:name="O_145830"/>
      <w:bookmarkEnd w:id="4"/>
      <w:r w:rsidRPr="00FA0A3F">
        <w:t>Licensing/Regulatory Information</w:t>
      </w:r>
    </w:p>
    <w:p w:rsidR="00000000" w:rsidRPr="00FA0A3F" w:rsidP="00FA0A3F">
      <w:pPr>
        <w:pStyle w:val="BodyText"/>
      </w:pPr>
      <w:r w:rsidRPr="00FA0A3F">
        <w:t>Not applicable.</w:t>
      </w:r>
    </w:p>
    <w:p w:rsidR="00000000" w:rsidRPr="00FA0A3F" w:rsidP="00FA0A3F">
      <w:pPr>
        <w:pStyle w:val="AllowPageBreak"/>
      </w:pPr>
    </w:p>
    <w:p w:rsidR="00000000" w:rsidRPr="00FA0A3F" w:rsidP="00FA0A3F">
      <w:pPr>
        <w:pStyle w:val="Heading1"/>
      </w:pPr>
      <w:bookmarkStart w:id="5" w:name="O_145831"/>
      <w:bookmarkEnd w:id="5"/>
      <w:r w:rsidRPr="00FA0A3F">
        <w:t>Pre-Requisites</w:t>
      </w:r>
    </w:p>
    <w:tbl>
      <w:tblPr>
        <w:tblW w:w="0" w:type="auto"/>
        <w:tblLayout w:type="fixed"/>
        <w:tblCellMar>
          <w:left w:w="62" w:type="dxa"/>
          <w:right w:w="62" w:type="dxa"/>
        </w:tblCellMar>
        <w:tblLook w:val="0000"/>
      </w:tblPr>
      <w:tblGrid>
        <w:gridCol w:w="2836"/>
        <w:gridCol w:w="6344"/>
      </w:tblGrid>
      <w:tr w:rsidTr="002266F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FA0A3F" w:rsidP="00FA0A3F">
            <w:pPr>
              <w:pStyle w:val="BodyText"/>
            </w:pPr>
            <w:r w:rsidRPr="00FA0A3F">
              <w:t>This</w:t>
            </w:r>
            <w:r w:rsidRPr="00FA0A3F">
              <w:t xml:space="preserve"> unit must be assessed after the following prerequisite units:</w:t>
            </w:r>
          </w:p>
          <w:p w:rsidR="00000000" w:rsidRPr="00FA0A3F" w:rsidP="00FA0A3F">
            <w:pPr>
              <w:pStyle w:val="BodyText"/>
            </w:pPr>
            <w:r w:rsidRPr="00FA0A3F">
              <w:t>SITXOHS002A Follow workplace hygiene procedures</w:t>
            </w:r>
          </w:p>
          <w:p w:rsidR="00000000" w:rsidP="00FA0A3F">
            <w:pPr>
              <w:pStyle w:val="BodyText"/>
              <w:rPr>
                <w:lang w:val="en-NZ"/>
              </w:rPr>
            </w:pPr>
            <w:r w:rsidRPr="00FA0A3F">
              <w:t>SITHACS006B Clean premises and equipment.</w:t>
            </w:r>
          </w:p>
        </w:tc>
      </w:tr>
      <w:tr w:rsidTr="002266F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A0A3F" w:rsidP="00FA0A3F">
            <w:pPr>
              <w:pStyle w:val="BodyText"/>
            </w:pPr>
          </w:p>
        </w:tc>
      </w:tr>
    </w:tbl>
    <w:p w:rsidR="00000000" w:rsidRPr="00FA0A3F" w:rsidP="00FA0A3F">
      <w:pPr>
        <w:pStyle w:val="BodyText"/>
      </w:pPr>
    </w:p>
    <w:p w:rsidR="00000000" w:rsidRPr="00FA0A3F" w:rsidP="00FA0A3F">
      <w:pPr>
        <w:pStyle w:val="AllowPageBreak"/>
      </w:pPr>
    </w:p>
    <w:p w:rsidR="00000000" w:rsidRPr="00FA0A3F" w:rsidP="00FA0A3F">
      <w:pPr>
        <w:pStyle w:val="Heading1"/>
      </w:pPr>
      <w:bookmarkStart w:id="6" w:name="O_145832"/>
      <w:bookmarkEnd w:id="6"/>
      <w:r w:rsidRPr="00FA0A3F">
        <w:t>Employability Skills Information</w:t>
      </w:r>
    </w:p>
    <w:tbl>
      <w:tblPr>
        <w:tblW w:w="0" w:type="auto"/>
        <w:tblLayout w:type="fixed"/>
        <w:tblCellMar>
          <w:left w:w="62" w:type="dxa"/>
          <w:right w:w="62" w:type="dxa"/>
        </w:tblCellMar>
        <w:tblLook w:val="0000"/>
      </w:tblPr>
      <w:tblGrid>
        <w:gridCol w:w="2836"/>
        <w:gridCol w:w="6344"/>
      </w:tblGrid>
      <w:tr w:rsidTr="002266F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2266F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A0A3F" w:rsidP="00FA0A3F">
            <w:pPr>
              <w:pStyle w:val="BodyText"/>
            </w:pPr>
          </w:p>
        </w:tc>
      </w:tr>
    </w:tbl>
    <w:p w:rsidR="00000000" w:rsidRPr="00FA0A3F" w:rsidP="00FA0A3F">
      <w:pPr>
        <w:pStyle w:val="BodyText"/>
      </w:pPr>
    </w:p>
    <w:p w:rsidR="00000000" w:rsidRPr="00FA0A3F" w:rsidP="00FA0A3F">
      <w:pPr>
        <w:pStyle w:val="AllowPageBreak"/>
      </w:pPr>
    </w:p>
    <w:p w:rsidR="00000000" w:rsidRPr="00FA0A3F" w:rsidP="00FA0A3F">
      <w:pPr>
        <w:pStyle w:val="Heading1"/>
      </w:pPr>
      <w:bookmarkStart w:id="7" w:name="O_145833"/>
      <w:bookmarkEnd w:id="7"/>
      <w:r w:rsidRPr="00FA0A3F">
        <w:t>Elements and Performance Criteria Pre-Content</w:t>
      </w:r>
    </w:p>
    <w:tbl>
      <w:tblPr>
        <w:tblW w:w="0" w:type="auto"/>
        <w:tblLayout w:type="fixed"/>
        <w:tblCellMar>
          <w:left w:w="62" w:type="dxa"/>
          <w:right w:w="62" w:type="dxa"/>
        </w:tblCellMar>
        <w:tblLook w:val="0000"/>
      </w:tblPr>
      <w:tblGrid>
        <w:gridCol w:w="2836"/>
        <w:gridCol w:w="6344"/>
      </w:tblGrid>
      <w:tr w:rsidTr="002266F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A0A3F" w:rsidP="00FA0A3F">
            <w:pPr>
              <w:pStyle w:val="BodyText"/>
            </w:pPr>
            <w:r w:rsidRPr="00FA0A3F">
              <w:t xml:space="preserve">Performance criteria describe the required performance needed to demonstrate achievement of the element. Where </w:t>
            </w:r>
            <w:r w:rsidRPr="00FA0A3F">
              <w:rPr>
                <w:rStyle w:val="BoldandItalics"/>
              </w:rPr>
              <w:t>bold itali</w:t>
            </w:r>
            <w:r w:rsidRPr="00FA0A3F">
              <w:rPr>
                <w:rStyle w:val="BoldandItalics"/>
              </w:rPr>
              <w:t>cised</w:t>
            </w:r>
            <w:r w:rsidRPr="00FA0A3F">
              <w:t xml:space="preserve"> text is used, further information is detailed in the required skills and knowledge and/or the range statement. Assessment of performance is to be consistent with the evidence guide.</w:t>
            </w:r>
          </w:p>
        </w:tc>
      </w:tr>
    </w:tbl>
    <w:p w:rsidR="00000000" w:rsidRPr="00FA0A3F" w:rsidP="00FA0A3F">
      <w:pPr>
        <w:pStyle w:val="BodyText"/>
      </w:pPr>
    </w:p>
    <w:p w:rsidR="00000000" w:rsidRPr="00FA0A3F" w:rsidP="00FA0A3F">
      <w:pPr>
        <w:pStyle w:val="AllowPageBreak"/>
      </w:pPr>
    </w:p>
    <w:p w:rsidR="00000000" w:rsidRPr="00FA0A3F" w:rsidP="00FA0A3F">
      <w:pPr>
        <w:pStyle w:val="Heading1"/>
      </w:pPr>
      <w:bookmarkStart w:id="8" w:name="O_145834"/>
      <w:bookmarkEnd w:id="8"/>
      <w:r w:rsidRPr="00FA0A3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266F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A0A3F" w:rsidP="00FA0A3F">
            <w:pPr>
              <w:pStyle w:val="List"/>
            </w:pPr>
            <w:r w:rsidRPr="00FA0A3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rPr>
                <w:rStyle w:val="SpecialBold"/>
              </w:rPr>
              <w:t>PERFORMANCE CRITERIA</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1</w:t>
            </w:r>
          </w:p>
        </w:tc>
        <w:tc>
          <w:tcPr>
            <w:tcW w:w="2410" w:type="dxa"/>
            <w:vMerge w:val="restart"/>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Set up equipment and trolleys.</w:t>
            </w: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1.1</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 xml:space="preserve">Select and prepare </w:t>
            </w:r>
            <w:r w:rsidRPr="00FA0A3F">
              <w:rPr>
                <w:rStyle w:val="BoldandItalics"/>
              </w:rPr>
              <w:t>equipment</w:t>
            </w:r>
            <w:r w:rsidRPr="00FA0A3F">
              <w:t xml:space="preserve"> required for servicing </w:t>
            </w:r>
            <w:r w:rsidRPr="00FA0A3F">
              <w:rPr>
                <w:rStyle w:val="BoldandItalics"/>
              </w:rPr>
              <w:t>rooms</w:t>
            </w:r>
            <w:r w:rsidRPr="00FA0A3F">
              <w:t>.</w:t>
            </w:r>
          </w:p>
        </w:tc>
      </w:tr>
      <w:tr w:rsidTr="002266F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1.2</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Identify supplies for trolleys and select or order them in sufficient numbers according to enterprise procedures.</w:t>
            </w:r>
          </w:p>
        </w:tc>
      </w:tr>
      <w:tr w:rsidTr="002266F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1.3</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Load trolleys safely with adequate supplies according to enterprise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2</w:t>
            </w:r>
          </w:p>
        </w:tc>
        <w:tc>
          <w:tcPr>
            <w:tcW w:w="2410" w:type="dxa"/>
            <w:vMerge w:val="restart"/>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Access rooms for servicing.</w:t>
            </w: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2.1</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Identify rooms requiring service from information supplied to housekeeping staff.</w:t>
            </w:r>
          </w:p>
        </w:tc>
      </w:tr>
      <w:tr w:rsidTr="002266F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2.2</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Access rooms according to enterprise customer service and security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3</w:t>
            </w:r>
          </w:p>
        </w:tc>
        <w:tc>
          <w:tcPr>
            <w:tcW w:w="2410"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Make up beds.</w:t>
            </w: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3.1</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Strip beds and mattresses and check pillows and linen for stains and damage.</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3.2</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Remove stains according to enterprise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3.3</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Replace bed linen according to enterprise standards and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4</w:t>
            </w:r>
          </w:p>
        </w:tc>
        <w:tc>
          <w:tcPr>
            <w:tcW w:w="2410"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Clean and clear rooms.</w:t>
            </w: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4.1</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Clean rooms in the correct order and with minimum disruption to guests.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4.2</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 xml:space="preserve">Clean and check all </w:t>
            </w:r>
            <w:r w:rsidRPr="00FA0A3F">
              <w:rPr>
                <w:rStyle w:val="BoldandItalics"/>
              </w:rPr>
              <w:t>furniture</w:t>
            </w:r>
            <w:r w:rsidRPr="00FA0A3F">
              <w:t xml:space="preserve">, </w:t>
            </w:r>
            <w:r w:rsidRPr="00FA0A3F">
              <w:rPr>
                <w:rStyle w:val="BoldandItalics"/>
              </w:rPr>
              <w:t>fixtures and fittings</w:t>
            </w:r>
            <w:r w:rsidRPr="00FA0A3F">
              <w:t xml:space="preserve"> according to enterprise procedures and safety and hygiene guidelines.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4.3</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Reset all items according to enterprise standards.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4.4</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 xml:space="preserve">Check, replenish or replace </w:t>
            </w:r>
            <w:r w:rsidRPr="00FA0A3F">
              <w:rPr>
                <w:rStyle w:val="BoldandItalics"/>
              </w:rPr>
              <w:t>room supplies</w:t>
            </w:r>
            <w:r w:rsidRPr="00FA0A3F">
              <w:t xml:space="preserve"> according to enterprise standards.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4.5</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Identify pests promptly and take app</w:t>
            </w:r>
            <w:r w:rsidRPr="00FA0A3F">
              <w:t>ropriate action according to safety and enterprise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4.6</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Check rooms for any defects and report them according to enterprise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4.7</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Record damaged items according to enterprise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4.8</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Report promptly any unusual or suspicious items or occurrences according to enterprise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4.9</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Collect guest items that have been left in vacated rooms and store them according to enterprise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5</w:t>
            </w:r>
          </w:p>
        </w:tc>
        <w:tc>
          <w:tcPr>
            <w:tcW w:w="2410" w:type="dxa"/>
            <w:vMerge w:val="restart"/>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Clean and store trolleys and equipment.</w:t>
            </w: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5.1</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Clean trolleys and equipment after use according to safety and enterprise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5.2</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Store all items according to enterprise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5.3</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Check supplies and items and replenish or reorder them according to enterprise procedures.</w:t>
            </w:r>
          </w:p>
        </w:tc>
      </w:tr>
      <w:tr w:rsidTr="002266F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6</w:t>
            </w:r>
          </w:p>
        </w:tc>
        <w:tc>
          <w:tcPr>
            <w:tcW w:w="2410" w:type="dxa"/>
            <w:vMerge w:val="restart"/>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Reduce negative environmental impacts.</w:t>
            </w: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6.1</w:t>
            </w:r>
          </w:p>
        </w:tc>
        <w:tc>
          <w:tcPr>
            <w:tcW w:w="577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Use energy, water and other resources efficiently when cleaning, preparing and maintaining guest rooms to reduce negative environmental impacts.</w:t>
            </w:r>
          </w:p>
        </w:tc>
      </w:tr>
      <w:tr w:rsidTr="002266F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A0A3F">
            <w:pPr>
              <w:pStyle w:val="List"/>
              <w:rPr>
                <w:lang w:val="en-NZ"/>
              </w:rPr>
            </w:pPr>
            <w:r w:rsidRPr="00FA0A3F">
              <w:t>6.2</w:t>
            </w:r>
          </w:p>
        </w:tc>
        <w:tc>
          <w:tcPr>
            <w:tcW w:w="5777" w:type="dxa"/>
            <w:tcBorders>
              <w:top w:val="nil"/>
              <w:left w:val="nil"/>
              <w:bottom w:val="nil"/>
              <w:right w:val="nil"/>
            </w:tcBorders>
            <w:tcMar>
              <w:top w:w="0" w:type="dxa"/>
              <w:left w:w="62" w:type="dxa"/>
              <w:bottom w:w="0" w:type="dxa"/>
              <w:right w:w="62" w:type="dxa"/>
            </w:tcMar>
          </w:tcPr>
          <w:p w:rsidR="00000000" w:rsidRPr="00FA0A3F" w:rsidP="00FA0A3F">
            <w:pPr>
              <w:pStyle w:val="List"/>
            </w:pPr>
            <w:r w:rsidRPr="00FA0A3F">
              <w:t xml:space="preserve">Safely dispose of all waste, especially hazardous substances, to minimise negative environmental </w:t>
            </w:r>
            <w:r w:rsidRPr="00FA0A3F">
              <w:t>impacts</w:t>
            </w:r>
            <w:r w:rsidRPr="00FA0A3F">
              <w:t>.</w:t>
            </w:r>
          </w:p>
        </w:tc>
      </w:tr>
    </w:tbl>
    <w:p w:rsidR="00000000" w:rsidRPr="00FA0A3F" w:rsidP="00FA0A3F">
      <w:pPr>
        <w:pStyle w:val="BodyText"/>
      </w:pPr>
    </w:p>
    <w:p w:rsidR="00000000" w:rsidRPr="00FA0A3F" w:rsidP="00FA0A3F">
      <w:pPr>
        <w:pStyle w:val="AllowPageBreak"/>
      </w:pPr>
    </w:p>
    <w:p w:rsidR="00000000" w:rsidRPr="00FA0A3F" w:rsidP="00FA0A3F">
      <w:pPr>
        <w:pStyle w:val="Heading1"/>
      </w:pPr>
      <w:bookmarkStart w:id="9" w:name="O_145835"/>
      <w:bookmarkEnd w:id="9"/>
      <w:r w:rsidRPr="00FA0A3F">
        <w:t>Required Skills and Knowledge</w:t>
      </w:r>
    </w:p>
    <w:tbl>
      <w:tblPr>
        <w:tblW w:w="0" w:type="auto"/>
        <w:tblLayout w:type="fixed"/>
        <w:tblCellMar>
          <w:left w:w="62" w:type="dxa"/>
          <w:right w:w="62" w:type="dxa"/>
        </w:tblCellMar>
        <w:tblLook w:val="0000"/>
      </w:tblPr>
      <w:tblGrid>
        <w:gridCol w:w="9180"/>
      </w:tblGrid>
      <w:tr w:rsidTr="002266F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REQUIRED SKILLS AND KNOWLEDGE</w:t>
            </w:r>
          </w:p>
        </w:tc>
      </w:tr>
      <w:tr w:rsidTr="002266F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t>This section describes the essential skills and knowledge and their level, required for this unit.</w:t>
            </w:r>
          </w:p>
        </w:tc>
      </w:tr>
      <w:tr w:rsidTr="002266F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A0A3F" w:rsidP="00FA0A3F">
            <w:pPr>
              <w:pStyle w:val="BodyText"/>
            </w:pPr>
            <w:r w:rsidRPr="00FA0A3F">
              <w:t>The following skills must be assessed as part of this unit:</w:t>
            </w:r>
          </w:p>
          <w:p w:rsidR="00000000" w:rsidRPr="00FA0A3F" w:rsidP="00FA0A3F">
            <w:pPr>
              <w:pStyle w:val="ListBullet"/>
            </w:pPr>
            <w:r w:rsidRPr="00FA0A3F">
              <w:t>correct use of personal protective equipment</w:t>
            </w:r>
          </w:p>
          <w:p w:rsidR="00000000" w:rsidRPr="00FA0A3F" w:rsidP="00FA0A3F">
            <w:pPr>
              <w:pStyle w:val="ListBullet"/>
            </w:pPr>
            <w:r w:rsidRPr="00FA0A3F">
              <w:t>cleaning techniques for guest rooms and housekeeping equipment</w:t>
            </w:r>
          </w:p>
          <w:p w:rsidR="00000000" w:rsidRPr="00FA0A3F" w:rsidP="00FA0A3F">
            <w:pPr>
              <w:pStyle w:val="ListBullet"/>
            </w:pPr>
            <w:r w:rsidRPr="00FA0A3F">
              <w:t>problem-solving skills to identify and deal with problems related to room servicing, and fabric and carpet stains</w:t>
            </w:r>
          </w:p>
          <w:p w:rsidR="00000000" w:rsidRPr="00FA0A3F" w:rsidP="00FA0A3F">
            <w:pPr>
              <w:pStyle w:val="ListBullet"/>
            </w:pPr>
            <w:r w:rsidRPr="00FA0A3F">
              <w:t xml:space="preserve">literacy skills to read schedules </w:t>
            </w:r>
            <w:r w:rsidRPr="00FA0A3F">
              <w:t>and timetables for room servicing, product labels and product safety instructions</w:t>
            </w:r>
          </w:p>
          <w:p w:rsidR="00000000" w:rsidP="00FA0A3F">
            <w:pPr>
              <w:pStyle w:val="ListBullet"/>
              <w:rPr>
                <w:lang w:val="en-NZ"/>
              </w:rPr>
            </w:pPr>
            <w:r w:rsidRPr="00FA0A3F">
              <w:t>numeracy skills to calculate the dilution requirements of cleaning products.</w:t>
            </w:r>
          </w:p>
        </w:tc>
      </w:tr>
      <w:tr w:rsidTr="002266F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A0A3F" w:rsidP="00FA0A3F">
            <w:pPr>
              <w:pStyle w:val="BodyText"/>
            </w:pPr>
            <w:r w:rsidRPr="00FA0A3F">
              <w:t>The following knowledge must be assessed as part of this unit:</w:t>
            </w:r>
          </w:p>
          <w:p w:rsidR="00000000" w:rsidRPr="00FA0A3F" w:rsidP="00FA0A3F">
            <w:pPr>
              <w:pStyle w:val="ListBullet"/>
            </w:pPr>
            <w:r w:rsidRPr="00FA0A3F">
              <w:t>cleaning procedures for various surfaces and equipment, including wet and dry</w:t>
            </w:r>
          </w:p>
          <w:p w:rsidR="00000000" w:rsidRPr="00FA0A3F" w:rsidP="00FA0A3F">
            <w:pPr>
              <w:pStyle w:val="ListBullet"/>
            </w:pPr>
            <w:r w:rsidRPr="00FA0A3F">
              <w:t>correct cleaning chemicals, equipment and procedures for cleaning various surfaces and materials</w:t>
            </w:r>
          </w:p>
          <w:p w:rsidR="00000000" w:rsidRPr="00FA0A3F" w:rsidP="00FA0A3F">
            <w:pPr>
              <w:pStyle w:val="ListBullet"/>
            </w:pPr>
            <w:r w:rsidRPr="00FA0A3F">
              <w:t>enterprise procedures and standards in relation to presentation of guest rooms</w:t>
            </w:r>
          </w:p>
          <w:p w:rsidR="00000000" w:rsidRPr="00FA0A3F" w:rsidP="00FA0A3F">
            <w:pPr>
              <w:pStyle w:val="ListBullet"/>
            </w:pPr>
            <w:r w:rsidRPr="00FA0A3F">
              <w:t>sa</w:t>
            </w:r>
            <w:r w:rsidRPr="00FA0A3F">
              <w:t>fe work practices relating to use of cleaning equipment, bending and manual handling</w:t>
            </w:r>
          </w:p>
          <w:p w:rsidR="00000000" w:rsidRPr="00FA0A3F" w:rsidP="00FA0A3F">
            <w:pPr>
              <w:pStyle w:val="ListBullet"/>
            </w:pPr>
            <w:r w:rsidRPr="00FA0A3F">
              <w:t>security and safety issues for guest rooms</w:t>
            </w:r>
          </w:p>
          <w:p w:rsidR="00000000" w:rsidRPr="00FA0A3F" w:rsidP="00FA0A3F">
            <w:pPr>
              <w:pStyle w:val="ListBullet"/>
            </w:pPr>
            <w:r w:rsidRPr="00FA0A3F">
              <w:t>applications of different types of cleaning products</w:t>
            </w:r>
          </w:p>
          <w:p w:rsidR="00000000" w:rsidRPr="00FA0A3F" w:rsidP="00FA0A3F">
            <w:pPr>
              <w:pStyle w:val="ListBullet"/>
            </w:pPr>
            <w:r w:rsidRPr="00FA0A3F">
              <w:t>the essential features of and safe practices for using common hazardous sub</w:t>
            </w:r>
            <w:r w:rsidRPr="00FA0A3F">
              <w:t>stances used by the hospitality industry and in particular substances used by the organisation e.g. cleaning products</w:t>
            </w:r>
          </w:p>
          <w:p w:rsidR="00000000" w:rsidRPr="00FA0A3F" w:rsidP="00FA0A3F">
            <w:pPr>
              <w:pStyle w:val="ListBullet"/>
            </w:pPr>
            <w:r w:rsidRPr="00FA0A3F">
              <w:t xml:space="preserve">the environmental impacts of cleaning guest rooms and equipment and minimal impact practices to reduce these especially those that relate </w:t>
            </w:r>
            <w:r w:rsidRPr="00FA0A3F">
              <w:t>to resource, water and energy use</w:t>
            </w:r>
          </w:p>
          <w:p w:rsidR="00000000" w:rsidRPr="00FA0A3F" w:rsidP="00FA0A3F">
            <w:pPr>
              <w:pStyle w:val="ListBullet"/>
            </w:pPr>
            <w:r w:rsidRPr="00FA0A3F">
              <w:t>correct and environmentally sound disposal methods for waste and in particular for hazardous substances.</w:t>
            </w:r>
          </w:p>
        </w:tc>
      </w:tr>
    </w:tbl>
    <w:p w:rsidR="002266F1" w:rsidP="00FA0A3F">
      <w:pPr>
        <w:pStyle w:val="BodyText"/>
      </w:pPr>
    </w:p>
    <w:p w:rsidR="002266F1" w:rsidP="00FA0A3F">
      <w:pPr>
        <w:pStyle w:val="BodyText"/>
      </w:pPr>
    </w:p>
    <w:p w:rsidR="00000000" w:rsidRPr="00FA0A3F" w:rsidP="00FA0A3F">
      <w:pPr>
        <w:pStyle w:val="Heading1"/>
      </w:pPr>
      <w:bookmarkStart w:id="10" w:name="O_145836"/>
      <w:bookmarkEnd w:id="10"/>
      <w:r w:rsidRPr="00FA0A3F">
        <w:t>Evidence Guide</w:t>
      </w:r>
    </w:p>
    <w:tbl>
      <w:tblPr>
        <w:tblW w:w="0" w:type="auto"/>
        <w:tblLayout w:type="fixed"/>
        <w:tblCellMar>
          <w:left w:w="62" w:type="dxa"/>
          <w:right w:w="62" w:type="dxa"/>
        </w:tblCellMar>
        <w:tblLook w:val="0000"/>
      </w:tblPr>
      <w:tblGrid>
        <w:gridCol w:w="3345"/>
        <w:gridCol w:w="5835"/>
      </w:tblGrid>
      <w:tr w:rsidTr="002266F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EVIDENCE GUIDE</w:t>
            </w:r>
          </w:p>
        </w:tc>
      </w:tr>
      <w:tr w:rsidTr="002266F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t>The evidence guide provides advice on assessment and must be read in conjunction with the performance criteria, required skills and knowledge, the range statement and the Assessment Guidelines for this Training Package.</w:t>
            </w: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Cri</w:t>
            </w:r>
            <w:r w:rsidRPr="00FA0A3F">
              <w:rPr>
                <w:rStyle w:val="SpecialBold"/>
              </w:rPr>
              <w:t>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A0A3F" w:rsidP="00FA0A3F">
            <w:pPr>
              <w:pStyle w:val="BodyText"/>
            </w:pPr>
            <w:r w:rsidRPr="00FA0A3F">
              <w:t>Evidence of the following is essential:</w:t>
            </w:r>
          </w:p>
          <w:p w:rsidR="00000000" w:rsidRPr="00FA0A3F" w:rsidP="00FA0A3F">
            <w:pPr>
              <w:pStyle w:val="ListBullet"/>
            </w:pPr>
            <w:r w:rsidRPr="00FA0A3F">
              <w:t>ability to organise efficient, resource effective and safe cleaning and servicing of guest rooms</w:t>
            </w:r>
          </w:p>
          <w:p w:rsidR="00000000" w:rsidRPr="00FA0A3F" w:rsidP="00FA0A3F">
            <w:pPr>
              <w:pStyle w:val="ListBullet"/>
            </w:pPr>
            <w:r w:rsidRPr="00FA0A3F">
              <w:t xml:space="preserve">ability to undertake duties according to </w:t>
            </w:r>
            <w:r w:rsidRPr="00FA0A3F">
              <w:t xml:space="preserve">organisational health, safety and security practices </w:t>
            </w:r>
          </w:p>
          <w:p w:rsidR="00000000" w:rsidRPr="00FA0A3F" w:rsidP="00FA0A3F">
            <w:pPr>
              <w:pStyle w:val="ListBullet"/>
            </w:pPr>
            <w:r w:rsidRPr="00FA0A3F">
              <w:t>knowledge of correct and environmentally sound disposal methods for waste and in particular for hazardous substances</w:t>
            </w:r>
          </w:p>
          <w:p w:rsidR="00000000" w:rsidP="00FA0A3F">
            <w:pPr>
              <w:pStyle w:val="ListBullet"/>
              <w:rPr>
                <w:lang w:val="en-NZ"/>
              </w:rPr>
            </w:pPr>
            <w:r w:rsidRPr="00FA0A3F">
              <w:t>ability to complete servicing within the timeframe required by a commercial accommoda</w:t>
            </w:r>
            <w:r w:rsidRPr="00FA0A3F">
              <w:t>tion establishment.</w:t>
            </w: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Context of and specific resources for assessment</w:t>
            </w:r>
            <w:r w:rsidRPr="00FA0A3F">
              <w:t xml:space="preserve"> </w:t>
            </w:r>
          </w:p>
        </w:tc>
        <w:tc>
          <w:tcPr>
            <w:tcW w:w="5835" w:type="dxa"/>
            <w:tcBorders>
              <w:top w:val="nil"/>
              <w:left w:val="nil"/>
              <w:bottom w:val="nil"/>
              <w:right w:val="nil"/>
            </w:tcBorders>
            <w:tcMar>
              <w:top w:w="0" w:type="dxa"/>
              <w:left w:w="62" w:type="dxa"/>
              <w:bottom w:w="0" w:type="dxa"/>
              <w:right w:w="62" w:type="dxa"/>
            </w:tcMar>
          </w:tcPr>
          <w:p w:rsidR="00000000" w:rsidRPr="00FA0A3F" w:rsidP="00FA0A3F">
            <w:pPr>
              <w:pStyle w:val="BodyText"/>
            </w:pPr>
            <w:r w:rsidRPr="00FA0A3F">
              <w:t>Assessment must ensure:</w:t>
            </w:r>
          </w:p>
          <w:p w:rsidR="00000000" w:rsidRPr="00FA0A3F" w:rsidP="00FA0A3F">
            <w:pPr>
              <w:pStyle w:val="ListBullet"/>
            </w:pPr>
            <w:r w:rsidRPr="00FA0A3F">
              <w:t xml:space="preserve">demonstration of skills within a fully equipped operational accommodation environment, </w:t>
            </w:r>
            <w:r w:rsidRPr="00FA0A3F">
              <w:t>as defined in the Assessment Guidelines, including fully equipped guest rooms requiring cleaning, housekeeping storage areas and all housekeeping equipment required for room cleaning</w:t>
            </w:r>
          </w:p>
          <w:p w:rsidR="00000000" w:rsidP="00FA0A3F">
            <w:pPr>
              <w:pStyle w:val="ListBullet"/>
              <w:rPr>
                <w:lang w:val="en-NZ"/>
              </w:rPr>
            </w:pPr>
            <w:r w:rsidRPr="00FA0A3F">
              <w:t>demonstration of skills in cleaning and preparing multiple rooms within i</w:t>
            </w:r>
            <w:r w:rsidRPr="00FA0A3F">
              <w:t>ndustry-realistic timeframes.</w:t>
            </w: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Methods of assessment</w:t>
            </w:r>
            <w:r w:rsidRPr="00FA0A3F">
              <w:t xml:space="preserve"> </w:t>
            </w:r>
          </w:p>
        </w:tc>
        <w:tc>
          <w:tcPr>
            <w:tcW w:w="5835" w:type="dxa"/>
            <w:tcBorders>
              <w:top w:val="nil"/>
              <w:left w:val="nil"/>
              <w:bottom w:val="nil"/>
              <w:right w:val="nil"/>
            </w:tcBorders>
            <w:tcMar>
              <w:top w:w="0" w:type="dxa"/>
              <w:left w:w="62" w:type="dxa"/>
              <w:bottom w:w="0" w:type="dxa"/>
              <w:right w:w="62" w:type="dxa"/>
            </w:tcMar>
          </w:tcPr>
          <w:p w:rsidR="00000000" w:rsidRPr="00FA0A3F" w:rsidP="00FA0A3F">
            <w:pPr>
              <w:pStyle w:val="BodyText"/>
            </w:pPr>
            <w:r w:rsidRPr="00FA0A3F">
              <w:t xml:space="preserve">A range of assessment methods should be used to assess practical skills and knowledge. The following examples are appropriate for this unit: </w:t>
            </w:r>
          </w:p>
          <w:p w:rsidR="00000000" w:rsidRPr="00FA0A3F" w:rsidP="00FA0A3F">
            <w:pPr>
              <w:pStyle w:val="ListBullet"/>
            </w:pPr>
            <w:r w:rsidRPr="00FA0A3F">
              <w:t>direct observation of the candidate preparing and servic</w:t>
            </w:r>
            <w:r w:rsidRPr="00FA0A3F">
              <w:t>ing a guest room</w:t>
            </w:r>
          </w:p>
          <w:p w:rsidR="00000000" w:rsidRPr="00FA0A3F" w:rsidP="00FA0A3F">
            <w:pPr>
              <w:pStyle w:val="ListBullet"/>
            </w:pPr>
            <w:r w:rsidRPr="00FA0A3F">
              <w:t>inspection of rooms cleaned by the candidate</w:t>
            </w:r>
          </w:p>
          <w:p w:rsidR="00000000" w:rsidRPr="00FA0A3F" w:rsidP="00FA0A3F">
            <w:pPr>
              <w:pStyle w:val="ListBullet"/>
            </w:pPr>
            <w:r w:rsidRPr="00FA0A3F">
              <w:t>written and oral questions to test knowledge about housekeeping and room preparation procedures, hazardous substances and efficient resource use</w:t>
            </w:r>
          </w:p>
          <w:p w:rsidR="00000000" w:rsidRPr="00FA0A3F" w:rsidP="00FA0A3F">
            <w:pPr>
              <w:pStyle w:val="ListBullet"/>
            </w:pPr>
            <w:r w:rsidRPr="00FA0A3F">
              <w:t>review of portfolios of evidence and third-party workplace reports of on-the-job performance by the candidate.</w:t>
            </w:r>
          </w:p>
          <w:p w:rsidR="00000000" w:rsidP="00FA0A3F">
            <w:pPr>
              <w:pStyle w:val="BodyText"/>
              <w:rPr>
                <w:lang w:val="en-NZ"/>
              </w:rPr>
            </w:pPr>
            <w:r w:rsidRPr="00FA0A3F">
              <w:t>Holistic assessment with other units relevant to the industry sector, workplace and job role is recommended.</w:t>
            </w: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A0A3F" w:rsidP="00FA0A3F">
            <w:pPr>
              <w:pStyle w:val="BodyText"/>
            </w:pPr>
            <w:r w:rsidRPr="00FA0A3F">
              <w:t>E</w:t>
            </w:r>
            <w:r w:rsidRPr="00FA0A3F">
              <w:t>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FA0A3F" w:rsidP="00FA0A3F">
            <w:pPr>
              <w:pStyle w:val="BodyText"/>
            </w:pPr>
            <w:r w:rsidRPr="00FA0A3F">
              <w:t>Empl</w:t>
            </w:r>
            <w:r w:rsidRPr="00FA0A3F">
              <w:t>oyability skills embedded in this unit should be assessed holistically with other relevant units that make up the skill set or qualification and in the context of the job role.</w:t>
            </w:r>
          </w:p>
        </w:tc>
      </w:tr>
    </w:tbl>
    <w:p w:rsidR="002266F1" w:rsidP="00FA0A3F">
      <w:pPr>
        <w:pStyle w:val="BodyText"/>
      </w:pPr>
    </w:p>
    <w:p w:rsidR="002266F1" w:rsidP="00FA0A3F">
      <w:pPr>
        <w:pStyle w:val="BodyText"/>
      </w:pPr>
    </w:p>
    <w:p w:rsidR="00000000" w:rsidRPr="00FA0A3F" w:rsidP="00FA0A3F">
      <w:pPr>
        <w:pStyle w:val="Heading1"/>
      </w:pPr>
      <w:bookmarkStart w:id="11" w:name="O_145837"/>
      <w:bookmarkEnd w:id="11"/>
      <w:r w:rsidRPr="00FA0A3F">
        <w:t>Range Statement</w:t>
      </w:r>
    </w:p>
    <w:tbl>
      <w:tblPr>
        <w:tblW w:w="0" w:type="auto"/>
        <w:tblLayout w:type="fixed"/>
        <w:tblCellMar>
          <w:left w:w="62" w:type="dxa"/>
          <w:right w:w="62" w:type="dxa"/>
        </w:tblCellMar>
        <w:tblLook w:val="0000"/>
      </w:tblPr>
      <w:tblGrid>
        <w:gridCol w:w="3345"/>
        <w:gridCol w:w="5835"/>
      </w:tblGrid>
      <w:tr w:rsidTr="002266F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RANGE STATEMENT</w:t>
            </w:r>
          </w:p>
        </w:tc>
      </w:tr>
      <w:tr w:rsidTr="002266F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t>The range statement relates to the unit of competency as a whole. It allows for different work environments and situations that may affect performance. Bold italicised wording in the performance criteria is detailed below.</w:t>
            </w:r>
          </w:p>
        </w:tc>
      </w:tr>
      <w:tr w:rsidTr="002266F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BoldandItalics"/>
              </w:rPr>
              <w:t>Equipment</w:t>
            </w:r>
            <w:r w:rsidRPr="00FA0A3F">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FA0A3F" w:rsidP="00FA0A3F">
            <w:pPr>
              <w:pStyle w:val="ListBullet"/>
            </w:pPr>
            <w:r w:rsidRPr="00FA0A3F">
              <w:t>cleaning agents and chemicals</w:t>
            </w:r>
          </w:p>
          <w:p w:rsidR="00000000" w:rsidRPr="00FA0A3F" w:rsidP="00FA0A3F">
            <w:pPr>
              <w:pStyle w:val="ListBullet"/>
            </w:pPr>
            <w:r w:rsidRPr="00FA0A3F">
              <w:t>vacuum cleaners</w:t>
            </w:r>
          </w:p>
          <w:p w:rsidR="00000000" w:rsidRPr="00FA0A3F" w:rsidP="00FA0A3F">
            <w:pPr>
              <w:pStyle w:val="ListBullet"/>
            </w:pPr>
            <w:r w:rsidRPr="00FA0A3F">
              <w:t>mops</w:t>
            </w:r>
          </w:p>
          <w:p w:rsidR="00000000" w:rsidRPr="00FA0A3F" w:rsidP="00FA0A3F">
            <w:pPr>
              <w:pStyle w:val="ListBullet"/>
            </w:pPr>
            <w:r w:rsidRPr="00FA0A3F">
              <w:t>brushes</w:t>
            </w:r>
          </w:p>
          <w:p w:rsidR="00000000" w:rsidRPr="00FA0A3F" w:rsidP="00FA0A3F">
            <w:pPr>
              <w:pStyle w:val="ListBullet"/>
            </w:pPr>
            <w:r w:rsidRPr="00FA0A3F">
              <w:t>buckets</w:t>
            </w:r>
          </w:p>
          <w:p w:rsidR="00000000" w:rsidRPr="00FA0A3F" w:rsidP="00FA0A3F">
            <w:pPr>
              <w:pStyle w:val="ListBullet"/>
            </w:pPr>
            <w:r w:rsidRPr="00FA0A3F">
              <w:t>cleaning and polishing cloths</w:t>
            </w:r>
          </w:p>
          <w:p w:rsidR="00000000" w:rsidRPr="00FA0A3F" w:rsidP="00FA0A3F">
            <w:pPr>
              <w:pStyle w:val="ListBullet"/>
            </w:pPr>
            <w:r w:rsidRPr="00FA0A3F">
              <w:t>gloves</w:t>
            </w:r>
          </w:p>
          <w:p w:rsidR="00000000" w:rsidP="00FA0A3F">
            <w:pPr>
              <w:pStyle w:val="ListBullet"/>
              <w:rPr>
                <w:lang w:val="en-NZ"/>
              </w:rPr>
            </w:pPr>
            <w:r w:rsidRPr="00FA0A3F">
              <w:t>protective clothing.</w:t>
            </w: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BoldandItalics"/>
              </w:rPr>
              <w:t>Rooms</w:t>
            </w:r>
            <w:r w:rsidRPr="00FA0A3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A0A3F" w:rsidP="00FA0A3F">
            <w:pPr>
              <w:pStyle w:val="ListBullet"/>
            </w:pPr>
            <w:r w:rsidRPr="00FA0A3F">
              <w:t>bathroom</w:t>
            </w:r>
          </w:p>
          <w:p w:rsidR="00000000" w:rsidRPr="00FA0A3F" w:rsidP="00FA0A3F">
            <w:pPr>
              <w:pStyle w:val="ListBullet"/>
            </w:pPr>
            <w:r w:rsidRPr="00FA0A3F">
              <w:t>bedroom</w:t>
            </w:r>
          </w:p>
          <w:p w:rsidR="00000000" w:rsidRPr="00FA0A3F" w:rsidP="00FA0A3F">
            <w:pPr>
              <w:pStyle w:val="ListBullet"/>
            </w:pPr>
            <w:r w:rsidRPr="00FA0A3F">
              <w:t>lounge</w:t>
            </w:r>
          </w:p>
          <w:p w:rsidR="00000000" w:rsidRPr="00FA0A3F" w:rsidP="00FA0A3F">
            <w:pPr>
              <w:pStyle w:val="ListBullet"/>
            </w:pPr>
            <w:r w:rsidRPr="00FA0A3F">
              <w:t>kitchen</w:t>
            </w:r>
          </w:p>
          <w:p w:rsidR="00000000" w:rsidRPr="00FA0A3F" w:rsidP="00FA0A3F">
            <w:pPr>
              <w:pStyle w:val="ListBullet"/>
            </w:pPr>
            <w:r w:rsidRPr="00FA0A3F">
              <w:t>balcony</w:t>
            </w:r>
          </w:p>
          <w:p w:rsidR="00000000" w:rsidP="00FA0A3F">
            <w:pPr>
              <w:pStyle w:val="ListBullet"/>
              <w:rPr>
                <w:lang w:val="en-NZ"/>
              </w:rPr>
            </w:pPr>
            <w:r w:rsidRPr="00FA0A3F">
              <w:t>lobby or vestibule.</w:t>
            </w: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BoldandItalics"/>
              </w:rPr>
              <w:t>Furniture</w:t>
            </w:r>
            <w:r w:rsidRPr="00FA0A3F">
              <w:t xml:space="preserve">, </w:t>
            </w:r>
            <w:r w:rsidRPr="00FA0A3F">
              <w:rPr>
                <w:rStyle w:val="BoldandItalics"/>
              </w:rPr>
              <w:t>fixtures and fittings</w:t>
            </w:r>
            <w:r w:rsidRPr="00FA0A3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A0A3F" w:rsidP="00FA0A3F">
            <w:pPr>
              <w:pStyle w:val="ListBullet"/>
            </w:pPr>
            <w:r w:rsidRPr="00FA0A3F">
              <w:t>floor surfaces</w:t>
            </w:r>
          </w:p>
          <w:p w:rsidR="00000000" w:rsidRPr="00FA0A3F" w:rsidP="00FA0A3F">
            <w:pPr>
              <w:pStyle w:val="ListBullet"/>
            </w:pPr>
            <w:r w:rsidRPr="00FA0A3F">
              <w:t>mirrors and glassware</w:t>
            </w:r>
          </w:p>
          <w:p w:rsidR="00000000" w:rsidRPr="00FA0A3F" w:rsidP="00FA0A3F">
            <w:pPr>
              <w:pStyle w:val="ListBullet"/>
            </w:pPr>
            <w:r w:rsidRPr="00FA0A3F">
              <w:t>wardrobes</w:t>
            </w:r>
          </w:p>
          <w:p w:rsidR="00000000" w:rsidRPr="00FA0A3F" w:rsidP="00FA0A3F">
            <w:pPr>
              <w:pStyle w:val="ListBullet"/>
            </w:pPr>
            <w:r w:rsidRPr="00FA0A3F">
              <w:t>soft furnishings</w:t>
            </w:r>
          </w:p>
          <w:p w:rsidR="00000000" w:rsidRPr="00FA0A3F" w:rsidP="00FA0A3F">
            <w:pPr>
              <w:pStyle w:val="ListBullet"/>
            </w:pPr>
            <w:r w:rsidRPr="00FA0A3F">
              <w:t>desks</w:t>
            </w:r>
          </w:p>
          <w:p w:rsidR="00000000" w:rsidRPr="00FA0A3F" w:rsidP="00FA0A3F">
            <w:pPr>
              <w:pStyle w:val="ListBullet"/>
            </w:pPr>
            <w:r w:rsidRPr="00FA0A3F">
              <w:t>light fittings</w:t>
            </w:r>
          </w:p>
          <w:p w:rsidR="00000000" w:rsidRPr="00FA0A3F" w:rsidP="00FA0A3F">
            <w:pPr>
              <w:pStyle w:val="ListBullet"/>
            </w:pPr>
            <w:r w:rsidRPr="00FA0A3F">
              <w:t>telephones</w:t>
            </w:r>
          </w:p>
          <w:p w:rsidR="00000000" w:rsidRPr="00FA0A3F" w:rsidP="00FA0A3F">
            <w:pPr>
              <w:pStyle w:val="ListBullet"/>
            </w:pPr>
            <w:r w:rsidRPr="00FA0A3F">
              <w:t>televisions</w:t>
            </w:r>
          </w:p>
          <w:p w:rsidR="00000000" w:rsidRPr="00FA0A3F" w:rsidP="00FA0A3F">
            <w:pPr>
              <w:pStyle w:val="ListBullet"/>
            </w:pPr>
            <w:r w:rsidRPr="00FA0A3F">
              <w:t>refrigerators</w:t>
            </w:r>
          </w:p>
          <w:p w:rsidR="00000000" w:rsidP="00FA0A3F">
            <w:pPr>
              <w:pStyle w:val="ListBullet"/>
              <w:rPr>
                <w:lang w:val="en-NZ"/>
              </w:rPr>
            </w:pPr>
            <w:r w:rsidRPr="00FA0A3F">
              <w:t>shelving.</w:t>
            </w: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p>
        </w:tc>
      </w:tr>
      <w:tr w:rsidTr="002266F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BoldandItalics"/>
              </w:rPr>
              <w:t>Room supplies</w:t>
            </w:r>
            <w:r w:rsidRPr="00FA0A3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A0A3F" w:rsidP="00FA0A3F">
            <w:pPr>
              <w:pStyle w:val="ListBullet"/>
            </w:pPr>
            <w:r w:rsidRPr="00FA0A3F">
              <w:t>stationery</w:t>
            </w:r>
          </w:p>
          <w:p w:rsidR="00000000" w:rsidRPr="00FA0A3F" w:rsidP="00FA0A3F">
            <w:pPr>
              <w:pStyle w:val="ListBullet"/>
            </w:pPr>
            <w:r w:rsidRPr="00FA0A3F">
              <w:t>linen</w:t>
            </w:r>
          </w:p>
          <w:p w:rsidR="00000000" w:rsidRPr="00FA0A3F" w:rsidP="00FA0A3F">
            <w:pPr>
              <w:pStyle w:val="ListBullet"/>
            </w:pPr>
            <w:r w:rsidRPr="00FA0A3F">
              <w:t>bathroom supplies</w:t>
            </w:r>
          </w:p>
          <w:p w:rsidR="00000000" w:rsidRPr="00FA0A3F" w:rsidP="00FA0A3F">
            <w:pPr>
              <w:pStyle w:val="ListBullet"/>
            </w:pPr>
            <w:r w:rsidRPr="00FA0A3F">
              <w:t>enterprise promotional material</w:t>
            </w:r>
          </w:p>
          <w:p w:rsidR="00000000" w:rsidRPr="00FA0A3F" w:rsidP="00FA0A3F">
            <w:pPr>
              <w:pStyle w:val="ListBullet"/>
            </w:pPr>
            <w:r w:rsidRPr="00FA0A3F">
              <w:t>local tourist information</w:t>
            </w:r>
          </w:p>
          <w:p w:rsidR="00000000" w:rsidRPr="00FA0A3F" w:rsidP="00FA0A3F">
            <w:pPr>
              <w:pStyle w:val="ListBullet"/>
            </w:pPr>
            <w:r w:rsidRPr="00FA0A3F">
              <w:t>magazines and newspapers</w:t>
            </w:r>
          </w:p>
          <w:p w:rsidR="00000000" w:rsidRPr="00FA0A3F" w:rsidP="00FA0A3F">
            <w:pPr>
              <w:pStyle w:val="ListBullet"/>
            </w:pPr>
            <w:r w:rsidRPr="00FA0A3F">
              <w:t>mini-bar supplies</w:t>
            </w:r>
          </w:p>
          <w:p w:rsidR="00000000" w:rsidRPr="00FA0A3F" w:rsidP="00FA0A3F">
            <w:pPr>
              <w:pStyle w:val="ListBullet"/>
            </w:pPr>
            <w:r w:rsidRPr="00FA0A3F">
              <w:t>glassware</w:t>
            </w:r>
          </w:p>
          <w:p w:rsidR="00000000" w:rsidRPr="00FA0A3F" w:rsidP="00FA0A3F">
            <w:pPr>
              <w:pStyle w:val="ListBullet"/>
            </w:pPr>
            <w:r w:rsidRPr="00FA0A3F">
              <w:t>crockery</w:t>
            </w:r>
          </w:p>
          <w:p w:rsidR="00000000" w:rsidRPr="00FA0A3F" w:rsidP="00FA0A3F">
            <w:pPr>
              <w:pStyle w:val="ListBullet"/>
            </w:pPr>
            <w:r w:rsidRPr="00FA0A3F">
              <w:t>cutlery</w:t>
            </w:r>
          </w:p>
          <w:p w:rsidR="00000000" w:rsidRPr="00FA0A3F" w:rsidP="00FA0A3F">
            <w:pPr>
              <w:pStyle w:val="ListBullet"/>
            </w:pPr>
            <w:r w:rsidRPr="00FA0A3F">
              <w:t>tea, coffee, sugar and milk</w:t>
            </w:r>
          </w:p>
          <w:p w:rsidR="00000000" w:rsidRPr="00FA0A3F" w:rsidP="00FA0A3F">
            <w:pPr>
              <w:pStyle w:val="ListBullet"/>
            </w:pPr>
            <w:r w:rsidRPr="00FA0A3F">
              <w:t>biscuits</w:t>
            </w:r>
          </w:p>
          <w:p w:rsidR="00000000" w:rsidRPr="00FA0A3F" w:rsidP="00FA0A3F">
            <w:pPr>
              <w:pStyle w:val="ListBullet"/>
            </w:pPr>
            <w:r w:rsidRPr="00FA0A3F">
              <w:t>discretionary supplies and gifts such as fruit, beverages and chocolates.</w:t>
            </w:r>
          </w:p>
        </w:tc>
      </w:tr>
    </w:tbl>
    <w:p w:rsidR="002266F1" w:rsidP="00FA0A3F">
      <w:pPr>
        <w:pStyle w:val="BodyText"/>
      </w:pPr>
    </w:p>
    <w:p w:rsidR="002266F1" w:rsidP="00FA0A3F">
      <w:pPr>
        <w:pStyle w:val="BodyText"/>
      </w:pPr>
    </w:p>
    <w:p w:rsidR="00000000" w:rsidRPr="00FA0A3F" w:rsidP="00FA0A3F">
      <w:pPr>
        <w:pStyle w:val="Heading1"/>
      </w:pPr>
      <w:bookmarkStart w:id="12" w:name="O_145838"/>
      <w:bookmarkEnd w:id="12"/>
      <w:r w:rsidRPr="00FA0A3F">
        <w:t>Unit Sector(s)</w:t>
      </w:r>
    </w:p>
    <w:tbl>
      <w:tblPr>
        <w:tblW w:w="0" w:type="auto"/>
        <w:tblLayout w:type="fixed"/>
        <w:tblCellMar>
          <w:left w:w="62" w:type="dxa"/>
          <w:right w:w="62" w:type="dxa"/>
        </w:tblCellMar>
        <w:tblLook w:val="0000"/>
      </w:tblPr>
      <w:tblGrid>
        <w:gridCol w:w="2836"/>
        <w:gridCol w:w="6344"/>
      </w:tblGrid>
      <w:tr w:rsidTr="002266F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A0A3F" w:rsidP="00FA0A3F">
            <w:pPr>
              <w:pStyle w:val="BodyText"/>
            </w:pPr>
            <w:r w:rsidRPr="00FA0A3F">
              <w:t xml:space="preserve">Hospitality </w:t>
            </w:r>
          </w:p>
        </w:tc>
      </w:tr>
    </w:tbl>
    <w:p w:rsidR="00000000" w:rsidRPr="00FA0A3F" w:rsidP="00FA0A3F">
      <w:pPr>
        <w:pStyle w:val="BodyText"/>
      </w:pPr>
    </w:p>
    <w:p w:rsidR="00000000" w:rsidRPr="00FA0A3F" w:rsidP="00FA0A3F">
      <w:pPr>
        <w:pStyle w:val="AllowPageBreak"/>
      </w:pPr>
    </w:p>
    <w:p w:rsidR="00000000" w:rsidRPr="00FA0A3F" w:rsidP="00FA0A3F">
      <w:pPr>
        <w:pStyle w:val="Heading1"/>
      </w:pPr>
      <w:bookmarkStart w:id="13" w:name="O_163237"/>
      <w:bookmarkEnd w:id="13"/>
      <w:r w:rsidRPr="00FA0A3F">
        <w:t>Competency field</w:t>
      </w:r>
    </w:p>
    <w:tbl>
      <w:tblPr>
        <w:tblW w:w="0" w:type="auto"/>
        <w:tblLayout w:type="fixed"/>
        <w:tblCellMar>
          <w:left w:w="62" w:type="dxa"/>
          <w:right w:w="62" w:type="dxa"/>
        </w:tblCellMar>
        <w:tblLook w:val="0000"/>
      </w:tblPr>
      <w:tblGrid>
        <w:gridCol w:w="2836"/>
        <w:gridCol w:w="6344"/>
      </w:tblGrid>
      <w:tr w:rsidTr="002266F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A0A3F">
            <w:pPr>
              <w:pStyle w:val="BodyText"/>
              <w:rPr>
                <w:lang w:val="en-NZ"/>
              </w:rPr>
            </w:pPr>
            <w:r w:rsidRPr="00FA0A3F">
              <w:t>Accommodation Services</w:t>
            </w:r>
          </w:p>
        </w:tc>
      </w:tr>
      <w:tr w:rsidTr="002266F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A0A3F" w:rsidP="00FA0A3F">
            <w:pPr>
              <w:pStyle w:val="BodyText"/>
            </w:pPr>
          </w:p>
        </w:tc>
      </w:tr>
    </w:tbl>
    <w:p w:rsidR="00000000" w:rsidRPr="00FA0A3F" w:rsidP="00FA0A3F">
      <w:pPr>
        <w:pStyle w:val="BodyText"/>
      </w:pPr>
    </w:p>
    <w:p w:rsidR="00000000" w:rsidRPr="00FA0A3F" w:rsidP="00FA0A3F"/>
    <w:sectPr w:rsidSect="00FA0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6F1" w:rsidP="00226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F1" w:rsidP="00FA0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66F1" w:rsidP="00FA0A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266F1" w:rsidP="00FA0A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6F1" w:rsidP="002266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F1" w:rsidP="00FA0A3F">
    <w:pPr>
      <w:pStyle w:val="Header"/>
      <w:framePr w:wrap="around"/>
    </w:pPr>
    <w:r>
      <w:fldChar w:fldCharType="begin"/>
    </w:r>
    <w:r>
      <w:instrText xml:space="preserve"> TITLE   \* MERGEFORMAT </w:instrText>
    </w:r>
    <w:r>
      <w:fldChar w:fldCharType="separate"/>
    </w:r>
    <w:r>
      <w:t>SITHACS005B Prepare rooms for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66F1" w:rsidP="00FA0A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F6C4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C4B3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A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0A3F"/>
    <w:pPr>
      <w:spacing w:before="360" w:after="60"/>
      <w:outlineLvl w:val="0"/>
    </w:pPr>
    <w:rPr>
      <w:sz w:val="32"/>
    </w:rPr>
  </w:style>
  <w:style w:type="paragraph" w:styleId="Heading2">
    <w:name w:val="heading 2"/>
    <w:basedOn w:val="HeadingBase"/>
    <w:next w:val="BodyText"/>
    <w:link w:val="Heading2Char"/>
    <w:qFormat/>
    <w:rsid w:val="00FA0A3F"/>
    <w:pPr>
      <w:keepLines/>
      <w:spacing w:before="240" w:after="120"/>
      <w:outlineLvl w:val="1"/>
    </w:pPr>
    <w:rPr>
      <w:sz w:val="28"/>
      <w:szCs w:val="40"/>
    </w:rPr>
  </w:style>
  <w:style w:type="paragraph" w:styleId="Heading3">
    <w:name w:val="heading 3"/>
    <w:basedOn w:val="HeadingBase"/>
    <w:next w:val="BodyText"/>
    <w:link w:val="Heading3Char"/>
    <w:qFormat/>
    <w:rsid w:val="00FA0A3F"/>
    <w:pPr>
      <w:spacing w:before="180" w:after="120"/>
      <w:outlineLvl w:val="2"/>
    </w:pPr>
    <w:rPr>
      <w:spacing w:val="-10"/>
      <w:kern w:val="32"/>
    </w:rPr>
  </w:style>
  <w:style w:type="paragraph" w:styleId="Heading4">
    <w:name w:val="heading 4"/>
    <w:basedOn w:val="HeadingBase"/>
    <w:next w:val="BodyText"/>
    <w:link w:val="Heading4Char"/>
    <w:qFormat/>
    <w:rsid w:val="00FA0A3F"/>
    <w:pPr>
      <w:spacing w:before="160" w:after="120"/>
      <w:outlineLvl w:val="3"/>
    </w:pPr>
    <w:rPr>
      <w:sz w:val="22"/>
    </w:rPr>
  </w:style>
  <w:style w:type="paragraph" w:styleId="Heading5">
    <w:name w:val="heading 5"/>
    <w:basedOn w:val="HeadingBase"/>
    <w:next w:val="Normal"/>
    <w:link w:val="Heading5Char"/>
    <w:qFormat/>
    <w:rsid w:val="00FA0A3F"/>
    <w:pPr>
      <w:spacing w:before="80"/>
      <w:outlineLvl w:val="4"/>
    </w:pPr>
    <w:rPr>
      <w:color w:val="918585"/>
      <w:sz w:val="20"/>
    </w:rPr>
  </w:style>
  <w:style w:type="paragraph" w:styleId="Heading6">
    <w:name w:val="heading 6"/>
    <w:basedOn w:val="HeadingBase"/>
    <w:next w:val="Normal"/>
    <w:link w:val="Heading6Char"/>
    <w:qFormat/>
    <w:rsid w:val="00FA0A3F"/>
    <w:pPr>
      <w:spacing w:before="60"/>
      <w:outlineLvl w:val="5"/>
    </w:pPr>
    <w:rPr>
      <w:color w:val="918585"/>
      <w:sz w:val="20"/>
    </w:rPr>
  </w:style>
  <w:style w:type="paragraph" w:styleId="Heading7">
    <w:name w:val="heading 7"/>
    <w:basedOn w:val="Normal"/>
    <w:next w:val="Normal"/>
    <w:link w:val="Heading7Char"/>
    <w:qFormat/>
    <w:rsid w:val="00FA0A3F"/>
    <w:pPr>
      <w:ind w:left="720"/>
      <w:outlineLvl w:val="6"/>
    </w:pPr>
    <w:rPr>
      <w:i/>
    </w:rPr>
  </w:style>
  <w:style w:type="paragraph" w:styleId="Heading8">
    <w:name w:val="heading 8"/>
    <w:basedOn w:val="Normal"/>
    <w:next w:val="Normal"/>
    <w:link w:val="Heading8Char"/>
    <w:qFormat/>
    <w:rsid w:val="00FA0A3F"/>
    <w:pPr>
      <w:ind w:left="720"/>
      <w:outlineLvl w:val="7"/>
    </w:pPr>
    <w:rPr>
      <w:i/>
    </w:rPr>
  </w:style>
  <w:style w:type="paragraph" w:styleId="Heading9">
    <w:name w:val="heading 9"/>
    <w:basedOn w:val="Normal"/>
    <w:next w:val="Normal"/>
    <w:link w:val="Heading9Char"/>
    <w:qFormat/>
    <w:rsid w:val="00FA0A3F"/>
    <w:pPr>
      <w:ind w:left="720"/>
      <w:outlineLvl w:val="8"/>
    </w:pPr>
    <w:rPr>
      <w:i/>
    </w:rPr>
  </w:style>
  <w:style w:type="character" w:default="1" w:styleId="DefaultParagraphFont">
    <w:name w:val="Default Paragraph Font"/>
    <w:uiPriority w:val="1"/>
    <w:unhideWhenUsed/>
    <w:rsid w:val="00FA0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A3F"/>
  </w:style>
  <w:style w:type="character" w:customStyle="1" w:styleId="Heading1Char">
    <w:name w:val="Heading 1 Char"/>
    <w:basedOn w:val="DefaultParagraphFont"/>
    <w:link w:val="Heading1"/>
    <w:rsid w:val="00FA0A3F"/>
    <w:rPr>
      <w:rFonts w:ascii="Times New Roman" w:eastAsia="Times New Roman" w:hAnsi="Times New Roman" w:cs="Times New Roman"/>
      <w:b/>
      <w:sz w:val="32"/>
      <w:szCs w:val="20"/>
      <w:lang w:eastAsia="en-US"/>
    </w:rPr>
  </w:style>
  <w:style w:type="paragraph" w:styleId="BodyText">
    <w:name w:val="Body Text"/>
    <w:basedOn w:val="Normal"/>
    <w:link w:val="BodyTextChar"/>
    <w:rsid w:val="00FA0A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A3F"/>
    <w:rPr>
      <w:rFonts w:ascii="Times New Roman" w:eastAsia="Times New Roman" w:hAnsi="Times New Roman" w:cs="Times New Roman"/>
      <w:sz w:val="24"/>
      <w:lang w:val="en-US" w:eastAsia="en-US"/>
    </w:rPr>
  </w:style>
  <w:style w:type="paragraph" w:styleId="Footer">
    <w:name w:val="footer"/>
    <w:basedOn w:val="Normal"/>
    <w:link w:val="FooterChar"/>
    <w:rsid w:val="00FA0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A3F"/>
    <w:rPr>
      <w:rFonts w:ascii="Times New Roman" w:eastAsia="Times New Roman" w:hAnsi="Times New Roman" w:cs="Times New Roman"/>
      <w:sz w:val="16"/>
      <w:lang w:val="en-US" w:eastAsia="en-US"/>
    </w:rPr>
  </w:style>
  <w:style w:type="paragraph" w:styleId="List">
    <w:name w:val="List"/>
    <w:basedOn w:val="BodyText"/>
    <w:next w:val="BodyText"/>
    <w:rsid w:val="00FA0A3F"/>
    <w:pPr>
      <w:tabs>
        <w:tab w:val="left" w:pos="340"/>
      </w:tabs>
      <w:spacing w:before="60" w:after="60"/>
      <w:ind w:left="340" w:hanging="340"/>
    </w:pPr>
  </w:style>
  <w:style w:type="paragraph" w:styleId="ListBullet">
    <w:name w:val="List Bullet"/>
    <w:basedOn w:val="List"/>
    <w:rsid w:val="00FA0A3F"/>
    <w:pPr>
      <w:numPr>
        <w:numId w:val="12"/>
      </w:numPr>
      <w:tabs>
        <w:tab w:val="clear" w:pos="340"/>
      </w:tabs>
      <w:spacing w:before="40" w:after="40"/>
    </w:pPr>
  </w:style>
  <w:style w:type="character" w:customStyle="1" w:styleId="SpecialBold">
    <w:name w:val="Special Bold"/>
    <w:basedOn w:val="DefaultParagraphFont"/>
    <w:rsid w:val="00FA0A3F"/>
    <w:rPr>
      <w:b/>
      <w:spacing w:val="0"/>
    </w:rPr>
  </w:style>
  <w:style w:type="paragraph" w:styleId="Header">
    <w:name w:val="header"/>
    <w:basedOn w:val="Normal"/>
    <w:link w:val="HeaderChar"/>
    <w:rsid w:val="00FA0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A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0A3F"/>
    <w:pPr>
      <w:spacing w:before="240" w:after="120"/>
      <w:outlineLvl w:val="0"/>
    </w:pPr>
    <w:rPr>
      <w:rFonts w:ascii="Times New Roman" w:hAnsi="Times New Roman"/>
      <w:b/>
      <w:sz w:val="28"/>
    </w:rPr>
  </w:style>
  <w:style w:type="paragraph" w:customStyle="1" w:styleId="AllowPageBreak">
    <w:name w:val="AllowPageBreak"/>
    <w:rsid w:val="00FA0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0A3F"/>
    <w:rPr>
      <w:b/>
      <w:i/>
      <w:u w:val="none"/>
    </w:rPr>
  </w:style>
  <w:style w:type="character" w:customStyle="1" w:styleId="Heading2Char">
    <w:name w:val="Heading 2 Char"/>
    <w:basedOn w:val="DefaultParagraphFont"/>
    <w:link w:val="Heading2"/>
    <w:rsid w:val="00FA0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A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0A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0A3F"/>
    <w:rPr>
      <w:rFonts w:ascii="Courier New" w:eastAsia="Times New Roman" w:hAnsi="Courier New" w:cs="Times New Roman"/>
      <w:i/>
      <w:szCs w:val="20"/>
      <w:lang w:val="en-US" w:eastAsia="en-US"/>
    </w:rPr>
  </w:style>
  <w:style w:type="paragraph" w:customStyle="1" w:styleId="HeadingBase">
    <w:name w:val="Heading Base"/>
    <w:rsid w:val="00FA0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A3F"/>
    <w:pPr>
      <w:tabs>
        <w:tab w:val="right" w:leader="dot" w:pos="9072"/>
      </w:tabs>
      <w:ind w:left="567"/>
    </w:pPr>
    <w:rPr>
      <w:szCs w:val="22"/>
    </w:rPr>
  </w:style>
  <w:style w:type="paragraph" w:customStyle="1" w:styleId="TOCBase">
    <w:name w:val="TOC Base"/>
    <w:rsid w:val="00FA0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A3F"/>
    <w:pPr>
      <w:tabs>
        <w:tab w:val="right" w:leader="dot" w:pos="9072"/>
      </w:tabs>
      <w:spacing w:before="40" w:after="40"/>
      <w:ind w:left="284"/>
    </w:pPr>
    <w:rPr>
      <w:rFonts w:ascii="Times New Roman" w:hAnsi="Times New Roman"/>
    </w:rPr>
  </w:style>
  <w:style w:type="paragraph" w:styleId="TOC1">
    <w:name w:val="toc 1"/>
    <w:basedOn w:val="TOCBase"/>
    <w:next w:val="Normal"/>
    <w:rsid w:val="00FA0A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0A3F"/>
    <w:pPr>
      <w:spacing w:before="5040"/>
      <w:jc w:val="center"/>
    </w:pPr>
    <w:rPr>
      <w:sz w:val="48"/>
      <w:szCs w:val="72"/>
      <w:lang w:val="en-US"/>
    </w:rPr>
  </w:style>
  <w:style w:type="character" w:customStyle="1" w:styleId="TitleChar">
    <w:name w:val="Title Char"/>
    <w:basedOn w:val="DefaultParagraphFont"/>
    <w:link w:val="Title"/>
    <w:rsid w:val="00FA0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A3F"/>
    <w:pPr>
      <w:tabs>
        <w:tab w:val="left" w:pos="3600"/>
        <w:tab w:val="left" w:pos="3958"/>
      </w:tabs>
    </w:pPr>
  </w:style>
  <w:style w:type="paragraph" w:customStyle="1" w:styleId="Note">
    <w:name w:val="Note"/>
    <w:basedOn w:val="BodyText"/>
    <w:rsid w:val="00FA0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A3F"/>
    <w:pPr>
      <w:framePr w:wrap="auto" w:hAnchor="text" w:y="6049"/>
    </w:pPr>
    <w:rPr>
      <w:color w:val="000000"/>
      <w:sz w:val="40"/>
    </w:rPr>
  </w:style>
  <w:style w:type="paragraph" w:customStyle="1" w:styleId="TOCTitle">
    <w:name w:val="TOCTitle"/>
    <w:basedOn w:val="Heading1"/>
    <w:rsid w:val="00FA0A3F"/>
    <w:pPr>
      <w:spacing w:after="240"/>
      <w:jc w:val="center"/>
      <w:outlineLvl w:val="9"/>
    </w:pPr>
    <w:rPr>
      <w:caps/>
    </w:rPr>
  </w:style>
  <w:style w:type="paragraph" w:customStyle="1" w:styleId="Version">
    <w:name w:val="Version"/>
    <w:rsid w:val="00FA0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0A3F"/>
    <w:pPr>
      <w:numPr>
        <w:numId w:val="13"/>
      </w:numPr>
      <w:tabs>
        <w:tab w:val="clear" w:pos="680"/>
      </w:tabs>
    </w:pPr>
  </w:style>
  <w:style w:type="paragraph" w:styleId="Index1">
    <w:name w:val="index 1"/>
    <w:basedOn w:val="Normal"/>
    <w:next w:val="Normal"/>
    <w:semiHidden/>
    <w:rsid w:val="00FA0A3F"/>
    <w:pPr>
      <w:keepNext w:val="0"/>
      <w:tabs>
        <w:tab w:val="right" w:pos="4176"/>
      </w:tabs>
      <w:ind w:left="198" w:hanging="198"/>
    </w:pPr>
    <w:rPr>
      <w:rFonts w:ascii="Garamond" w:hAnsi="Garamond"/>
    </w:rPr>
  </w:style>
  <w:style w:type="paragraph" w:styleId="IndexHeading">
    <w:name w:val="index heading"/>
    <w:basedOn w:val="Normal"/>
    <w:next w:val="Index1"/>
    <w:semiHidden/>
    <w:rsid w:val="00FA0A3F"/>
    <w:pPr>
      <w:spacing w:before="120" w:after="120"/>
    </w:pPr>
    <w:rPr>
      <w:rFonts w:ascii="Arial" w:hAnsi="Arial"/>
      <w:b/>
      <w:color w:val="918585"/>
      <w:sz w:val="24"/>
    </w:rPr>
  </w:style>
  <w:style w:type="paragraph" w:customStyle="1" w:styleId="Chapter">
    <w:name w:val="Chapter"/>
    <w:basedOn w:val="Normal"/>
    <w:rsid w:val="00FA0A3F"/>
    <w:pPr>
      <w:spacing w:before="240"/>
    </w:pPr>
    <w:rPr>
      <w:rFonts w:ascii="Times New Roman" w:hAnsi="Times New Roman"/>
      <w:smallCaps/>
      <w:spacing w:val="80"/>
      <w:sz w:val="28"/>
    </w:rPr>
  </w:style>
  <w:style w:type="paragraph" w:customStyle="1" w:styleId="InChapter">
    <w:name w:val="InChapter"/>
    <w:basedOn w:val="Heading3"/>
    <w:rsid w:val="00FA0A3F"/>
    <w:pPr>
      <w:spacing w:after="240"/>
      <w:outlineLvl w:val="9"/>
    </w:pPr>
    <w:rPr>
      <w:noProof/>
    </w:rPr>
  </w:style>
  <w:style w:type="paragraph" w:styleId="Index2">
    <w:name w:val="index 2"/>
    <w:basedOn w:val="Normal"/>
    <w:next w:val="Normal"/>
    <w:semiHidden/>
    <w:rsid w:val="00FA0A3F"/>
    <w:pPr>
      <w:tabs>
        <w:tab w:val="right" w:pos="4176"/>
      </w:tabs>
      <w:ind w:left="568" w:hanging="284"/>
    </w:pPr>
    <w:rPr>
      <w:rFonts w:ascii="Garamond" w:hAnsi="Garamond"/>
    </w:rPr>
  </w:style>
  <w:style w:type="paragraph" w:customStyle="1" w:styleId="Byline">
    <w:name w:val="Byline"/>
    <w:rsid w:val="00FA0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A3F"/>
    <w:pPr>
      <w:tabs>
        <w:tab w:val="clear" w:pos="3600"/>
        <w:tab w:val="clear" w:pos="3958"/>
      </w:tabs>
      <w:jc w:val="right"/>
    </w:pPr>
  </w:style>
  <w:style w:type="character" w:styleId="Emphasis">
    <w:name w:val="Emphasis"/>
    <w:basedOn w:val="DefaultParagraphFont"/>
    <w:qFormat/>
    <w:rsid w:val="00FA0A3F"/>
    <w:rPr>
      <w:i/>
    </w:rPr>
  </w:style>
  <w:style w:type="paragraph" w:styleId="Caption">
    <w:name w:val="caption"/>
    <w:basedOn w:val="BodyText"/>
    <w:next w:val="Normal"/>
    <w:qFormat/>
    <w:rsid w:val="00FA0A3F"/>
    <w:pPr>
      <w:framePr w:w="2268" w:hSpace="181" w:vSpace="181" w:wrap="around" w:vAnchor="text" w:hAnchor="page" w:x="1135" w:y="285" w:anchorLock="1"/>
    </w:pPr>
    <w:rPr>
      <w:i/>
    </w:rPr>
  </w:style>
  <w:style w:type="paragraph" w:customStyle="1" w:styleId="MiniTOCTitle">
    <w:name w:val="MiniTOCTitle"/>
    <w:basedOn w:val="Heading4"/>
    <w:rsid w:val="00FA0A3F"/>
    <w:pPr>
      <w:spacing w:before="240"/>
      <w:outlineLvl w:val="9"/>
    </w:pPr>
    <w:rPr>
      <w:noProof/>
      <w:sz w:val="24"/>
    </w:rPr>
  </w:style>
  <w:style w:type="paragraph" w:customStyle="1" w:styleId="MiniTOCItem">
    <w:name w:val="MiniTOCItem"/>
    <w:basedOn w:val="ListBullet"/>
    <w:rsid w:val="00FA0A3F"/>
    <w:pPr>
      <w:numPr>
        <w:numId w:val="0"/>
      </w:numPr>
      <w:tabs>
        <w:tab w:val="right" w:leader="dot" w:pos="6521"/>
      </w:tabs>
      <w:spacing w:before="0" w:after="0"/>
    </w:pPr>
  </w:style>
  <w:style w:type="paragraph" w:customStyle="1" w:styleId="TOFTitle">
    <w:name w:val="TOFTitle"/>
    <w:basedOn w:val="TOCTitle"/>
    <w:rsid w:val="00FA0A3F"/>
  </w:style>
  <w:style w:type="paragraph" w:styleId="TableofFigures">
    <w:name w:val="table of figures"/>
    <w:basedOn w:val="Normal"/>
    <w:next w:val="Normal"/>
    <w:semiHidden/>
    <w:rsid w:val="00FA0A3F"/>
    <w:pPr>
      <w:tabs>
        <w:tab w:val="right" w:leader="dot" w:pos="9072"/>
      </w:tabs>
      <w:ind w:left="970" w:hanging="403"/>
    </w:pPr>
    <w:rPr>
      <w:rFonts w:ascii="Times New Roman" w:hAnsi="Times New Roman"/>
      <w:b/>
    </w:rPr>
  </w:style>
  <w:style w:type="paragraph" w:styleId="ListNumber">
    <w:name w:val="List Number"/>
    <w:basedOn w:val="List"/>
    <w:rsid w:val="00FA0A3F"/>
    <w:pPr>
      <w:numPr>
        <w:numId w:val="10"/>
      </w:numPr>
    </w:pPr>
  </w:style>
  <w:style w:type="character" w:customStyle="1" w:styleId="WingdingSymbols">
    <w:name w:val="Wingding Symbols"/>
    <w:rsid w:val="00FA0A3F"/>
    <w:rPr>
      <w:rFonts w:ascii="Wingdings" w:hAnsi="Wingdings"/>
    </w:rPr>
  </w:style>
  <w:style w:type="paragraph" w:customStyle="1" w:styleId="TableHeading">
    <w:name w:val="Table Heading"/>
    <w:basedOn w:val="HeadingBase"/>
    <w:rsid w:val="00FA0A3F"/>
    <w:pPr>
      <w:keepLines/>
      <w:pBdr>
        <w:bottom w:val="single" w:sz="6" w:space="1" w:color="918585"/>
      </w:pBdr>
      <w:spacing w:before="240"/>
    </w:pPr>
  </w:style>
  <w:style w:type="character" w:customStyle="1" w:styleId="HotSpot">
    <w:name w:val="HotSpot"/>
    <w:rsid w:val="00FA0A3F"/>
    <w:rPr>
      <w:color w:val="0033CC"/>
      <w:u w:val="none"/>
    </w:rPr>
  </w:style>
  <w:style w:type="paragraph" w:customStyle="1" w:styleId="BodyTextRight">
    <w:name w:val="Body Text Right"/>
    <w:basedOn w:val="BodyText"/>
    <w:rsid w:val="00FA0A3F"/>
    <w:pPr>
      <w:spacing w:before="0" w:after="0"/>
      <w:jc w:val="right"/>
    </w:pPr>
  </w:style>
  <w:style w:type="paragraph" w:styleId="Index3">
    <w:name w:val="index 3"/>
    <w:basedOn w:val="ListNumber2"/>
    <w:next w:val="Normal"/>
    <w:semiHidden/>
    <w:rsid w:val="00FA0A3F"/>
    <w:pPr>
      <w:numPr>
        <w:numId w:val="0"/>
      </w:numPr>
      <w:tabs>
        <w:tab w:val="right" w:leader="dot" w:pos="4176"/>
      </w:tabs>
    </w:pPr>
  </w:style>
  <w:style w:type="paragraph" w:styleId="ListNumber2">
    <w:name w:val="List Number 2"/>
    <w:basedOn w:val="List2"/>
    <w:rsid w:val="00FA0A3F"/>
    <w:pPr>
      <w:numPr>
        <w:numId w:val="9"/>
      </w:numPr>
      <w:tabs>
        <w:tab w:val="clear" w:pos="1060"/>
      </w:tabs>
    </w:pPr>
  </w:style>
  <w:style w:type="paragraph" w:customStyle="1" w:styleId="MarginNote">
    <w:name w:val="Margin Note"/>
    <w:basedOn w:val="BodyText"/>
    <w:rsid w:val="00FA0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A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0A3F"/>
    <w:rPr>
      <w:sz w:val="32"/>
    </w:rPr>
  </w:style>
  <w:style w:type="paragraph" w:customStyle="1" w:styleId="HeadingProcedure">
    <w:name w:val="Heading Procedure"/>
    <w:basedOn w:val="HeadingBase"/>
    <w:next w:val="Normal"/>
    <w:rsid w:val="00FA0A3F"/>
    <w:pPr>
      <w:tabs>
        <w:tab w:val="left" w:pos="0"/>
      </w:tabs>
      <w:spacing w:before="120" w:after="60"/>
    </w:pPr>
    <w:rPr>
      <w:i/>
      <w:color w:val="918585"/>
      <w:sz w:val="22"/>
    </w:rPr>
  </w:style>
  <w:style w:type="paragraph" w:customStyle="1" w:styleId="TableBodyText">
    <w:name w:val="Table Body Text"/>
    <w:basedOn w:val="BodyText"/>
    <w:rsid w:val="00FA0A3F"/>
    <w:pPr>
      <w:spacing w:before="60" w:after="60"/>
    </w:pPr>
  </w:style>
  <w:style w:type="paragraph" w:styleId="ListContinue">
    <w:name w:val="List Continue"/>
    <w:basedOn w:val="List"/>
    <w:rsid w:val="00FA0A3F"/>
    <w:pPr>
      <w:ind w:firstLine="0"/>
    </w:pPr>
  </w:style>
  <w:style w:type="paragraph" w:customStyle="1" w:styleId="ListNote">
    <w:name w:val="List Note"/>
    <w:basedOn w:val="List"/>
    <w:rsid w:val="00FA0A3F"/>
    <w:pPr>
      <w:pBdr>
        <w:top w:val="single" w:sz="6" w:space="2" w:color="918585"/>
        <w:bottom w:val="single" w:sz="6" w:space="2" w:color="918585"/>
      </w:pBdr>
      <w:tabs>
        <w:tab w:val="left" w:pos="1021"/>
      </w:tabs>
      <w:ind w:firstLine="0"/>
    </w:pPr>
  </w:style>
  <w:style w:type="paragraph" w:customStyle="1" w:styleId="Warning">
    <w:name w:val="Warning"/>
    <w:basedOn w:val="BodyText"/>
    <w:rsid w:val="00FA0A3F"/>
    <w:pPr>
      <w:shd w:val="clear" w:color="auto" w:fill="D9D9D9"/>
      <w:tabs>
        <w:tab w:val="left" w:pos="992"/>
      </w:tabs>
      <w:ind w:left="119" w:right="119"/>
    </w:pPr>
    <w:rPr>
      <w:sz w:val="20"/>
    </w:rPr>
  </w:style>
  <w:style w:type="paragraph" w:customStyle="1" w:styleId="MarginIcons">
    <w:name w:val="Margin Icons"/>
    <w:basedOn w:val="BodyText"/>
    <w:rsid w:val="00FA0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A3F"/>
    <w:rPr>
      <w:rFonts w:ascii="Courier New" w:hAnsi="Courier New"/>
    </w:rPr>
  </w:style>
  <w:style w:type="paragraph" w:customStyle="1" w:styleId="NoteBullet">
    <w:name w:val="Note Bullet"/>
    <w:basedOn w:val="Note"/>
    <w:rsid w:val="00FA0A3F"/>
    <w:pPr>
      <w:tabs>
        <w:tab w:val="clear" w:pos="680"/>
      </w:tabs>
      <w:spacing w:before="60" w:after="60"/>
    </w:pPr>
  </w:style>
  <w:style w:type="paragraph" w:customStyle="1" w:styleId="SubHeading2">
    <w:name w:val="SubHeading2"/>
    <w:basedOn w:val="HeadingBase"/>
    <w:rsid w:val="00FA0A3F"/>
    <w:pPr>
      <w:spacing w:before="240" w:after="60"/>
    </w:pPr>
    <w:rPr>
      <w:sz w:val="20"/>
    </w:rPr>
  </w:style>
  <w:style w:type="paragraph" w:customStyle="1" w:styleId="SubHeading1">
    <w:name w:val="SubHeading1"/>
    <w:basedOn w:val="HeadingBase"/>
    <w:rsid w:val="00FA0A3F"/>
    <w:pPr>
      <w:spacing w:before="240" w:after="60"/>
    </w:pPr>
    <w:rPr>
      <w:color w:val="918585"/>
      <w:sz w:val="22"/>
    </w:rPr>
  </w:style>
  <w:style w:type="paragraph" w:customStyle="1" w:styleId="SideHeading">
    <w:name w:val="Side Heading"/>
    <w:basedOn w:val="HeadingBase"/>
    <w:rsid w:val="00FA0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A3F"/>
    <w:pPr>
      <w:tabs>
        <w:tab w:val="num" w:pos="360"/>
      </w:tabs>
    </w:pPr>
  </w:style>
  <w:style w:type="paragraph" w:styleId="PlainText">
    <w:name w:val="Plain Text"/>
    <w:basedOn w:val="Normal"/>
    <w:link w:val="PlainTextChar"/>
    <w:rsid w:val="00FA0A3F"/>
    <w:rPr>
      <w:sz w:val="20"/>
    </w:rPr>
  </w:style>
  <w:style w:type="character" w:customStyle="1" w:styleId="PlainTextChar">
    <w:name w:val="Plain Text Char"/>
    <w:basedOn w:val="DefaultParagraphFont"/>
    <w:link w:val="PlainText"/>
    <w:rsid w:val="00FA0A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0A3F"/>
    <w:rPr>
      <w:b/>
      <w:smallCaps/>
    </w:rPr>
  </w:style>
  <w:style w:type="paragraph" w:customStyle="1" w:styleId="TableListNumber">
    <w:name w:val="Table List Number"/>
    <w:basedOn w:val="ListNumber"/>
    <w:rsid w:val="00FA0A3F"/>
    <w:pPr>
      <w:numPr>
        <w:numId w:val="0"/>
      </w:numPr>
    </w:pPr>
  </w:style>
  <w:style w:type="paragraph" w:styleId="TOC4">
    <w:name w:val="toc 4"/>
    <w:basedOn w:val="TOCBase"/>
    <w:next w:val="Normal"/>
    <w:semiHidden/>
    <w:rsid w:val="00FA0A3F"/>
    <w:pPr>
      <w:tabs>
        <w:tab w:val="right" w:leader="dot" w:pos="9071"/>
      </w:tabs>
      <w:ind w:left="1701"/>
    </w:pPr>
  </w:style>
  <w:style w:type="paragraph" w:customStyle="1" w:styleId="ListAlpha">
    <w:name w:val="List Alpha"/>
    <w:basedOn w:val="List"/>
    <w:rsid w:val="00FA0A3F"/>
    <w:pPr>
      <w:numPr>
        <w:numId w:val="8"/>
      </w:numPr>
    </w:pPr>
  </w:style>
  <w:style w:type="paragraph" w:customStyle="1" w:styleId="ListAlpha2">
    <w:name w:val="List Alpha 2"/>
    <w:basedOn w:val="List2"/>
    <w:rsid w:val="00FA0A3F"/>
    <w:pPr>
      <w:numPr>
        <w:numId w:val="7"/>
      </w:numPr>
    </w:pPr>
  </w:style>
  <w:style w:type="paragraph" w:styleId="List2">
    <w:name w:val="List 2"/>
    <w:basedOn w:val="BodyText"/>
    <w:rsid w:val="00FA0A3F"/>
    <w:pPr>
      <w:tabs>
        <w:tab w:val="left" w:pos="680"/>
      </w:tabs>
      <w:spacing w:before="60" w:after="60"/>
      <w:ind w:left="680" w:hanging="340"/>
    </w:pPr>
  </w:style>
  <w:style w:type="paragraph" w:styleId="List3">
    <w:name w:val="List 3"/>
    <w:basedOn w:val="BodyText"/>
    <w:rsid w:val="00FA0A3F"/>
    <w:pPr>
      <w:tabs>
        <w:tab w:val="left" w:pos="1021"/>
      </w:tabs>
      <w:spacing w:before="60" w:after="60"/>
      <w:ind w:left="1020" w:hanging="340"/>
    </w:pPr>
  </w:style>
  <w:style w:type="paragraph" w:styleId="List4">
    <w:name w:val="List 4"/>
    <w:basedOn w:val="BodyText"/>
    <w:rsid w:val="00FA0A3F"/>
    <w:pPr>
      <w:tabs>
        <w:tab w:val="left" w:pos="1361"/>
      </w:tabs>
      <w:spacing w:before="60" w:after="60"/>
      <w:ind w:left="1361" w:hanging="340"/>
    </w:pPr>
  </w:style>
  <w:style w:type="paragraph" w:styleId="List5">
    <w:name w:val="List 5"/>
    <w:basedOn w:val="BodyText"/>
    <w:rsid w:val="00FA0A3F"/>
    <w:pPr>
      <w:tabs>
        <w:tab w:val="left" w:pos="1701"/>
      </w:tabs>
      <w:spacing w:before="60" w:after="60"/>
      <w:ind w:left="1701" w:hanging="340"/>
    </w:pPr>
  </w:style>
  <w:style w:type="paragraph" w:styleId="ListBullet3">
    <w:name w:val="List Bullet 3"/>
    <w:basedOn w:val="List3"/>
    <w:rsid w:val="00FA0A3F"/>
    <w:pPr>
      <w:numPr>
        <w:numId w:val="14"/>
      </w:numPr>
      <w:tabs>
        <w:tab w:val="clear" w:pos="1021"/>
      </w:tabs>
      <w:ind w:left="1037" w:hanging="357"/>
    </w:pPr>
  </w:style>
  <w:style w:type="paragraph" w:styleId="ListBullet4">
    <w:name w:val="List Bullet 4"/>
    <w:basedOn w:val="List4"/>
    <w:rsid w:val="00FA0A3F"/>
    <w:pPr>
      <w:numPr>
        <w:numId w:val="2"/>
      </w:numPr>
    </w:pPr>
  </w:style>
  <w:style w:type="paragraph" w:styleId="ListBullet5">
    <w:name w:val="List Bullet 5"/>
    <w:basedOn w:val="List5"/>
    <w:rsid w:val="00FA0A3F"/>
    <w:pPr>
      <w:numPr>
        <w:numId w:val="3"/>
      </w:numPr>
    </w:pPr>
  </w:style>
  <w:style w:type="paragraph" w:styleId="ListContinue2">
    <w:name w:val="List Continue 2"/>
    <w:basedOn w:val="List2"/>
    <w:rsid w:val="00FA0A3F"/>
    <w:pPr>
      <w:ind w:firstLine="0"/>
    </w:pPr>
  </w:style>
  <w:style w:type="paragraph" w:styleId="ListContinue3">
    <w:name w:val="List Continue 3"/>
    <w:basedOn w:val="List3"/>
    <w:rsid w:val="00FA0A3F"/>
    <w:pPr>
      <w:ind w:left="1021" w:firstLine="0"/>
    </w:pPr>
  </w:style>
  <w:style w:type="paragraph" w:styleId="ListContinue4">
    <w:name w:val="List Continue 4"/>
    <w:basedOn w:val="List4"/>
    <w:rsid w:val="00FA0A3F"/>
    <w:pPr>
      <w:ind w:firstLine="0"/>
    </w:pPr>
  </w:style>
  <w:style w:type="paragraph" w:styleId="ListContinue5">
    <w:name w:val="List Continue 5"/>
    <w:basedOn w:val="List5"/>
    <w:rsid w:val="00FA0A3F"/>
    <w:pPr>
      <w:ind w:firstLine="0"/>
    </w:pPr>
  </w:style>
  <w:style w:type="paragraph" w:styleId="ListNumber3">
    <w:name w:val="List Number 3"/>
    <w:basedOn w:val="List3"/>
    <w:rsid w:val="00FA0A3F"/>
    <w:pPr>
      <w:numPr>
        <w:numId w:val="4"/>
      </w:numPr>
    </w:pPr>
  </w:style>
  <w:style w:type="paragraph" w:styleId="ListNumber4">
    <w:name w:val="List Number 4"/>
    <w:basedOn w:val="List4"/>
    <w:rsid w:val="00FA0A3F"/>
    <w:pPr>
      <w:numPr>
        <w:numId w:val="5"/>
      </w:numPr>
    </w:pPr>
  </w:style>
  <w:style w:type="paragraph" w:styleId="ListNumber5">
    <w:name w:val="List Number 5"/>
    <w:basedOn w:val="List5"/>
    <w:rsid w:val="00FA0A3F"/>
    <w:pPr>
      <w:numPr>
        <w:numId w:val="6"/>
      </w:numPr>
    </w:pPr>
  </w:style>
  <w:style w:type="paragraph" w:styleId="BlockText">
    <w:name w:val="Block Text"/>
    <w:basedOn w:val="Normal"/>
    <w:rsid w:val="00FA0A3F"/>
    <w:pPr>
      <w:spacing w:after="120"/>
      <w:ind w:left="1440" w:right="1440"/>
    </w:pPr>
  </w:style>
  <w:style w:type="character" w:customStyle="1" w:styleId="Subscript">
    <w:name w:val="Subscript"/>
    <w:basedOn w:val="DefaultParagraphFont"/>
    <w:rsid w:val="00FA0A3F"/>
    <w:rPr>
      <w:sz w:val="16"/>
      <w:vertAlign w:val="subscript"/>
    </w:rPr>
  </w:style>
  <w:style w:type="character" w:customStyle="1" w:styleId="Superscript">
    <w:name w:val="Superscript"/>
    <w:basedOn w:val="DefaultParagraphFont"/>
    <w:rsid w:val="00FA0A3F"/>
    <w:rPr>
      <w:sz w:val="16"/>
      <w:vertAlign w:val="superscript"/>
    </w:rPr>
  </w:style>
  <w:style w:type="character" w:customStyle="1" w:styleId="Symbols">
    <w:name w:val="Symbols"/>
    <w:basedOn w:val="DefaultParagraphFont"/>
    <w:rsid w:val="00FA0A3F"/>
    <w:rPr>
      <w:rFonts w:ascii="Symbol" w:hAnsi="Symbol"/>
    </w:rPr>
  </w:style>
  <w:style w:type="character" w:customStyle="1" w:styleId="MenuOptions">
    <w:name w:val="Menu Options"/>
    <w:basedOn w:val="DefaultParagraphFont"/>
    <w:rsid w:val="00FA0A3F"/>
    <w:rPr>
      <w:rFonts w:ascii="Arial Narrow" w:hAnsi="Arial Narrow"/>
      <w:smallCaps/>
    </w:rPr>
  </w:style>
  <w:style w:type="character" w:customStyle="1" w:styleId="Buttons">
    <w:name w:val="Buttons"/>
    <w:basedOn w:val="DefaultParagraphFont"/>
    <w:rsid w:val="00FA0A3F"/>
    <w:rPr>
      <w:b/>
    </w:rPr>
  </w:style>
  <w:style w:type="character" w:customStyle="1" w:styleId="Underlined">
    <w:name w:val="Underlined"/>
    <w:basedOn w:val="DefaultParagraphFont"/>
    <w:rsid w:val="00FA0A3F"/>
    <w:rPr>
      <w:u w:val="single"/>
    </w:rPr>
  </w:style>
  <w:style w:type="paragraph" w:customStyle="1" w:styleId="TableBodyTextRight">
    <w:name w:val="Table Body Text Right"/>
    <w:basedOn w:val="TableBodyText"/>
    <w:rsid w:val="00FA0A3F"/>
    <w:pPr>
      <w:widowControl w:val="0"/>
      <w:autoSpaceDE w:val="0"/>
      <w:autoSpaceDN w:val="0"/>
      <w:adjustRightInd w:val="0"/>
      <w:jc w:val="right"/>
    </w:pPr>
    <w:rPr>
      <w:rFonts w:cs="Arial"/>
      <w:szCs w:val="18"/>
    </w:rPr>
  </w:style>
  <w:style w:type="paragraph" w:customStyle="1" w:styleId="CopyrightText">
    <w:name w:val="Copyright Text"/>
    <w:basedOn w:val="BodyText"/>
    <w:rsid w:val="00FA0A3F"/>
    <w:rPr>
      <w:sz w:val="18"/>
    </w:rPr>
  </w:style>
  <w:style w:type="paragraph" w:customStyle="1" w:styleId="BodySmallRight">
    <w:name w:val="Body Small Right"/>
    <w:basedOn w:val="BodyTextRight"/>
    <w:rsid w:val="00FA0A3F"/>
    <w:rPr>
      <w:sz w:val="18"/>
      <w:szCs w:val="18"/>
    </w:rPr>
  </w:style>
  <w:style w:type="paragraph" w:customStyle="1" w:styleId="MarginEdition">
    <w:name w:val="Margin Edition"/>
    <w:basedOn w:val="MarginNote"/>
    <w:rsid w:val="00FA0A3F"/>
    <w:pPr>
      <w:spacing w:before="0" w:after="0"/>
    </w:pPr>
    <w:rPr>
      <w:rFonts w:ascii="Times New Roman" w:hAnsi="Times New Roman"/>
      <w:color w:val="999999"/>
    </w:rPr>
  </w:style>
  <w:style w:type="paragraph" w:customStyle="1" w:styleId="Spacer">
    <w:name w:val="Spacer"/>
    <w:basedOn w:val="Normal"/>
    <w:rsid w:val="00FA0A3F"/>
    <w:rPr>
      <w:sz w:val="2"/>
      <w:szCs w:val="2"/>
    </w:rPr>
  </w:style>
  <w:style w:type="character" w:customStyle="1" w:styleId="Small">
    <w:name w:val="Small"/>
    <w:basedOn w:val="DefaultParagraphFont"/>
    <w:rsid w:val="00FA0A3F"/>
    <w:rPr>
      <w:sz w:val="16"/>
    </w:rPr>
  </w:style>
  <w:style w:type="paragraph" w:customStyle="1" w:styleId="WideTable">
    <w:name w:val="Wide Table"/>
    <w:basedOn w:val="Normal"/>
    <w:rsid w:val="00FA0A3F"/>
    <w:pPr>
      <w:ind w:left="-1418"/>
    </w:pPr>
    <w:rPr>
      <w:sz w:val="2"/>
      <w:szCs w:val="2"/>
    </w:rPr>
  </w:style>
  <w:style w:type="character" w:styleId="PageNumber">
    <w:name w:val="page number"/>
    <w:basedOn w:val="DefaultParagraphFont"/>
    <w:rsid w:val="00FA0A3F"/>
  </w:style>
  <w:style w:type="paragraph" w:styleId="Quote">
    <w:name w:val="Quote"/>
    <w:basedOn w:val="Heading1"/>
    <w:link w:val="QuoteChar"/>
    <w:qFormat/>
    <w:rsid w:val="00FA0A3F"/>
    <w:rPr>
      <w:b w:val="0"/>
      <w:sz w:val="72"/>
      <w:szCs w:val="72"/>
      <w:lang w:val="en-NZ"/>
    </w:rPr>
  </w:style>
  <w:style w:type="character" w:customStyle="1" w:styleId="QuoteChar">
    <w:name w:val="Quote Char"/>
    <w:basedOn w:val="DefaultParagraphFont"/>
    <w:link w:val="Quote"/>
    <w:rsid w:val="00FA0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A3F"/>
    <w:pPr>
      <w:pageBreakBefore/>
    </w:pPr>
  </w:style>
  <w:style w:type="paragraph" w:customStyle="1" w:styleId="Border">
    <w:name w:val="Border"/>
    <w:basedOn w:val="Normal"/>
    <w:qFormat/>
    <w:rsid w:val="00FA0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A3F"/>
    <w:rPr>
      <w:b/>
      <w:bCs/>
      <w:i/>
      <w:iCs/>
      <w:color w:val="auto"/>
    </w:rPr>
  </w:style>
  <w:style w:type="paragraph" w:styleId="IntenseQuote">
    <w:name w:val="Intense Quote"/>
    <w:basedOn w:val="Normal"/>
    <w:next w:val="Normal"/>
    <w:link w:val="IntenseQuoteChar"/>
    <w:uiPriority w:val="30"/>
    <w:qFormat/>
    <w:rsid w:val="00FA0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A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0A3F"/>
    <w:rPr>
      <w:smallCaps/>
      <w:color w:val="auto"/>
      <w:u w:val="single"/>
    </w:rPr>
  </w:style>
  <w:style w:type="character" w:styleId="IntenseReference">
    <w:name w:val="Intense Reference"/>
    <w:basedOn w:val="DefaultParagraphFont"/>
    <w:uiPriority w:val="32"/>
    <w:qFormat/>
    <w:rsid w:val="00FA0A3F"/>
    <w:rPr>
      <w:b/>
      <w:bCs/>
      <w:smallCaps/>
      <w:color w:val="auto"/>
      <w:spacing w:val="5"/>
      <w:u w:val="single"/>
    </w:rPr>
  </w:style>
  <w:style w:type="paragraph" w:customStyle="1" w:styleId="2ColumnHeading">
    <w:name w:val="2Column Heading"/>
    <w:basedOn w:val="BodyText"/>
    <w:qFormat/>
    <w:rsid w:val="00FA0A3F"/>
    <w:pPr>
      <w:spacing w:after="60"/>
      <w:ind w:left="-2268"/>
    </w:pPr>
    <w:rPr>
      <w:b/>
    </w:rPr>
  </w:style>
  <w:style w:type="paragraph" w:customStyle="1" w:styleId="Heading1TOC">
    <w:name w:val="Heading1 TOC"/>
    <w:basedOn w:val="Normal"/>
    <w:qFormat/>
    <w:rsid w:val="00FA0A3F"/>
    <w:pPr>
      <w:spacing w:before="240" w:after="120"/>
    </w:pPr>
    <w:rPr>
      <w:rFonts w:ascii="Times New Roman" w:hAnsi="Times New Roman"/>
      <w:b/>
      <w:sz w:val="32"/>
    </w:rPr>
  </w:style>
  <w:style w:type="paragraph" w:customStyle="1" w:styleId="Heading2TOC">
    <w:name w:val="Heading2 TOC"/>
    <w:basedOn w:val="Normal"/>
    <w:qFormat/>
    <w:rsid w:val="00FA0A3F"/>
    <w:pPr>
      <w:spacing w:before="240" w:after="60"/>
    </w:pPr>
    <w:rPr>
      <w:rFonts w:ascii="Times New Roman" w:hAnsi="Times New Roman"/>
      <w:b/>
      <w:sz w:val="28"/>
    </w:rPr>
  </w:style>
  <w:style w:type="character" w:customStyle="1" w:styleId="Underline">
    <w:name w:val="Underline"/>
    <w:basedOn w:val="DefaultParagraphFont"/>
    <w:qFormat/>
    <w:rsid w:val="00FA0A3F"/>
    <w:rPr>
      <w:u w:val="single"/>
    </w:rPr>
  </w:style>
  <w:style w:type="paragraph" w:styleId="BalloonText">
    <w:name w:val="Balloon Text"/>
    <w:basedOn w:val="Normal"/>
    <w:link w:val="BalloonTextChar"/>
    <w:rsid w:val="00FA0A3F"/>
    <w:rPr>
      <w:rFonts w:ascii="Tahoma" w:hAnsi="Tahoma" w:cs="Tahoma"/>
      <w:sz w:val="16"/>
      <w:szCs w:val="16"/>
    </w:rPr>
  </w:style>
  <w:style w:type="character" w:customStyle="1" w:styleId="BalloonTextChar">
    <w:name w:val="Balloon Text Char"/>
    <w:basedOn w:val="DefaultParagraphFont"/>
    <w:link w:val="BalloonText"/>
    <w:rsid w:val="00FA0A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0A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A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1243</Words>
  <Characters>7778</Characters>
  <Application>Microsoft Office Word</Application>
  <DocSecurity>0</DocSecurity>
  <Lines>371</Lines>
  <Paragraphs>176</Paragraphs>
  <ScaleCrop>false</ScaleCrop>
  <Company>Author-it Software Corporation Ltd.</Company>
  <LinksUpToDate>false</LinksUpToDate>
  <CharactersWithSpaces>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SITHACS005B Prepare rooms for guests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2012-05-26T10:15:00Z</dcterms:created>
  <dcterms:modified xsi:type="dcterms:W3CDTF">2012-05-26T10:15:00Z</dcterms:modified>
</cp:coreProperties>
</file>