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971" w:rsidP="00C00971">
      <w:pPr>
        <w:pStyle w:val="Title"/>
      </w:pPr>
      <w:r>
        <w:fldChar w:fldCharType="begin"/>
      </w:r>
      <w:r>
        <w:instrText xml:space="preserve"> TITLE   \* MERGEFORMAT </w:instrText>
      </w:r>
      <w:r>
        <w:fldChar w:fldCharType="separate"/>
      </w:r>
      <w:r>
        <w:t>SITHACS003A Provide porter services</w:t>
      </w:r>
      <w:r>
        <w:fldChar w:fldCharType="end"/>
      </w:r>
    </w:p>
    <w:p w:rsidR="00C00971" w:rsidP="00C00971">
      <w:pPr>
        <w:pStyle w:val="Version"/>
        <w:sectPr w:rsidSect="00574A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4A96" w:rsidP="00574A96">
      <w:pPr>
        <w:pStyle w:val="SuperHeading"/>
      </w:pPr>
      <w:r w:rsidRPr="00574A96">
        <w:t>SITHACS003A Provide porter services</w:t>
      </w:r>
    </w:p>
    <w:p w:rsidR="00000000" w:rsidRPr="00574A96" w:rsidP="00574A96">
      <w:pPr>
        <w:pStyle w:val="SuperHeading"/>
      </w:pPr>
    </w:p>
    <w:p w:rsidR="00000000" w:rsidRPr="00574A96" w:rsidP="00574A96">
      <w:pPr>
        <w:pStyle w:val="Heading1"/>
      </w:pPr>
      <w:bookmarkStart w:id="1" w:name="O_145803"/>
      <w:bookmarkEnd w:id="1"/>
      <w:r w:rsidRPr="00574A96">
        <w:t>Modification History</w:t>
      </w:r>
    </w:p>
    <w:p w:rsidR="00000000" w:rsidRPr="00574A96" w:rsidP="00574A96">
      <w:pPr>
        <w:pStyle w:val="BodyText"/>
      </w:pPr>
      <w:r w:rsidRPr="00574A96">
        <w:t>Not applicable.</w:t>
      </w:r>
    </w:p>
    <w:p w:rsidR="00000000" w:rsidRPr="00574A96" w:rsidP="00574A96">
      <w:pPr>
        <w:pStyle w:val="AllowPageBreak"/>
      </w:pPr>
    </w:p>
    <w:p w:rsidR="00000000" w:rsidRPr="00574A96" w:rsidP="00574A96">
      <w:pPr>
        <w:pStyle w:val="Heading1"/>
      </w:pPr>
      <w:bookmarkStart w:id="2" w:name="O_145804"/>
      <w:bookmarkEnd w:id="2"/>
      <w:r w:rsidRPr="00574A96">
        <w:t>Unit Descriptor</w:t>
      </w:r>
    </w:p>
    <w:tbl>
      <w:tblPr>
        <w:tblW w:w="0" w:type="auto"/>
        <w:tblLayout w:type="fixed"/>
        <w:tblCellMar>
          <w:left w:w="62" w:type="dxa"/>
          <w:right w:w="62" w:type="dxa"/>
        </w:tblCellMar>
        <w:tblLook w:val="0000"/>
      </w:tblPr>
      <w:tblGrid>
        <w:gridCol w:w="2836"/>
        <w:gridCol w:w="6344"/>
      </w:tblGrid>
      <w:tr w:rsidTr="00C009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This unit describes the performance outcomes, skills and knowledge required to provide porter service</w:t>
            </w:r>
            <w:r w:rsidRPr="00574A96">
              <w:t xml:space="preserve">s within a commercial accommodation establishment. It requires the ability to check and plan for daily arrivals, assist guests with luggage and provide ancillary services for guests. </w:t>
            </w:r>
          </w:p>
          <w:p w:rsidR="00000000" w:rsidP="00574A96">
            <w:pPr>
              <w:pStyle w:val="BodyText"/>
              <w:rPr>
                <w:lang w:val="en-NZ"/>
              </w:rPr>
            </w:pPr>
            <w:r w:rsidRPr="00574A96">
              <w:t>No licensing, legislative, regulatory or certification requirements appl</w:t>
            </w:r>
            <w:r w:rsidRPr="00574A96">
              <w:t>y to this unit at the time of endorsement.</w:t>
            </w:r>
          </w:p>
        </w:tc>
      </w:tr>
      <w:tr w:rsidTr="00C009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74A96" w:rsidP="00574A96">
            <w:pPr>
              <w:pStyle w:val="BodyText"/>
            </w:pPr>
          </w:p>
        </w:tc>
      </w:tr>
    </w:tbl>
    <w:p w:rsidR="00000000" w:rsidRPr="00574A96" w:rsidP="00574A96">
      <w:pPr>
        <w:pStyle w:val="BodyText"/>
      </w:pPr>
    </w:p>
    <w:p w:rsidR="00000000" w:rsidRPr="00574A96" w:rsidP="00574A96">
      <w:pPr>
        <w:pStyle w:val="AllowPageBreak"/>
      </w:pPr>
    </w:p>
    <w:p w:rsidR="00000000" w:rsidRPr="00574A96" w:rsidP="00574A96">
      <w:pPr>
        <w:pStyle w:val="Heading1"/>
      </w:pPr>
      <w:bookmarkStart w:id="3" w:name="O_145805"/>
      <w:bookmarkEnd w:id="3"/>
      <w:r w:rsidRPr="00574A96">
        <w:t>Application of the Unit</w:t>
      </w:r>
    </w:p>
    <w:tbl>
      <w:tblPr>
        <w:tblW w:w="0" w:type="auto"/>
        <w:tblLayout w:type="fixed"/>
        <w:tblCellMar>
          <w:left w:w="62" w:type="dxa"/>
          <w:right w:w="62" w:type="dxa"/>
        </w:tblCellMar>
        <w:tblLook w:val="0000"/>
      </w:tblPr>
      <w:tblGrid>
        <w:gridCol w:w="2836"/>
        <w:gridCol w:w="6344"/>
      </w:tblGrid>
      <w:tr w:rsidTr="00C009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This unit has application to all types of hospitality venues where accommodation is provided. It applies to such venues as hotels, pubs, motels, bed and breakfast providers, lodges and farm stays of any style, grade or size and to enterprises operating sea</w:t>
            </w:r>
            <w:r w:rsidRPr="00574A96">
              <w:t>sonal temporary accommodation.</w:t>
            </w:r>
          </w:p>
          <w:p w:rsidR="00000000" w:rsidRPr="00574A96" w:rsidP="00574A96">
            <w:pPr>
              <w:pStyle w:val="BodyText"/>
            </w:pPr>
            <w:r w:rsidRPr="00574A96">
              <w:t>Porter and ancillary services are associated with bell desk or concierge in a large commercial accommodation venue. Within small accommodation establishments, reception or other staff would carry out these services.</w:t>
            </w:r>
          </w:p>
          <w:p w:rsidR="00000000" w:rsidP="00574A96">
            <w:pPr>
              <w:pStyle w:val="BodyText"/>
              <w:rPr>
                <w:lang w:val="en-NZ"/>
              </w:rPr>
            </w:pPr>
            <w:r w:rsidRPr="00574A96">
              <w:t>Frontline</w:t>
            </w:r>
            <w:r w:rsidRPr="00574A96">
              <w:t xml:space="preserve"> customer service personnel who operate with some level of autonomy or under limited supervision and guidance from others are responsible for providing porter services. They would require considerable product knowledge of all aspects of the accommodation v</w:t>
            </w:r>
            <w:r w:rsidRPr="00574A96">
              <w:t>enue and could apply discretion and judgement within predefined organisational service procedures. Common job roles would include porter, bell desk attendant, concierge, front office receptionist, hotel receptionist and owner-operators of small tourism ope</w:t>
            </w:r>
            <w:r w:rsidRPr="00574A96">
              <w:t>rations, e.g. bed and breakfast accommodation and farm stays.</w:t>
            </w:r>
          </w:p>
        </w:tc>
      </w:tr>
      <w:tr w:rsidTr="00C009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74A96" w:rsidP="00574A96">
            <w:pPr>
              <w:pStyle w:val="BodyText"/>
            </w:pPr>
          </w:p>
        </w:tc>
      </w:tr>
    </w:tbl>
    <w:p w:rsidR="00000000" w:rsidRPr="00574A96" w:rsidP="00574A96">
      <w:pPr>
        <w:pStyle w:val="BodyText"/>
      </w:pPr>
    </w:p>
    <w:p w:rsidR="00000000" w:rsidRPr="00574A96" w:rsidP="00574A96">
      <w:pPr>
        <w:pStyle w:val="AllowPageBreak"/>
      </w:pPr>
    </w:p>
    <w:p w:rsidR="00000000" w:rsidRPr="00574A96" w:rsidP="00574A96">
      <w:pPr>
        <w:pStyle w:val="Heading1"/>
      </w:pPr>
      <w:bookmarkStart w:id="4" w:name="O_145806"/>
      <w:bookmarkEnd w:id="4"/>
      <w:r w:rsidRPr="00574A96">
        <w:t>Licensing/Regulatory Information</w:t>
      </w:r>
    </w:p>
    <w:p w:rsidR="00000000" w:rsidRPr="00574A96" w:rsidP="00574A96">
      <w:pPr>
        <w:pStyle w:val="BodyText"/>
      </w:pPr>
      <w:r w:rsidRPr="00574A96">
        <w:t>Not applicable.</w:t>
      </w:r>
    </w:p>
    <w:p w:rsidR="00000000" w:rsidRPr="00574A96" w:rsidP="00574A96">
      <w:pPr>
        <w:pStyle w:val="AllowPageBreak"/>
      </w:pPr>
    </w:p>
    <w:p w:rsidR="00000000" w:rsidRPr="00574A96" w:rsidP="00574A96">
      <w:pPr>
        <w:pStyle w:val="Heading1"/>
      </w:pPr>
      <w:bookmarkStart w:id="5" w:name="O_145807"/>
      <w:bookmarkEnd w:id="5"/>
      <w:r w:rsidRPr="00574A96">
        <w:t>Pre-Requisites</w:t>
      </w:r>
    </w:p>
    <w:tbl>
      <w:tblPr>
        <w:tblW w:w="0" w:type="auto"/>
        <w:tblLayout w:type="fixed"/>
        <w:tblCellMar>
          <w:left w:w="62" w:type="dxa"/>
          <w:right w:w="62" w:type="dxa"/>
        </w:tblCellMar>
        <w:tblLook w:val="0000"/>
      </w:tblPr>
      <w:tblGrid>
        <w:gridCol w:w="2836"/>
        <w:gridCol w:w="6344"/>
      </w:tblGrid>
      <w:tr w:rsidTr="00C009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t>Nil</w:t>
            </w:r>
          </w:p>
        </w:tc>
      </w:tr>
      <w:tr w:rsidTr="00C009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74A96" w:rsidP="00574A96">
            <w:pPr>
              <w:pStyle w:val="BodyText"/>
            </w:pPr>
          </w:p>
        </w:tc>
      </w:tr>
    </w:tbl>
    <w:p w:rsidR="00000000" w:rsidRPr="00574A96" w:rsidP="00574A96">
      <w:pPr>
        <w:pStyle w:val="BodyText"/>
      </w:pPr>
    </w:p>
    <w:p w:rsidR="00000000" w:rsidRPr="00574A96" w:rsidP="00574A96">
      <w:pPr>
        <w:pStyle w:val="AllowPageBreak"/>
      </w:pPr>
    </w:p>
    <w:p w:rsidR="00000000" w:rsidRPr="00574A96" w:rsidP="00574A96">
      <w:pPr>
        <w:pStyle w:val="Heading1"/>
      </w:pPr>
      <w:bookmarkStart w:id="6" w:name="O_145808"/>
      <w:bookmarkEnd w:id="6"/>
      <w:r w:rsidRPr="00574A96">
        <w:t>Employability Skills Information</w:t>
      </w:r>
    </w:p>
    <w:tbl>
      <w:tblPr>
        <w:tblW w:w="0" w:type="auto"/>
        <w:tblLayout w:type="fixed"/>
        <w:tblCellMar>
          <w:left w:w="62" w:type="dxa"/>
          <w:right w:w="62" w:type="dxa"/>
        </w:tblCellMar>
        <w:tblLook w:val="0000"/>
      </w:tblPr>
      <w:tblGrid>
        <w:gridCol w:w="2836"/>
        <w:gridCol w:w="6344"/>
      </w:tblGrid>
      <w:tr w:rsidTr="00C009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t>The required outcomes described in this unit of competency contain applicable facets of employability skills. The Employability Skills Summary of the qualification in which this unit is packaged will assist in identifying employability</w:t>
            </w:r>
            <w:r w:rsidRPr="00574A96">
              <w:t xml:space="preserve"> skills requirements.</w:t>
            </w:r>
          </w:p>
        </w:tc>
      </w:tr>
      <w:tr w:rsidTr="00C009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74A96" w:rsidP="00574A96">
            <w:pPr>
              <w:pStyle w:val="BodyText"/>
            </w:pPr>
          </w:p>
        </w:tc>
      </w:tr>
    </w:tbl>
    <w:p w:rsidR="00000000" w:rsidRPr="00574A96" w:rsidP="00574A96">
      <w:pPr>
        <w:pStyle w:val="BodyText"/>
      </w:pPr>
    </w:p>
    <w:p w:rsidR="00000000" w:rsidRPr="00574A96" w:rsidP="00574A96">
      <w:pPr>
        <w:pStyle w:val="AllowPageBreak"/>
      </w:pPr>
    </w:p>
    <w:p w:rsidR="00000000" w:rsidRPr="00574A96" w:rsidP="00574A96">
      <w:pPr>
        <w:pStyle w:val="Heading1"/>
      </w:pPr>
      <w:bookmarkStart w:id="7" w:name="O_145809"/>
      <w:bookmarkEnd w:id="7"/>
      <w:r w:rsidRPr="00574A96">
        <w:t>Elements and Performance Criteria Pre-Content</w:t>
      </w:r>
    </w:p>
    <w:tbl>
      <w:tblPr>
        <w:tblW w:w="0" w:type="auto"/>
        <w:tblLayout w:type="fixed"/>
        <w:tblCellMar>
          <w:left w:w="62" w:type="dxa"/>
          <w:right w:w="62" w:type="dxa"/>
        </w:tblCellMar>
        <w:tblLook w:val="0000"/>
      </w:tblPr>
      <w:tblGrid>
        <w:gridCol w:w="2836"/>
        <w:gridCol w:w="6344"/>
      </w:tblGrid>
      <w:tr w:rsidTr="00C009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 xml:space="preserve">Performance criteria describe the required performance needed to demonstrate achievement of the element. Where </w:t>
            </w:r>
            <w:r w:rsidRPr="00574A96">
              <w:rPr>
                <w:rStyle w:val="BoldandItalics"/>
              </w:rPr>
              <w:t>bold italicised</w:t>
            </w:r>
            <w:r w:rsidRPr="00574A96">
              <w:t xml:space="preserve"> text is used, further information is detailed in the required skills and knowledge and/or the range statement. Assessment of perf</w:t>
            </w:r>
            <w:r w:rsidRPr="00574A96">
              <w:t>ormance is to be consistent with the evidence guide.</w:t>
            </w:r>
          </w:p>
        </w:tc>
      </w:tr>
    </w:tbl>
    <w:p w:rsidR="00000000" w:rsidRPr="00574A96" w:rsidP="00574A96">
      <w:pPr>
        <w:pStyle w:val="BodyText"/>
      </w:pPr>
    </w:p>
    <w:p w:rsidR="00000000" w:rsidRPr="00574A96" w:rsidP="00574A96">
      <w:pPr>
        <w:pStyle w:val="AllowPageBreak"/>
      </w:pPr>
    </w:p>
    <w:p w:rsidR="00000000" w:rsidRPr="00574A96" w:rsidP="00574A96">
      <w:pPr>
        <w:pStyle w:val="Heading1"/>
      </w:pPr>
      <w:bookmarkStart w:id="8" w:name="O_145810"/>
      <w:bookmarkEnd w:id="8"/>
      <w:r w:rsidRPr="00574A9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0097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74A96" w:rsidP="00574A96">
            <w:pPr>
              <w:pStyle w:val="List"/>
            </w:pPr>
            <w:r w:rsidRPr="00574A9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rPr>
                <w:rStyle w:val="SpecialBold"/>
              </w:rPr>
              <w:t>PERFORMANCE CRITERIA</w:t>
            </w:r>
          </w:p>
        </w:tc>
      </w:tr>
      <w:tr w:rsidTr="00C009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1</w:t>
            </w:r>
          </w:p>
        </w:tc>
        <w:tc>
          <w:tcPr>
            <w:tcW w:w="2410" w:type="dxa"/>
            <w:vMerge w:val="restart"/>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Handle guest arrivals and departures.</w:t>
            </w: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1.1</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Review, note and plan for expected daily arrivals, special requests or major guest movements.</w:t>
            </w:r>
          </w:p>
        </w:tc>
      </w:tr>
      <w:tr w:rsidTr="00C009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1.2</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Welcome guests promptly on arrival and direct to the appropriate area for registration.</w:t>
            </w:r>
          </w:p>
        </w:tc>
      </w:tr>
      <w:tr w:rsidTr="00C009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1.3</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Assist guests with luggage according to enterprise procedures and safety requirements and using the appropriate moving equipment where required.</w:t>
            </w:r>
          </w:p>
        </w:tc>
      </w:tr>
      <w:tr w:rsidTr="00C009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74A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1.4</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 xml:space="preserve">Escort guests to rooms, and courteously show and explain </w:t>
            </w:r>
            <w:r w:rsidRPr="00574A96">
              <w:rPr>
                <w:rStyle w:val="BoldandItalics"/>
              </w:rPr>
              <w:t>enterprise and room features</w:t>
            </w:r>
            <w:r w:rsidRPr="00574A96">
              <w:t xml:space="preserve"> to ensure maximum take-up of services and profitability of guest's stay.</w:t>
            </w:r>
          </w:p>
        </w:tc>
      </w:tr>
      <w:tr w:rsidTr="00C009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2</w:t>
            </w:r>
          </w:p>
        </w:tc>
        <w:tc>
          <w:tcPr>
            <w:tcW w:w="2410" w:type="dxa"/>
            <w:vMerge w:val="restart"/>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Handle guest luggage.</w:t>
            </w: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2.1</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Collect, safely transport and deliver guest luggage to the correct location within appropriate timeframes and using the appropriate moving equipment</w:t>
            </w:r>
            <w:r w:rsidRPr="00574A96">
              <w:t xml:space="preserve"> where required.</w:t>
            </w:r>
          </w:p>
        </w:tc>
      </w:tr>
      <w:tr w:rsidTr="00C0097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2.2</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 xml:space="preserve">Operate luggage storage system according to </w:t>
            </w:r>
            <w:r w:rsidRPr="00574A96">
              <w:rPr>
                <w:rStyle w:val="BoldandItalics"/>
              </w:rPr>
              <w:t>enterprise procedures and security requirements</w:t>
            </w:r>
            <w:r w:rsidRPr="00574A96">
              <w:t>.</w:t>
            </w:r>
          </w:p>
        </w:tc>
      </w:tr>
      <w:tr w:rsidTr="00C009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2.3</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Mark and store luggage accurately to allow for easy retrieval.</w:t>
            </w:r>
          </w:p>
        </w:tc>
      </w:tr>
      <w:tr w:rsidTr="00C009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2.4</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Place luggage within the storage system.</w:t>
            </w:r>
          </w:p>
        </w:tc>
      </w:tr>
      <w:tr w:rsidTr="00C009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2.5</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Track any lost luggage within the venue and take all steps to locate and deliver to the guest or correct location.</w:t>
            </w:r>
          </w:p>
        </w:tc>
      </w:tr>
      <w:tr w:rsidTr="00C009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3</w:t>
            </w:r>
          </w:p>
        </w:tc>
        <w:tc>
          <w:tcPr>
            <w:tcW w:w="2410"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Respond to request for ancillary services.</w:t>
            </w: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3.1</w:t>
            </w:r>
          </w:p>
        </w:tc>
        <w:tc>
          <w:tcPr>
            <w:tcW w:w="577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 xml:space="preserve">Provide </w:t>
            </w:r>
            <w:r w:rsidRPr="00574A96">
              <w:rPr>
                <w:rStyle w:val="BoldandItalics"/>
              </w:rPr>
              <w:t>ancillary services</w:t>
            </w:r>
            <w:r w:rsidRPr="00574A96">
              <w:t xml:space="preserve"> promptly and according to enterprise, security and safety r</w:t>
            </w:r>
            <w:r w:rsidRPr="00574A96">
              <w:t>equirements.</w:t>
            </w:r>
          </w:p>
        </w:tc>
      </w:tr>
      <w:tr w:rsidTr="00C0097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74A96">
            <w:pPr>
              <w:pStyle w:val="List"/>
              <w:rPr>
                <w:lang w:val="en-NZ"/>
              </w:rPr>
            </w:pPr>
            <w:r w:rsidRPr="00574A96">
              <w:t>3.2</w:t>
            </w:r>
          </w:p>
        </w:tc>
        <w:tc>
          <w:tcPr>
            <w:tcW w:w="5777" w:type="dxa"/>
            <w:tcBorders>
              <w:top w:val="nil"/>
              <w:left w:val="nil"/>
              <w:bottom w:val="nil"/>
              <w:right w:val="nil"/>
            </w:tcBorders>
            <w:tcMar>
              <w:top w:w="0" w:type="dxa"/>
              <w:left w:w="62" w:type="dxa"/>
              <w:bottom w:w="0" w:type="dxa"/>
              <w:right w:w="62" w:type="dxa"/>
            </w:tcMar>
          </w:tcPr>
          <w:p w:rsidR="00000000" w:rsidRPr="00574A96" w:rsidP="00574A96">
            <w:pPr>
              <w:pStyle w:val="List"/>
            </w:pPr>
            <w:r w:rsidRPr="00574A96">
              <w:t>Liaise with colleagues in other departments where appropriate to ensure effective response to service requests.</w:t>
            </w:r>
          </w:p>
        </w:tc>
      </w:tr>
    </w:tbl>
    <w:p w:rsidR="00000000" w:rsidRPr="00574A96" w:rsidP="00574A96">
      <w:pPr>
        <w:pStyle w:val="BodyText"/>
      </w:pPr>
    </w:p>
    <w:p w:rsidR="00000000" w:rsidRPr="00574A96" w:rsidP="00574A96">
      <w:pPr>
        <w:pStyle w:val="AllowPageBreak"/>
      </w:pPr>
    </w:p>
    <w:p w:rsidR="00000000" w:rsidRPr="00574A96" w:rsidP="00574A96">
      <w:pPr>
        <w:pStyle w:val="Heading1"/>
      </w:pPr>
      <w:bookmarkStart w:id="9" w:name="O_145811"/>
      <w:bookmarkEnd w:id="9"/>
      <w:r w:rsidRPr="00574A96">
        <w:t>Required Skills and Knowledge</w:t>
      </w:r>
    </w:p>
    <w:tbl>
      <w:tblPr>
        <w:tblW w:w="0" w:type="auto"/>
        <w:tblLayout w:type="fixed"/>
        <w:tblCellMar>
          <w:left w:w="62" w:type="dxa"/>
          <w:right w:w="62" w:type="dxa"/>
        </w:tblCellMar>
        <w:tblLook w:val="0000"/>
      </w:tblPr>
      <w:tblGrid>
        <w:gridCol w:w="9180"/>
      </w:tblGrid>
      <w:tr w:rsidTr="00C0097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REQUIRED SKILLS AND KNOWLEDGE</w:t>
            </w:r>
          </w:p>
        </w:tc>
      </w:tr>
      <w:tr w:rsidTr="00C009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t>This section describes the essential skills and knowledge and their level, required for this unit.</w:t>
            </w:r>
          </w:p>
        </w:tc>
      </w:tr>
      <w:tr w:rsidTr="00C009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The following skills must be assessed as part of this unit:</w:t>
            </w:r>
          </w:p>
          <w:p w:rsidR="00000000" w:rsidRPr="00574A96" w:rsidP="00574A96">
            <w:pPr>
              <w:pStyle w:val="ListBullet"/>
            </w:pPr>
            <w:r w:rsidRPr="00574A96">
              <w:t>safe manual handling techniques for lifting, storing and retrieving luggage</w:t>
            </w:r>
          </w:p>
          <w:p w:rsidR="00000000" w:rsidRPr="00574A96" w:rsidP="00574A96">
            <w:pPr>
              <w:pStyle w:val="ListBullet"/>
            </w:pPr>
            <w:r w:rsidRPr="00574A96">
              <w:t>literacy skills to read documents such as luggage identification labels, storage and security procedures, reservation data and rooming lists</w:t>
            </w:r>
          </w:p>
          <w:p w:rsidR="00000000" w:rsidRPr="00574A96" w:rsidP="00574A96">
            <w:pPr>
              <w:pStyle w:val="ListBullet"/>
            </w:pPr>
            <w:r w:rsidRPr="00574A96">
              <w:t>writing skills to complete documents such as delivery checklists, storage tags, storage forms and guest receipts</w:t>
            </w:r>
          </w:p>
          <w:p w:rsidR="00000000" w:rsidRPr="00574A96" w:rsidP="00574A96">
            <w:pPr>
              <w:pStyle w:val="ListBullet"/>
            </w:pPr>
            <w:r w:rsidRPr="00574A96">
              <w:t>co</w:t>
            </w:r>
            <w:r w:rsidRPr="00574A96">
              <w:t>mmunication skills to communicate with guests from socially and culturally diverse environments</w:t>
            </w:r>
          </w:p>
          <w:p w:rsidR="00000000" w:rsidP="00574A96">
            <w:pPr>
              <w:pStyle w:val="ListBullet"/>
              <w:rPr>
                <w:lang w:val="en-NZ"/>
              </w:rPr>
            </w:pPr>
            <w:r w:rsidRPr="00574A96">
              <w:t>numeracy skills to count group or multiple luggage items and reconcile against any operational documentation such as reservation data and checklists.</w:t>
            </w:r>
          </w:p>
        </w:tc>
      </w:tr>
      <w:tr w:rsidTr="00C009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The fol</w:t>
            </w:r>
            <w:r w:rsidRPr="00574A96">
              <w:t>lowing knowledge must be assessed as part of this unit:</w:t>
            </w:r>
          </w:p>
          <w:p w:rsidR="00000000" w:rsidRPr="00574A96" w:rsidP="00574A96">
            <w:pPr>
              <w:pStyle w:val="ListBullet"/>
            </w:pPr>
            <w:r w:rsidRPr="00574A96">
              <w:t>range of typical ancillary services offered by the accommodation venue</w:t>
            </w:r>
          </w:p>
          <w:p w:rsidR="00000000" w:rsidRPr="00574A96" w:rsidP="00574A96">
            <w:pPr>
              <w:pStyle w:val="ListBullet"/>
            </w:pPr>
            <w:r w:rsidRPr="00574A96">
              <w:t xml:space="preserve">OHS procedures for the movement of heavy luggage </w:t>
            </w:r>
          </w:p>
          <w:p w:rsidR="00000000" w:rsidRPr="00574A96" w:rsidP="00574A96">
            <w:pPr>
              <w:pStyle w:val="ListBullet"/>
            </w:pPr>
            <w:r w:rsidRPr="00574A96">
              <w:t>typical procedures and systems for the movement of luggage within commercial a</w:t>
            </w:r>
            <w:r w:rsidRPr="00574A96">
              <w:t>ccommodation establishments</w:t>
            </w:r>
          </w:p>
          <w:p w:rsidR="00000000" w:rsidRPr="00574A96" w:rsidP="00574A96">
            <w:pPr>
              <w:pStyle w:val="ListBullet"/>
            </w:pPr>
            <w:r w:rsidRPr="00574A96">
              <w:t>features of typical luggage storage systems within commercial accommodation establishments</w:t>
            </w:r>
          </w:p>
          <w:p w:rsidR="00000000" w:rsidRPr="00574A96" w:rsidP="00574A96">
            <w:pPr>
              <w:pStyle w:val="ListBullet"/>
            </w:pPr>
            <w:r w:rsidRPr="00574A96">
              <w:t>relationships between the various departments within larger commercial accommodation establishments</w:t>
            </w:r>
          </w:p>
          <w:p w:rsidR="00000000" w:rsidRPr="00574A96" w:rsidP="00574A96">
            <w:pPr>
              <w:pStyle w:val="ListBullet"/>
            </w:pPr>
            <w:r w:rsidRPr="00574A96">
              <w:t>key products and se</w:t>
            </w:r>
            <w:r w:rsidRPr="00574A96">
              <w:t>rvices offered within accommodation facilities and within the particular facility.</w:t>
            </w:r>
          </w:p>
          <w:p w:rsidR="00000000" w:rsidRPr="00574A96" w:rsidP="00574A96">
            <w:pPr>
              <w:pStyle w:val="ListBullet"/>
            </w:pPr>
            <w:r w:rsidRPr="00574A96">
              <w:t>luggage security procedures.</w:t>
            </w:r>
          </w:p>
        </w:tc>
      </w:tr>
    </w:tbl>
    <w:p w:rsidR="00C00971" w:rsidP="00574A96">
      <w:pPr>
        <w:pStyle w:val="BodyText"/>
      </w:pPr>
    </w:p>
    <w:p w:rsidR="00C00971" w:rsidP="00574A96">
      <w:pPr>
        <w:pStyle w:val="BodyText"/>
      </w:pPr>
    </w:p>
    <w:p w:rsidR="00000000" w:rsidRPr="00574A96" w:rsidP="00574A96">
      <w:pPr>
        <w:pStyle w:val="Heading1"/>
      </w:pPr>
      <w:bookmarkStart w:id="10" w:name="O_145812"/>
      <w:bookmarkEnd w:id="10"/>
      <w:r w:rsidRPr="00574A96">
        <w:t>Evidence Guide</w:t>
      </w:r>
    </w:p>
    <w:tbl>
      <w:tblPr>
        <w:tblW w:w="0" w:type="auto"/>
        <w:tblLayout w:type="fixed"/>
        <w:tblCellMar>
          <w:left w:w="62" w:type="dxa"/>
          <w:right w:w="62" w:type="dxa"/>
        </w:tblCellMar>
        <w:tblLook w:val="0000"/>
      </w:tblPr>
      <w:tblGrid>
        <w:gridCol w:w="3345"/>
        <w:gridCol w:w="5835"/>
      </w:tblGrid>
      <w:tr w:rsidTr="00C0097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EVIDENCE GUIDE</w:t>
            </w:r>
          </w:p>
        </w:tc>
      </w:tr>
      <w:tr w:rsidTr="00C009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t>The evidence guide provides advice on assessment and must be read in conjunction with the performance criteria, required skills and knowledge, the range statement and the Assessment Guidelines for this Training Package.</w:t>
            </w: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Critical aspects for assessment</w:t>
            </w:r>
            <w:r w:rsidRPr="00574A96">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Evidence of the following is essential:</w:t>
            </w:r>
          </w:p>
          <w:p w:rsidR="00000000" w:rsidRPr="00574A96" w:rsidP="00574A96">
            <w:pPr>
              <w:pStyle w:val="ListBullet"/>
            </w:pPr>
            <w:r w:rsidRPr="00574A96">
              <w:t>knowledge of the range of ancillary services offered by the accommodation venue</w:t>
            </w:r>
          </w:p>
          <w:p w:rsidR="00000000" w:rsidRPr="00574A96" w:rsidP="00574A96">
            <w:pPr>
              <w:pStyle w:val="ListBullet"/>
            </w:pPr>
            <w:r w:rsidRPr="00574A96">
              <w:t>ability to provide courteous and friendly service to guests</w:t>
            </w:r>
          </w:p>
          <w:p w:rsidR="00000000" w:rsidRPr="00574A96" w:rsidP="00574A96">
            <w:pPr>
              <w:pStyle w:val="ListBullet"/>
            </w:pPr>
            <w:r w:rsidRPr="00574A96">
              <w:t>ability to provide porterage services to meet multiple and different customer requests and to handle efficiently multiple and simultaneous requests for the movement of luggage</w:t>
            </w:r>
          </w:p>
          <w:p w:rsidR="00000000" w:rsidRPr="00574A96" w:rsidP="00574A96">
            <w:pPr>
              <w:pStyle w:val="ListBullet"/>
            </w:pPr>
            <w:r w:rsidRPr="00574A96">
              <w:t>ability to handle luggage safely and use luggage storage systems on multiple occ</w:t>
            </w:r>
            <w:r w:rsidRPr="00574A96">
              <w:t>asions</w:t>
            </w:r>
          </w:p>
          <w:p w:rsidR="00000000" w:rsidP="00574A96">
            <w:pPr>
              <w:pStyle w:val="ListBullet"/>
              <w:rPr>
                <w:lang w:val="en-NZ"/>
              </w:rPr>
            </w:pPr>
            <w:r w:rsidRPr="00574A96">
              <w:t xml:space="preserve">delivery, collection, storage and retrieval of luggage within typical workplace time constraints that meet the deadlines determined by the customer and enterprise. </w:t>
            </w: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Context of and specific resources for assessment</w:t>
            </w:r>
            <w:r w:rsidRPr="00574A96">
              <w:t xml:space="preserve"> </w:t>
            </w:r>
          </w:p>
        </w:tc>
        <w:tc>
          <w:tcPr>
            <w:tcW w:w="5835"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Assessment must ensure:</w:t>
            </w:r>
          </w:p>
          <w:p w:rsidR="00000000" w:rsidRPr="00574A96" w:rsidP="00574A96">
            <w:pPr>
              <w:pStyle w:val="ListBullet"/>
            </w:pPr>
            <w:r w:rsidRPr="00574A96">
              <w:t>demon</w:t>
            </w:r>
            <w:r w:rsidRPr="00574A96">
              <w:t>stration of skills within a fully equipped industry-realistic accommodation environment using current equipment and technology for moving luggage</w:t>
            </w:r>
          </w:p>
          <w:p w:rsidR="00000000" w:rsidRPr="00574A96" w:rsidP="00574A96">
            <w:pPr>
              <w:pStyle w:val="ListBullet"/>
            </w:pPr>
            <w:r w:rsidRPr="00574A96">
              <w:t>use of industry-current documentation for managing the movement and storage of luggage within an accommodation</w:t>
            </w:r>
            <w:r w:rsidRPr="00574A96">
              <w:t xml:space="preserve"> venue</w:t>
            </w:r>
          </w:p>
          <w:p w:rsidR="00000000" w:rsidP="00574A96">
            <w:pPr>
              <w:pStyle w:val="ListBullet"/>
              <w:rPr>
                <w:lang w:val="en-NZ"/>
              </w:rPr>
            </w:pPr>
            <w:r w:rsidRPr="00574A96">
              <w:t>interaction with others to demonstrate the interpersonal communication requirements of the unit.</w:t>
            </w: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Methods of assessment</w:t>
            </w:r>
            <w:r w:rsidRPr="00574A96">
              <w:t xml:space="preserve"> </w:t>
            </w:r>
          </w:p>
        </w:tc>
        <w:tc>
          <w:tcPr>
            <w:tcW w:w="5835"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A range of assessment methods should be used to assess the practical s</w:t>
            </w:r>
            <w:r w:rsidRPr="00574A96">
              <w:t xml:space="preserve">kills and knowledge required to provide porter services. The following examples are appropriate for this unit: </w:t>
            </w:r>
          </w:p>
          <w:p w:rsidR="00000000" w:rsidRPr="00574A96" w:rsidP="00574A96">
            <w:pPr>
              <w:pStyle w:val="ListBullet"/>
            </w:pPr>
            <w:r w:rsidRPr="00574A96">
              <w:t>direct observation of the candidate carrying and loading multiple pieces of luggage safely or answering customer requests</w:t>
            </w:r>
          </w:p>
          <w:p w:rsidR="00000000" w:rsidRPr="00574A96" w:rsidP="00574A96">
            <w:pPr>
              <w:pStyle w:val="ListBullet"/>
            </w:pPr>
            <w:r w:rsidRPr="00574A96">
              <w:t>role-play to assess a</w:t>
            </w:r>
            <w:r w:rsidRPr="00574A96">
              <w:t>bility to deal with differing customer queries, requests or complaints</w:t>
            </w:r>
          </w:p>
          <w:p w:rsidR="00000000" w:rsidRPr="00574A96" w:rsidP="00574A96">
            <w:pPr>
              <w:pStyle w:val="ListBullet"/>
            </w:pPr>
            <w:r w:rsidRPr="00574A96">
              <w:t>case studies to complete arrival or departure luggage processes and documentation for different customer scenarios</w:t>
            </w:r>
          </w:p>
          <w:p w:rsidR="00000000" w:rsidRPr="00574A96" w:rsidP="00574A96">
            <w:pPr>
              <w:pStyle w:val="ListBullet"/>
            </w:pPr>
            <w:r w:rsidRPr="00574A96">
              <w:t>oral or written questions to assess knowledge of typical porterage pro</w:t>
            </w:r>
            <w:r w:rsidRPr="00574A96">
              <w:t xml:space="preserve">cedures and systems </w:t>
            </w:r>
          </w:p>
          <w:p w:rsidR="00000000" w:rsidRPr="00574A96" w:rsidP="00574A96">
            <w:pPr>
              <w:pStyle w:val="ListBullet"/>
            </w:pPr>
            <w:r w:rsidRPr="00574A96">
              <w:t>review of portfolios of evidence and third-party workplace reports of on-the-job performance by the candidate.</w:t>
            </w:r>
          </w:p>
          <w:p w:rsidR="00000000" w:rsidRPr="00574A96" w:rsidP="00574A96">
            <w:pPr>
              <w:pStyle w:val="BodyText"/>
            </w:pPr>
            <w:r w:rsidRPr="00574A96">
              <w:t>Holistic assessment with other units relevant to the industry sector, workplace and job role is recommended, for example:</w:t>
            </w:r>
          </w:p>
          <w:p w:rsidR="00000000" w:rsidRPr="00574A96" w:rsidP="00574A96">
            <w:pPr>
              <w:pStyle w:val="ListBullet"/>
            </w:pPr>
            <w:r w:rsidRPr="00574A96">
              <w:t>S</w:t>
            </w:r>
            <w:r w:rsidRPr="00574A96">
              <w:t>ITXCCS001B Provide visitor information</w:t>
            </w:r>
          </w:p>
          <w:p w:rsidR="00000000" w:rsidRPr="00574A96" w:rsidP="00574A96">
            <w:pPr>
              <w:pStyle w:val="ListBullet"/>
            </w:pPr>
            <w:r w:rsidRPr="00574A96">
              <w:t>SITXCOM001A Work with colleagues and customers</w:t>
            </w:r>
          </w:p>
          <w:p w:rsidR="00000000" w:rsidP="00574A96">
            <w:pPr>
              <w:pStyle w:val="ListBullet"/>
              <w:rPr>
                <w:lang w:val="en-NZ"/>
              </w:rPr>
            </w:pPr>
            <w:r w:rsidRPr="00574A96">
              <w:t>SITXCOM004A Communicate on the telephone.</w:t>
            </w: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Employability skills are integral to effective performance in the workplace and ar</w:t>
            </w:r>
            <w:r w:rsidRPr="00574A96">
              <w:t>e broadly consistent across industry sectors. How these skills are applied varies between occupations and qualifications due to the different work functions and contexts.</w:t>
            </w:r>
          </w:p>
          <w:p w:rsidR="00000000" w:rsidRPr="00574A96" w:rsidP="00574A96">
            <w:pPr>
              <w:pStyle w:val="BodyText"/>
            </w:pPr>
            <w:r w:rsidRPr="00574A96">
              <w:t>Employability skills embedded in this unit should be assessed holistically with other</w:t>
            </w:r>
            <w:r w:rsidRPr="00574A96">
              <w:t xml:space="preserve"> relevant units that make up the skill set or qualification and in the context of the job role.</w:t>
            </w:r>
          </w:p>
        </w:tc>
      </w:tr>
    </w:tbl>
    <w:p w:rsidR="00C00971" w:rsidP="00574A96">
      <w:pPr>
        <w:pStyle w:val="BodyText"/>
      </w:pPr>
    </w:p>
    <w:p w:rsidR="00C00971" w:rsidP="00574A96">
      <w:pPr>
        <w:pStyle w:val="BodyText"/>
      </w:pPr>
    </w:p>
    <w:p w:rsidR="00000000" w:rsidRPr="00574A96" w:rsidP="00574A96">
      <w:pPr>
        <w:pStyle w:val="Heading1"/>
      </w:pPr>
      <w:bookmarkStart w:id="11" w:name="O_145813"/>
      <w:bookmarkEnd w:id="11"/>
      <w:r w:rsidRPr="00574A96">
        <w:t>Range Statement</w:t>
      </w:r>
    </w:p>
    <w:tbl>
      <w:tblPr>
        <w:tblW w:w="0" w:type="auto"/>
        <w:tblLayout w:type="fixed"/>
        <w:tblCellMar>
          <w:left w:w="62" w:type="dxa"/>
          <w:right w:w="62" w:type="dxa"/>
        </w:tblCellMar>
        <w:tblLook w:val="0000"/>
      </w:tblPr>
      <w:tblGrid>
        <w:gridCol w:w="3345"/>
        <w:gridCol w:w="5835"/>
      </w:tblGrid>
      <w:tr w:rsidTr="00C0097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RANGE STATEMENT</w:t>
            </w:r>
          </w:p>
        </w:tc>
      </w:tr>
      <w:tr w:rsidTr="00C009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t>The range statement relates to the unit of competency as a whole. It allows for different work environments and situations that may affect performance. Bold italicised wording in the performance criteria is detailed below.</w:t>
            </w:r>
          </w:p>
        </w:tc>
      </w:tr>
      <w:tr w:rsidTr="00C0097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BoldandItalics"/>
              </w:rPr>
              <w:t>Enterprise and room features</w:t>
            </w:r>
            <w:r w:rsidRPr="00574A96">
              <w:t xml:space="preserve"> within the establishment may include:</w:t>
            </w:r>
          </w:p>
        </w:tc>
        <w:tc>
          <w:tcPr>
            <w:tcW w:w="5835" w:type="dxa"/>
            <w:tcBorders>
              <w:top w:val="nil"/>
              <w:left w:val="nil"/>
              <w:bottom w:val="nil"/>
              <w:right w:val="nil"/>
            </w:tcBorders>
            <w:tcMar>
              <w:top w:w="0" w:type="dxa"/>
              <w:left w:w="62" w:type="dxa"/>
              <w:bottom w:w="0" w:type="dxa"/>
              <w:right w:w="62" w:type="dxa"/>
            </w:tcMar>
          </w:tcPr>
          <w:p w:rsidR="00000000" w:rsidRPr="00574A96" w:rsidP="00574A96">
            <w:pPr>
              <w:pStyle w:val="ListBullet"/>
            </w:pPr>
            <w:r w:rsidRPr="00574A96">
              <w:t>dining options</w:t>
            </w:r>
          </w:p>
          <w:p w:rsidR="00000000" w:rsidRPr="00574A96" w:rsidP="00574A96">
            <w:pPr>
              <w:pStyle w:val="ListBullet"/>
            </w:pPr>
            <w:r w:rsidRPr="00574A96">
              <w:t>sporting facilities</w:t>
            </w:r>
          </w:p>
          <w:p w:rsidR="00000000" w:rsidRPr="00574A96" w:rsidP="00574A96">
            <w:pPr>
              <w:pStyle w:val="ListBullet"/>
            </w:pPr>
            <w:r w:rsidRPr="00574A96">
              <w:t>floor facilities</w:t>
            </w:r>
          </w:p>
          <w:p w:rsidR="00000000" w:rsidRPr="00574A96" w:rsidP="00574A96">
            <w:pPr>
              <w:pStyle w:val="ListBullet"/>
            </w:pPr>
            <w:r w:rsidRPr="00574A96">
              <w:t>operating procedures for room equipment, such as telephone or television</w:t>
            </w:r>
          </w:p>
          <w:p w:rsidR="00000000" w:rsidRPr="00574A96" w:rsidP="00574A96">
            <w:pPr>
              <w:pStyle w:val="ListBullet"/>
            </w:pPr>
            <w:r w:rsidRPr="00574A96">
              <w:t>general services, such as laundry and valet</w:t>
            </w:r>
          </w:p>
          <w:p w:rsidR="00000000" w:rsidP="00574A96">
            <w:pPr>
              <w:pStyle w:val="ListBullet"/>
              <w:rPr>
                <w:lang w:val="en-NZ"/>
              </w:rPr>
            </w:pPr>
            <w:r w:rsidRPr="00574A96">
              <w:t>meal arrangements.</w:t>
            </w: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BoldandItalics"/>
              </w:rPr>
              <w:t>Enterprise procedures and security requirements</w:t>
            </w:r>
            <w:r w:rsidRPr="00574A96">
              <w:t xml:space="preserve"> for luggage may involve:</w:t>
            </w:r>
          </w:p>
        </w:tc>
        <w:tc>
          <w:tcPr>
            <w:tcW w:w="5835" w:type="dxa"/>
            <w:tcBorders>
              <w:top w:val="nil"/>
              <w:left w:val="nil"/>
              <w:bottom w:val="nil"/>
              <w:right w:val="nil"/>
            </w:tcBorders>
            <w:tcMar>
              <w:top w:w="0" w:type="dxa"/>
              <w:left w:w="62" w:type="dxa"/>
              <w:bottom w:w="0" w:type="dxa"/>
              <w:right w:w="62" w:type="dxa"/>
            </w:tcMar>
          </w:tcPr>
          <w:p w:rsidR="00000000" w:rsidRPr="00574A96" w:rsidP="00574A96">
            <w:pPr>
              <w:pStyle w:val="ListBullet"/>
            </w:pPr>
            <w:r w:rsidRPr="00574A96">
              <w:t>luggage marking systems</w:t>
            </w:r>
          </w:p>
          <w:p w:rsidR="00000000" w:rsidRPr="00574A96" w:rsidP="00574A96">
            <w:pPr>
              <w:pStyle w:val="ListBullet"/>
            </w:pPr>
            <w:r w:rsidRPr="00574A96">
              <w:t>amount of luggage to be placed on trolleys or taken into lifts</w:t>
            </w:r>
          </w:p>
          <w:p w:rsidR="00000000" w:rsidRPr="00574A96" w:rsidP="00574A96">
            <w:pPr>
              <w:pStyle w:val="ListBullet"/>
            </w:pPr>
            <w:r w:rsidRPr="00574A96">
              <w:t>procedures or designated routes for moving luggage through public areas</w:t>
            </w:r>
          </w:p>
          <w:p w:rsidR="00000000" w:rsidRPr="00574A96" w:rsidP="00574A96">
            <w:pPr>
              <w:pStyle w:val="ListBullet"/>
            </w:pPr>
            <w:r w:rsidRPr="00574A96">
              <w:t>restrictions on areas i</w:t>
            </w:r>
            <w:r w:rsidRPr="00574A96">
              <w:t>nto which luggage can be taken</w:t>
            </w:r>
          </w:p>
          <w:p w:rsidR="00000000" w:rsidRPr="00574A96" w:rsidP="00574A96">
            <w:pPr>
              <w:pStyle w:val="ListBullet"/>
            </w:pPr>
            <w:r w:rsidRPr="00574A96">
              <w:t>order in which luggage is to be moved</w:t>
            </w:r>
          </w:p>
          <w:p w:rsidR="00000000" w:rsidRPr="00574A96" w:rsidP="00574A96">
            <w:pPr>
              <w:pStyle w:val="ListBullet"/>
            </w:pPr>
            <w:r w:rsidRPr="00574A96">
              <w:t>procedures for dealing with heavy items</w:t>
            </w:r>
          </w:p>
          <w:p w:rsidR="00000000" w:rsidRPr="00574A96" w:rsidP="00574A96">
            <w:pPr>
              <w:pStyle w:val="ListBullet"/>
            </w:pPr>
            <w:r w:rsidRPr="00574A96">
              <w:t>lifting and bending procedures</w:t>
            </w:r>
          </w:p>
          <w:p w:rsidR="00000000" w:rsidRPr="00574A96" w:rsidP="00574A96">
            <w:pPr>
              <w:pStyle w:val="ListBullet"/>
            </w:pPr>
            <w:r w:rsidRPr="00574A96">
              <w:t>procedures for taking luggage from rooms</w:t>
            </w:r>
          </w:p>
          <w:p w:rsidR="00000000" w:rsidRPr="00574A96" w:rsidP="00574A96">
            <w:pPr>
              <w:pStyle w:val="ListBullet"/>
            </w:pPr>
            <w:r w:rsidRPr="00574A96">
              <w:t>placement of luggage within rooms</w:t>
            </w:r>
          </w:p>
          <w:p w:rsidR="00000000" w:rsidP="00574A96">
            <w:pPr>
              <w:pStyle w:val="ListBullet"/>
              <w:rPr>
                <w:lang w:val="en-NZ"/>
              </w:rPr>
            </w:pPr>
            <w:r w:rsidRPr="00574A96">
              <w:t>group luggage procedures.</w:t>
            </w: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p>
        </w:tc>
      </w:tr>
      <w:tr w:rsidTr="00C0097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BoldandItalics"/>
              </w:rPr>
              <w:t>Ancillary services</w:t>
            </w:r>
            <w:r w:rsidRPr="00574A9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74A96" w:rsidP="00574A96">
            <w:pPr>
              <w:pStyle w:val="ListBullet"/>
            </w:pPr>
            <w:r w:rsidRPr="00574A96">
              <w:t>mail</w:t>
            </w:r>
          </w:p>
          <w:p w:rsidR="00000000" w:rsidRPr="00574A96" w:rsidP="00574A96">
            <w:pPr>
              <w:pStyle w:val="ListBullet"/>
            </w:pPr>
            <w:r w:rsidRPr="00574A96">
              <w:t>wake-up calls</w:t>
            </w:r>
          </w:p>
          <w:p w:rsidR="00000000" w:rsidRPr="00574A96" w:rsidP="00574A96">
            <w:pPr>
              <w:pStyle w:val="ListBullet"/>
            </w:pPr>
            <w:r w:rsidRPr="00574A96">
              <w:t>messages</w:t>
            </w:r>
          </w:p>
          <w:p w:rsidR="00000000" w:rsidRPr="00574A96" w:rsidP="00574A96">
            <w:pPr>
              <w:pStyle w:val="ListBullet"/>
            </w:pPr>
            <w:r w:rsidRPr="00574A96">
              <w:t>organising transport</w:t>
            </w:r>
          </w:p>
          <w:p w:rsidR="00000000" w:rsidRPr="00574A96" w:rsidP="00574A96">
            <w:pPr>
              <w:pStyle w:val="ListBullet"/>
            </w:pPr>
            <w:r w:rsidRPr="00574A96">
              <w:t>luggage pick up</w:t>
            </w:r>
          </w:p>
          <w:p w:rsidR="00000000" w:rsidRPr="00574A96" w:rsidP="00574A96">
            <w:pPr>
              <w:pStyle w:val="ListBullet"/>
            </w:pPr>
            <w:r w:rsidRPr="00574A96">
              <w:t>paging guests</w:t>
            </w:r>
          </w:p>
          <w:p w:rsidR="00000000" w:rsidRPr="00574A96" w:rsidP="00574A96">
            <w:pPr>
              <w:pStyle w:val="ListBullet"/>
            </w:pPr>
            <w:r w:rsidRPr="00574A96">
              <w:t>preparing guest information directories.</w:t>
            </w:r>
          </w:p>
        </w:tc>
      </w:tr>
    </w:tbl>
    <w:p w:rsidR="00C00971" w:rsidP="00574A96">
      <w:pPr>
        <w:pStyle w:val="BodyText"/>
      </w:pPr>
    </w:p>
    <w:p w:rsidR="00C00971" w:rsidP="00574A96">
      <w:pPr>
        <w:pStyle w:val="BodyText"/>
      </w:pPr>
    </w:p>
    <w:p w:rsidR="00000000" w:rsidRPr="00574A96" w:rsidP="00574A96">
      <w:pPr>
        <w:pStyle w:val="Heading1"/>
      </w:pPr>
      <w:bookmarkStart w:id="12" w:name="O_145814"/>
      <w:bookmarkEnd w:id="12"/>
      <w:r w:rsidRPr="00574A96">
        <w:t>Unit Sector(s)</w:t>
      </w:r>
    </w:p>
    <w:tbl>
      <w:tblPr>
        <w:tblW w:w="0" w:type="auto"/>
        <w:tblLayout w:type="fixed"/>
        <w:tblCellMar>
          <w:left w:w="62" w:type="dxa"/>
          <w:right w:w="62" w:type="dxa"/>
        </w:tblCellMar>
        <w:tblLook w:val="0000"/>
      </w:tblPr>
      <w:tblGrid>
        <w:gridCol w:w="2836"/>
        <w:gridCol w:w="6344"/>
      </w:tblGrid>
      <w:tr w:rsidTr="00C009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74A96" w:rsidP="00574A96">
            <w:pPr>
              <w:pStyle w:val="BodyText"/>
            </w:pPr>
            <w:r w:rsidRPr="00574A96">
              <w:t>Hospitality</w:t>
            </w:r>
          </w:p>
        </w:tc>
      </w:tr>
    </w:tbl>
    <w:p w:rsidR="00000000" w:rsidRPr="00574A96" w:rsidP="00574A96">
      <w:pPr>
        <w:pStyle w:val="BodyText"/>
      </w:pPr>
    </w:p>
    <w:p w:rsidR="00000000" w:rsidRPr="00574A96" w:rsidP="00574A96">
      <w:pPr>
        <w:pStyle w:val="AllowPageBreak"/>
      </w:pPr>
    </w:p>
    <w:p w:rsidR="00000000" w:rsidRPr="00574A96" w:rsidP="00574A96">
      <w:pPr>
        <w:pStyle w:val="Heading1"/>
      </w:pPr>
      <w:bookmarkStart w:id="13" w:name="O_163235"/>
      <w:bookmarkEnd w:id="13"/>
      <w:r w:rsidRPr="00574A96">
        <w:t>Competency field</w:t>
      </w:r>
    </w:p>
    <w:tbl>
      <w:tblPr>
        <w:tblW w:w="0" w:type="auto"/>
        <w:tblLayout w:type="fixed"/>
        <w:tblCellMar>
          <w:left w:w="62" w:type="dxa"/>
          <w:right w:w="62" w:type="dxa"/>
        </w:tblCellMar>
        <w:tblLook w:val="0000"/>
      </w:tblPr>
      <w:tblGrid>
        <w:gridCol w:w="2836"/>
        <w:gridCol w:w="6344"/>
      </w:tblGrid>
      <w:tr w:rsidTr="00C0097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74A96">
            <w:pPr>
              <w:pStyle w:val="BodyText"/>
              <w:rPr>
                <w:lang w:val="en-NZ"/>
              </w:rPr>
            </w:pPr>
            <w:r w:rsidRPr="00574A96">
              <w:t>Accommodation Services</w:t>
            </w:r>
          </w:p>
        </w:tc>
      </w:tr>
      <w:tr w:rsidTr="00C0097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74A96" w:rsidP="00574A96">
            <w:pPr>
              <w:pStyle w:val="BodyText"/>
            </w:pPr>
          </w:p>
        </w:tc>
      </w:tr>
    </w:tbl>
    <w:p w:rsidR="00000000" w:rsidRPr="00574A96" w:rsidP="00574A96">
      <w:pPr>
        <w:pStyle w:val="BodyText"/>
      </w:pPr>
    </w:p>
    <w:p w:rsidR="00000000" w:rsidRPr="00574A96" w:rsidP="00574A96"/>
    <w:sectPr w:rsidSect="00574A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0971" w:rsidP="00C00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71" w:rsidP="00574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0971" w:rsidP="00574A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00971" w:rsidP="00574A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0971" w:rsidP="00C009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71" w:rsidP="00574A96">
    <w:pPr>
      <w:pStyle w:val="Header"/>
      <w:framePr w:wrap="around"/>
    </w:pPr>
    <w:r>
      <w:fldChar w:fldCharType="begin"/>
    </w:r>
    <w:r>
      <w:instrText xml:space="preserve"> TITLE   \* MERGEFORMAT </w:instrText>
    </w:r>
    <w:r>
      <w:fldChar w:fldCharType="separate"/>
    </w:r>
    <w:r>
      <w:t>SITHACS003A Provide porter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0971" w:rsidP="00574A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429D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20C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A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4A96"/>
    <w:pPr>
      <w:spacing w:before="360" w:after="60"/>
      <w:outlineLvl w:val="0"/>
    </w:pPr>
    <w:rPr>
      <w:sz w:val="32"/>
    </w:rPr>
  </w:style>
  <w:style w:type="paragraph" w:styleId="Heading2">
    <w:name w:val="heading 2"/>
    <w:basedOn w:val="HeadingBase"/>
    <w:next w:val="BodyText"/>
    <w:link w:val="Heading2Char"/>
    <w:qFormat/>
    <w:rsid w:val="00574A96"/>
    <w:pPr>
      <w:keepLines/>
      <w:spacing w:before="240" w:after="120"/>
      <w:outlineLvl w:val="1"/>
    </w:pPr>
    <w:rPr>
      <w:sz w:val="28"/>
      <w:szCs w:val="40"/>
    </w:rPr>
  </w:style>
  <w:style w:type="paragraph" w:styleId="Heading3">
    <w:name w:val="heading 3"/>
    <w:basedOn w:val="HeadingBase"/>
    <w:next w:val="BodyText"/>
    <w:link w:val="Heading3Char"/>
    <w:qFormat/>
    <w:rsid w:val="00574A96"/>
    <w:pPr>
      <w:spacing w:before="180" w:after="120"/>
      <w:outlineLvl w:val="2"/>
    </w:pPr>
    <w:rPr>
      <w:spacing w:val="-10"/>
      <w:kern w:val="32"/>
    </w:rPr>
  </w:style>
  <w:style w:type="paragraph" w:styleId="Heading4">
    <w:name w:val="heading 4"/>
    <w:basedOn w:val="HeadingBase"/>
    <w:next w:val="BodyText"/>
    <w:link w:val="Heading4Char"/>
    <w:qFormat/>
    <w:rsid w:val="00574A96"/>
    <w:pPr>
      <w:spacing w:before="160" w:after="120"/>
      <w:outlineLvl w:val="3"/>
    </w:pPr>
    <w:rPr>
      <w:sz w:val="22"/>
    </w:rPr>
  </w:style>
  <w:style w:type="paragraph" w:styleId="Heading5">
    <w:name w:val="heading 5"/>
    <w:basedOn w:val="HeadingBase"/>
    <w:next w:val="Normal"/>
    <w:link w:val="Heading5Char"/>
    <w:qFormat/>
    <w:rsid w:val="00574A96"/>
    <w:pPr>
      <w:spacing w:before="80"/>
      <w:outlineLvl w:val="4"/>
    </w:pPr>
    <w:rPr>
      <w:color w:val="918585"/>
      <w:sz w:val="20"/>
    </w:rPr>
  </w:style>
  <w:style w:type="paragraph" w:styleId="Heading6">
    <w:name w:val="heading 6"/>
    <w:basedOn w:val="HeadingBase"/>
    <w:next w:val="Normal"/>
    <w:link w:val="Heading6Char"/>
    <w:qFormat/>
    <w:rsid w:val="00574A96"/>
    <w:pPr>
      <w:spacing w:before="60"/>
      <w:outlineLvl w:val="5"/>
    </w:pPr>
    <w:rPr>
      <w:color w:val="918585"/>
      <w:sz w:val="20"/>
    </w:rPr>
  </w:style>
  <w:style w:type="paragraph" w:styleId="Heading7">
    <w:name w:val="heading 7"/>
    <w:basedOn w:val="Normal"/>
    <w:next w:val="Normal"/>
    <w:link w:val="Heading7Char"/>
    <w:qFormat/>
    <w:rsid w:val="00574A96"/>
    <w:pPr>
      <w:ind w:left="720"/>
      <w:outlineLvl w:val="6"/>
    </w:pPr>
    <w:rPr>
      <w:i/>
    </w:rPr>
  </w:style>
  <w:style w:type="paragraph" w:styleId="Heading8">
    <w:name w:val="heading 8"/>
    <w:basedOn w:val="Normal"/>
    <w:next w:val="Normal"/>
    <w:link w:val="Heading8Char"/>
    <w:qFormat/>
    <w:rsid w:val="00574A96"/>
    <w:pPr>
      <w:ind w:left="720"/>
      <w:outlineLvl w:val="7"/>
    </w:pPr>
    <w:rPr>
      <w:i/>
    </w:rPr>
  </w:style>
  <w:style w:type="paragraph" w:styleId="Heading9">
    <w:name w:val="heading 9"/>
    <w:basedOn w:val="Normal"/>
    <w:next w:val="Normal"/>
    <w:link w:val="Heading9Char"/>
    <w:qFormat/>
    <w:rsid w:val="00574A96"/>
    <w:pPr>
      <w:ind w:left="720"/>
      <w:outlineLvl w:val="8"/>
    </w:pPr>
    <w:rPr>
      <w:i/>
    </w:rPr>
  </w:style>
  <w:style w:type="character" w:default="1" w:styleId="DefaultParagraphFont">
    <w:name w:val="Default Paragraph Font"/>
    <w:uiPriority w:val="1"/>
    <w:unhideWhenUsed/>
    <w:rsid w:val="00574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A96"/>
  </w:style>
  <w:style w:type="character" w:customStyle="1" w:styleId="Heading1Char">
    <w:name w:val="Heading 1 Char"/>
    <w:link w:val="Heading1"/>
    <w:rsid w:val="00574A96"/>
    <w:rPr>
      <w:rFonts w:ascii="Times New Roman" w:eastAsia="Times New Roman" w:hAnsi="Times New Roman" w:cs="Times New Roman"/>
      <w:b/>
      <w:sz w:val="32"/>
      <w:szCs w:val="20"/>
      <w:lang w:eastAsia="en-US"/>
    </w:rPr>
  </w:style>
  <w:style w:type="paragraph" w:styleId="BodyText">
    <w:name w:val="Body Text"/>
    <w:basedOn w:val="Normal"/>
    <w:link w:val="BodyTextChar"/>
    <w:rsid w:val="00574A96"/>
    <w:pPr>
      <w:spacing w:before="120" w:after="120"/>
      <w:contextualSpacing/>
    </w:pPr>
    <w:rPr>
      <w:rFonts w:ascii="Times New Roman" w:hAnsi="Times New Roman"/>
      <w:sz w:val="24"/>
      <w:szCs w:val="22"/>
    </w:rPr>
  </w:style>
  <w:style w:type="character" w:customStyle="1" w:styleId="BodyTextChar">
    <w:name w:val="Body Text Char"/>
    <w:link w:val="BodyText"/>
    <w:rsid w:val="00574A96"/>
    <w:rPr>
      <w:rFonts w:ascii="Times New Roman" w:eastAsia="Times New Roman" w:hAnsi="Times New Roman" w:cs="Times New Roman"/>
      <w:sz w:val="24"/>
      <w:lang w:val="en-US" w:eastAsia="en-US"/>
    </w:rPr>
  </w:style>
  <w:style w:type="paragraph" w:styleId="Footer">
    <w:name w:val="footer"/>
    <w:basedOn w:val="Normal"/>
    <w:link w:val="FooterChar"/>
    <w:rsid w:val="00574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4A96"/>
    <w:rPr>
      <w:rFonts w:ascii="Times New Roman" w:eastAsia="Times New Roman" w:hAnsi="Times New Roman" w:cs="Times New Roman"/>
      <w:sz w:val="16"/>
      <w:lang w:val="en-US" w:eastAsia="en-US"/>
    </w:rPr>
  </w:style>
  <w:style w:type="paragraph" w:styleId="List">
    <w:name w:val="List"/>
    <w:basedOn w:val="BodyText"/>
    <w:next w:val="BodyText"/>
    <w:rsid w:val="00574A96"/>
    <w:pPr>
      <w:tabs>
        <w:tab w:val="left" w:pos="340"/>
      </w:tabs>
      <w:spacing w:before="60" w:after="60"/>
      <w:ind w:left="340" w:hanging="340"/>
    </w:pPr>
  </w:style>
  <w:style w:type="paragraph" w:styleId="ListBullet">
    <w:name w:val="List Bullet"/>
    <w:basedOn w:val="List"/>
    <w:rsid w:val="00574A96"/>
    <w:pPr>
      <w:numPr>
        <w:numId w:val="12"/>
      </w:numPr>
      <w:tabs>
        <w:tab w:val="clear" w:pos="340"/>
      </w:tabs>
      <w:spacing w:before="40" w:after="40"/>
    </w:pPr>
  </w:style>
  <w:style w:type="character" w:customStyle="1" w:styleId="SpecialBold">
    <w:name w:val="Special Bold"/>
    <w:rsid w:val="00574A96"/>
    <w:rPr>
      <w:b/>
      <w:spacing w:val="0"/>
    </w:rPr>
  </w:style>
  <w:style w:type="paragraph" w:styleId="Header">
    <w:name w:val="header"/>
    <w:basedOn w:val="Normal"/>
    <w:link w:val="HeaderChar"/>
    <w:rsid w:val="00574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4A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4A96"/>
    <w:pPr>
      <w:spacing w:before="240" w:after="120"/>
      <w:outlineLvl w:val="0"/>
    </w:pPr>
    <w:rPr>
      <w:rFonts w:ascii="Times New Roman" w:hAnsi="Times New Roman"/>
      <w:b/>
      <w:sz w:val="28"/>
    </w:rPr>
  </w:style>
  <w:style w:type="paragraph" w:customStyle="1" w:styleId="AllowPageBreak">
    <w:name w:val="AllowPageBreak"/>
    <w:rsid w:val="00574A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4A96"/>
    <w:rPr>
      <w:b/>
      <w:i/>
      <w:u w:val="none"/>
    </w:rPr>
  </w:style>
  <w:style w:type="character" w:customStyle="1" w:styleId="Heading2Char">
    <w:name w:val="Heading 2 Char"/>
    <w:link w:val="Heading2"/>
    <w:rsid w:val="00574A96"/>
    <w:rPr>
      <w:rFonts w:ascii="Times New Roman" w:eastAsia="Times New Roman" w:hAnsi="Times New Roman" w:cs="Times New Roman"/>
      <w:b/>
      <w:sz w:val="28"/>
      <w:szCs w:val="40"/>
      <w:lang w:eastAsia="en-US"/>
    </w:rPr>
  </w:style>
  <w:style w:type="character" w:customStyle="1" w:styleId="Heading3Char">
    <w:name w:val="Heading 3 Char"/>
    <w:link w:val="Heading3"/>
    <w:rsid w:val="00574A9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4A96"/>
    <w:rPr>
      <w:rFonts w:ascii="Times New Roman" w:eastAsia="Times New Roman" w:hAnsi="Times New Roman" w:cs="Times New Roman"/>
      <w:b/>
      <w:szCs w:val="20"/>
      <w:lang w:eastAsia="en-US"/>
    </w:rPr>
  </w:style>
  <w:style w:type="character" w:customStyle="1" w:styleId="Heading5Char">
    <w:name w:val="Heading 5 Char"/>
    <w:link w:val="Heading5"/>
    <w:rsid w:val="00574A9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4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A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4A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4A96"/>
    <w:rPr>
      <w:rFonts w:ascii="Courier New" w:eastAsia="Times New Roman" w:hAnsi="Courier New" w:cs="Times New Roman"/>
      <w:i/>
      <w:szCs w:val="20"/>
      <w:lang w:val="en-US" w:eastAsia="en-US"/>
    </w:rPr>
  </w:style>
  <w:style w:type="paragraph" w:customStyle="1" w:styleId="HeadingBase">
    <w:name w:val="Heading Base"/>
    <w:rsid w:val="00574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A96"/>
    <w:pPr>
      <w:tabs>
        <w:tab w:val="right" w:leader="dot" w:pos="9072"/>
      </w:tabs>
      <w:ind w:left="567"/>
    </w:pPr>
    <w:rPr>
      <w:szCs w:val="22"/>
    </w:rPr>
  </w:style>
  <w:style w:type="paragraph" w:customStyle="1" w:styleId="TOCBase">
    <w:name w:val="TOC Base"/>
    <w:rsid w:val="00574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A96"/>
    <w:pPr>
      <w:tabs>
        <w:tab w:val="right" w:leader="dot" w:pos="9072"/>
      </w:tabs>
      <w:spacing w:before="40" w:after="40"/>
      <w:ind w:left="284"/>
    </w:pPr>
    <w:rPr>
      <w:rFonts w:ascii="Times New Roman" w:hAnsi="Times New Roman"/>
    </w:rPr>
  </w:style>
  <w:style w:type="paragraph" w:styleId="TOC1">
    <w:name w:val="toc 1"/>
    <w:basedOn w:val="TOCBase"/>
    <w:next w:val="Normal"/>
    <w:rsid w:val="00574A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4A96"/>
    <w:pPr>
      <w:spacing w:before="5040"/>
      <w:jc w:val="center"/>
    </w:pPr>
    <w:rPr>
      <w:sz w:val="48"/>
      <w:szCs w:val="72"/>
      <w:lang w:val="en-US"/>
    </w:rPr>
  </w:style>
  <w:style w:type="character" w:customStyle="1" w:styleId="TitleChar">
    <w:name w:val="Title Char"/>
    <w:link w:val="Title"/>
    <w:rsid w:val="00574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A96"/>
    <w:pPr>
      <w:tabs>
        <w:tab w:val="left" w:pos="3600"/>
        <w:tab w:val="left" w:pos="3958"/>
      </w:tabs>
    </w:pPr>
  </w:style>
  <w:style w:type="paragraph" w:customStyle="1" w:styleId="Note">
    <w:name w:val="Note"/>
    <w:basedOn w:val="BodyText"/>
    <w:rsid w:val="00574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A96"/>
    <w:pPr>
      <w:framePr w:wrap="auto" w:hAnchor="text" w:y="6049"/>
    </w:pPr>
    <w:rPr>
      <w:color w:val="000000"/>
      <w:sz w:val="40"/>
    </w:rPr>
  </w:style>
  <w:style w:type="paragraph" w:customStyle="1" w:styleId="TOCTitle">
    <w:name w:val="TOCTitle"/>
    <w:basedOn w:val="Heading1"/>
    <w:rsid w:val="00574A96"/>
    <w:pPr>
      <w:spacing w:after="240"/>
      <w:jc w:val="center"/>
      <w:outlineLvl w:val="9"/>
    </w:pPr>
    <w:rPr>
      <w:caps/>
    </w:rPr>
  </w:style>
  <w:style w:type="paragraph" w:customStyle="1" w:styleId="Version">
    <w:name w:val="Version"/>
    <w:rsid w:val="00574A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4A96"/>
    <w:pPr>
      <w:numPr>
        <w:numId w:val="13"/>
      </w:numPr>
      <w:tabs>
        <w:tab w:val="clear" w:pos="680"/>
      </w:tabs>
    </w:pPr>
  </w:style>
  <w:style w:type="paragraph" w:styleId="Index1">
    <w:name w:val="index 1"/>
    <w:basedOn w:val="Normal"/>
    <w:next w:val="Normal"/>
    <w:semiHidden/>
    <w:rsid w:val="00574A96"/>
    <w:pPr>
      <w:keepNext w:val="0"/>
      <w:tabs>
        <w:tab w:val="right" w:pos="4176"/>
      </w:tabs>
      <w:ind w:left="198" w:hanging="198"/>
    </w:pPr>
    <w:rPr>
      <w:rFonts w:ascii="Garamond" w:hAnsi="Garamond"/>
    </w:rPr>
  </w:style>
  <w:style w:type="paragraph" w:styleId="IndexHeading">
    <w:name w:val="index heading"/>
    <w:basedOn w:val="Normal"/>
    <w:next w:val="Index1"/>
    <w:semiHidden/>
    <w:rsid w:val="00574A96"/>
    <w:pPr>
      <w:spacing w:before="120" w:after="120"/>
    </w:pPr>
    <w:rPr>
      <w:rFonts w:ascii="Arial" w:hAnsi="Arial"/>
      <w:b/>
      <w:color w:val="918585"/>
      <w:sz w:val="24"/>
    </w:rPr>
  </w:style>
  <w:style w:type="paragraph" w:customStyle="1" w:styleId="Chapter">
    <w:name w:val="Chapter"/>
    <w:basedOn w:val="Normal"/>
    <w:rsid w:val="00574A96"/>
    <w:pPr>
      <w:spacing w:before="240"/>
    </w:pPr>
    <w:rPr>
      <w:rFonts w:ascii="Times New Roman" w:hAnsi="Times New Roman"/>
      <w:smallCaps/>
      <w:spacing w:val="80"/>
      <w:sz w:val="28"/>
    </w:rPr>
  </w:style>
  <w:style w:type="paragraph" w:customStyle="1" w:styleId="InChapter">
    <w:name w:val="InChapter"/>
    <w:basedOn w:val="Heading3"/>
    <w:rsid w:val="00574A96"/>
    <w:pPr>
      <w:spacing w:after="240"/>
      <w:outlineLvl w:val="9"/>
    </w:pPr>
    <w:rPr>
      <w:noProof/>
    </w:rPr>
  </w:style>
  <w:style w:type="paragraph" w:styleId="Index2">
    <w:name w:val="index 2"/>
    <w:basedOn w:val="Normal"/>
    <w:next w:val="Normal"/>
    <w:semiHidden/>
    <w:rsid w:val="00574A96"/>
    <w:pPr>
      <w:tabs>
        <w:tab w:val="right" w:pos="4176"/>
      </w:tabs>
      <w:ind w:left="568" w:hanging="284"/>
    </w:pPr>
    <w:rPr>
      <w:rFonts w:ascii="Garamond" w:hAnsi="Garamond"/>
    </w:rPr>
  </w:style>
  <w:style w:type="paragraph" w:customStyle="1" w:styleId="Byline">
    <w:name w:val="Byline"/>
    <w:rsid w:val="00574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A96"/>
    <w:pPr>
      <w:tabs>
        <w:tab w:val="clear" w:pos="3600"/>
        <w:tab w:val="clear" w:pos="3958"/>
      </w:tabs>
      <w:jc w:val="right"/>
    </w:pPr>
  </w:style>
  <w:style w:type="character" w:styleId="Emphasis">
    <w:name w:val="Emphasis"/>
    <w:qFormat/>
    <w:rsid w:val="00574A96"/>
    <w:rPr>
      <w:i/>
    </w:rPr>
  </w:style>
  <w:style w:type="paragraph" w:styleId="Caption">
    <w:name w:val="caption"/>
    <w:basedOn w:val="BodyText"/>
    <w:next w:val="Normal"/>
    <w:qFormat/>
    <w:rsid w:val="00574A96"/>
    <w:pPr>
      <w:framePr w:w="2268" w:hSpace="181" w:vSpace="181" w:wrap="around" w:vAnchor="text" w:hAnchor="page" w:x="1135" w:y="285" w:anchorLock="1"/>
    </w:pPr>
    <w:rPr>
      <w:i/>
    </w:rPr>
  </w:style>
  <w:style w:type="paragraph" w:customStyle="1" w:styleId="MiniTOCTitle">
    <w:name w:val="MiniTOCTitle"/>
    <w:basedOn w:val="Heading4"/>
    <w:rsid w:val="00574A96"/>
    <w:pPr>
      <w:spacing w:before="240"/>
      <w:outlineLvl w:val="9"/>
    </w:pPr>
    <w:rPr>
      <w:noProof/>
      <w:sz w:val="24"/>
    </w:rPr>
  </w:style>
  <w:style w:type="paragraph" w:customStyle="1" w:styleId="MiniTOCItem">
    <w:name w:val="MiniTOCItem"/>
    <w:basedOn w:val="ListBullet"/>
    <w:rsid w:val="00574A96"/>
    <w:pPr>
      <w:numPr>
        <w:numId w:val="0"/>
      </w:numPr>
      <w:tabs>
        <w:tab w:val="right" w:leader="dot" w:pos="6521"/>
      </w:tabs>
      <w:spacing w:before="0" w:after="0"/>
    </w:pPr>
  </w:style>
  <w:style w:type="paragraph" w:customStyle="1" w:styleId="TOFTitle">
    <w:name w:val="TOFTitle"/>
    <w:basedOn w:val="TOCTitle"/>
    <w:rsid w:val="00574A96"/>
  </w:style>
  <w:style w:type="paragraph" w:styleId="TableofFigures">
    <w:name w:val="table of figures"/>
    <w:basedOn w:val="Normal"/>
    <w:next w:val="Normal"/>
    <w:semiHidden/>
    <w:rsid w:val="00574A96"/>
    <w:pPr>
      <w:tabs>
        <w:tab w:val="right" w:leader="dot" w:pos="9072"/>
      </w:tabs>
      <w:ind w:left="970" w:hanging="403"/>
    </w:pPr>
    <w:rPr>
      <w:rFonts w:ascii="Times New Roman" w:hAnsi="Times New Roman"/>
      <w:b/>
    </w:rPr>
  </w:style>
  <w:style w:type="paragraph" w:styleId="ListNumber">
    <w:name w:val="List Number"/>
    <w:basedOn w:val="List"/>
    <w:rsid w:val="00574A96"/>
    <w:pPr>
      <w:numPr>
        <w:numId w:val="10"/>
      </w:numPr>
    </w:pPr>
  </w:style>
  <w:style w:type="character" w:customStyle="1" w:styleId="WingdingSymbols">
    <w:name w:val="Wingding Symbols"/>
    <w:rsid w:val="00574A96"/>
    <w:rPr>
      <w:rFonts w:ascii="Wingdings" w:hAnsi="Wingdings"/>
    </w:rPr>
  </w:style>
  <w:style w:type="paragraph" w:customStyle="1" w:styleId="TableHeading">
    <w:name w:val="Table Heading"/>
    <w:basedOn w:val="HeadingBase"/>
    <w:rsid w:val="00574A96"/>
    <w:pPr>
      <w:keepLines/>
      <w:pBdr>
        <w:bottom w:val="single" w:sz="6" w:space="1" w:color="918585"/>
      </w:pBdr>
      <w:spacing w:before="240"/>
    </w:pPr>
  </w:style>
  <w:style w:type="character" w:customStyle="1" w:styleId="HotSpot">
    <w:name w:val="HotSpot"/>
    <w:rsid w:val="00574A96"/>
    <w:rPr>
      <w:color w:val="0033CC"/>
      <w:u w:val="none"/>
    </w:rPr>
  </w:style>
  <w:style w:type="paragraph" w:customStyle="1" w:styleId="BodyTextRight">
    <w:name w:val="Body Text Right"/>
    <w:basedOn w:val="BodyText"/>
    <w:rsid w:val="00574A96"/>
    <w:pPr>
      <w:spacing w:before="0" w:after="0"/>
      <w:jc w:val="right"/>
    </w:pPr>
  </w:style>
  <w:style w:type="paragraph" w:styleId="Index3">
    <w:name w:val="index 3"/>
    <w:basedOn w:val="ListNumber2"/>
    <w:next w:val="Normal"/>
    <w:semiHidden/>
    <w:rsid w:val="00574A96"/>
    <w:pPr>
      <w:numPr>
        <w:numId w:val="0"/>
      </w:numPr>
      <w:tabs>
        <w:tab w:val="right" w:leader="dot" w:pos="4176"/>
      </w:tabs>
    </w:pPr>
  </w:style>
  <w:style w:type="paragraph" w:styleId="ListNumber2">
    <w:name w:val="List Number 2"/>
    <w:basedOn w:val="List2"/>
    <w:rsid w:val="00574A96"/>
    <w:pPr>
      <w:numPr>
        <w:numId w:val="9"/>
      </w:numPr>
      <w:tabs>
        <w:tab w:val="clear" w:pos="1060"/>
      </w:tabs>
    </w:pPr>
  </w:style>
  <w:style w:type="paragraph" w:customStyle="1" w:styleId="MarginNote">
    <w:name w:val="Margin Note"/>
    <w:basedOn w:val="BodyText"/>
    <w:rsid w:val="00574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4A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4A96"/>
    <w:rPr>
      <w:sz w:val="32"/>
    </w:rPr>
  </w:style>
  <w:style w:type="paragraph" w:customStyle="1" w:styleId="HeadingProcedure">
    <w:name w:val="Heading Procedure"/>
    <w:basedOn w:val="HeadingBase"/>
    <w:next w:val="Normal"/>
    <w:rsid w:val="00574A96"/>
    <w:pPr>
      <w:tabs>
        <w:tab w:val="left" w:pos="0"/>
      </w:tabs>
      <w:spacing w:before="120" w:after="60"/>
    </w:pPr>
    <w:rPr>
      <w:i/>
      <w:color w:val="918585"/>
      <w:sz w:val="22"/>
    </w:rPr>
  </w:style>
  <w:style w:type="paragraph" w:customStyle="1" w:styleId="TableBodyText">
    <w:name w:val="Table Body Text"/>
    <w:basedOn w:val="BodyText"/>
    <w:rsid w:val="00574A96"/>
    <w:pPr>
      <w:spacing w:before="60" w:after="60"/>
    </w:pPr>
  </w:style>
  <w:style w:type="paragraph" w:styleId="ListContinue">
    <w:name w:val="List Continue"/>
    <w:basedOn w:val="List"/>
    <w:rsid w:val="00574A96"/>
    <w:pPr>
      <w:ind w:firstLine="0"/>
    </w:pPr>
  </w:style>
  <w:style w:type="paragraph" w:customStyle="1" w:styleId="ListNote">
    <w:name w:val="List Note"/>
    <w:basedOn w:val="List"/>
    <w:rsid w:val="00574A96"/>
    <w:pPr>
      <w:pBdr>
        <w:top w:val="single" w:sz="6" w:space="2" w:color="918585"/>
        <w:bottom w:val="single" w:sz="6" w:space="2" w:color="918585"/>
      </w:pBdr>
      <w:tabs>
        <w:tab w:val="left" w:pos="1021"/>
      </w:tabs>
      <w:ind w:firstLine="0"/>
    </w:pPr>
  </w:style>
  <w:style w:type="paragraph" w:customStyle="1" w:styleId="Warning">
    <w:name w:val="Warning"/>
    <w:basedOn w:val="BodyText"/>
    <w:rsid w:val="00574A96"/>
    <w:pPr>
      <w:shd w:val="clear" w:color="auto" w:fill="D9D9D9"/>
      <w:tabs>
        <w:tab w:val="left" w:pos="992"/>
      </w:tabs>
      <w:ind w:left="119" w:right="119"/>
    </w:pPr>
    <w:rPr>
      <w:sz w:val="20"/>
    </w:rPr>
  </w:style>
  <w:style w:type="paragraph" w:customStyle="1" w:styleId="MarginIcons">
    <w:name w:val="Margin Icons"/>
    <w:basedOn w:val="BodyText"/>
    <w:rsid w:val="00574A9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4A96"/>
    <w:rPr>
      <w:rFonts w:ascii="Courier New" w:hAnsi="Courier New"/>
    </w:rPr>
  </w:style>
  <w:style w:type="paragraph" w:customStyle="1" w:styleId="NoteBullet">
    <w:name w:val="Note Bullet"/>
    <w:basedOn w:val="Note"/>
    <w:rsid w:val="00574A96"/>
    <w:pPr>
      <w:tabs>
        <w:tab w:val="clear" w:pos="680"/>
      </w:tabs>
      <w:spacing w:before="60" w:after="60"/>
    </w:pPr>
  </w:style>
  <w:style w:type="paragraph" w:customStyle="1" w:styleId="SubHeading2">
    <w:name w:val="SubHeading2"/>
    <w:basedOn w:val="HeadingBase"/>
    <w:rsid w:val="00574A96"/>
    <w:pPr>
      <w:spacing w:before="240" w:after="60"/>
    </w:pPr>
    <w:rPr>
      <w:sz w:val="20"/>
    </w:rPr>
  </w:style>
  <w:style w:type="paragraph" w:customStyle="1" w:styleId="SubHeading1">
    <w:name w:val="SubHeading1"/>
    <w:basedOn w:val="HeadingBase"/>
    <w:rsid w:val="00574A96"/>
    <w:pPr>
      <w:spacing w:before="240" w:after="60"/>
    </w:pPr>
    <w:rPr>
      <w:color w:val="918585"/>
      <w:sz w:val="22"/>
    </w:rPr>
  </w:style>
  <w:style w:type="paragraph" w:customStyle="1" w:styleId="SideHeading">
    <w:name w:val="Side Heading"/>
    <w:basedOn w:val="HeadingBase"/>
    <w:rsid w:val="00574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A96"/>
    <w:pPr>
      <w:tabs>
        <w:tab w:val="num" w:pos="360"/>
      </w:tabs>
    </w:pPr>
  </w:style>
  <w:style w:type="paragraph" w:styleId="PlainText">
    <w:name w:val="Plain Text"/>
    <w:basedOn w:val="Normal"/>
    <w:link w:val="PlainTextChar"/>
    <w:rsid w:val="00574A96"/>
    <w:rPr>
      <w:sz w:val="20"/>
    </w:rPr>
  </w:style>
  <w:style w:type="character" w:customStyle="1" w:styleId="PlainTextChar">
    <w:name w:val="Plain Text Char"/>
    <w:basedOn w:val="DefaultParagraphFont"/>
    <w:link w:val="PlainText"/>
    <w:rsid w:val="00574A96"/>
    <w:rPr>
      <w:rFonts w:ascii="Courier New" w:eastAsia="Times New Roman" w:hAnsi="Courier New" w:cs="Times New Roman"/>
      <w:sz w:val="20"/>
      <w:szCs w:val="20"/>
      <w:lang w:val="en-US" w:eastAsia="en-US"/>
    </w:rPr>
  </w:style>
  <w:style w:type="character" w:customStyle="1" w:styleId="MenuOption">
    <w:name w:val="Menu Option"/>
    <w:rsid w:val="00574A96"/>
    <w:rPr>
      <w:b/>
      <w:smallCaps/>
    </w:rPr>
  </w:style>
  <w:style w:type="paragraph" w:customStyle="1" w:styleId="TableListNumber">
    <w:name w:val="Table List Number"/>
    <w:basedOn w:val="ListNumber"/>
    <w:rsid w:val="00574A96"/>
    <w:pPr>
      <w:numPr>
        <w:numId w:val="0"/>
      </w:numPr>
    </w:pPr>
  </w:style>
  <w:style w:type="paragraph" w:styleId="TOC4">
    <w:name w:val="toc 4"/>
    <w:basedOn w:val="TOCBase"/>
    <w:next w:val="Normal"/>
    <w:semiHidden/>
    <w:rsid w:val="00574A96"/>
    <w:pPr>
      <w:tabs>
        <w:tab w:val="right" w:leader="dot" w:pos="9071"/>
      </w:tabs>
      <w:ind w:left="1701"/>
    </w:pPr>
  </w:style>
  <w:style w:type="paragraph" w:customStyle="1" w:styleId="ListAlpha">
    <w:name w:val="List Alpha"/>
    <w:basedOn w:val="List"/>
    <w:rsid w:val="00574A96"/>
    <w:pPr>
      <w:numPr>
        <w:numId w:val="8"/>
      </w:numPr>
    </w:pPr>
  </w:style>
  <w:style w:type="paragraph" w:customStyle="1" w:styleId="ListAlpha2">
    <w:name w:val="List Alpha 2"/>
    <w:basedOn w:val="List2"/>
    <w:rsid w:val="00574A96"/>
    <w:pPr>
      <w:numPr>
        <w:numId w:val="7"/>
      </w:numPr>
    </w:pPr>
  </w:style>
  <w:style w:type="paragraph" w:styleId="List2">
    <w:name w:val="List 2"/>
    <w:basedOn w:val="BodyText"/>
    <w:rsid w:val="00574A96"/>
    <w:pPr>
      <w:tabs>
        <w:tab w:val="left" w:pos="680"/>
      </w:tabs>
      <w:spacing w:before="60" w:after="60"/>
      <w:ind w:left="680" w:hanging="340"/>
    </w:pPr>
  </w:style>
  <w:style w:type="paragraph" w:styleId="List3">
    <w:name w:val="List 3"/>
    <w:basedOn w:val="BodyText"/>
    <w:rsid w:val="00574A96"/>
    <w:pPr>
      <w:tabs>
        <w:tab w:val="left" w:pos="1021"/>
      </w:tabs>
      <w:spacing w:before="60" w:after="60"/>
      <w:ind w:left="1020" w:hanging="340"/>
    </w:pPr>
  </w:style>
  <w:style w:type="paragraph" w:styleId="List4">
    <w:name w:val="List 4"/>
    <w:basedOn w:val="BodyText"/>
    <w:rsid w:val="00574A96"/>
    <w:pPr>
      <w:tabs>
        <w:tab w:val="left" w:pos="1361"/>
      </w:tabs>
      <w:spacing w:before="60" w:after="60"/>
      <w:ind w:left="1361" w:hanging="340"/>
    </w:pPr>
  </w:style>
  <w:style w:type="paragraph" w:styleId="List5">
    <w:name w:val="List 5"/>
    <w:basedOn w:val="BodyText"/>
    <w:rsid w:val="00574A96"/>
    <w:pPr>
      <w:tabs>
        <w:tab w:val="left" w:pos="1701"/>
      </w:tabs>
      <w:spacing w:before="60" w:after="60"/>
      <w:ind w:left="1701" w:hanging="340"/>
    </w:pPr>
  </w:style>
  <w:style w:type="paragraph" w:styleId="ListBullet3">
    <w:name w:val="List Bullet 3"/>
    <w:basedOn w:val="List3"/>
    <w:rsid w:val="00574A96"/>
    <w:pPr>
      <w:numPr>
        <w:numId w:val="14"/>
      </w:numPr>
      <w:tabs>
        <w:tab w:val="clear" w:pos="1021"/>
      </w:tabs>
      <w:ind w:left="1037" w:hanging="357"/>
    </w:pPr>
  </w:style>
  <w:style w:type="paragraph" w:styleId="ListBullet4">
    <w:name w:val="List Bullet 4"/>
    <w:basedOn w:val="List4"/>
    <w:rsid w:val="00574A96"/>
    <w:pPr>
      <w:numPr>
        <w:numId w:val="2"/>
      </w:numPr>
    </w:pPr>
  </w:style>
  <w:style w:type="paragraph" w:styleId="ListBullet5">
    <w:name w:val="List Bullet 5"/>
    <w:basedOn w:val="List5"/>
    <w:rsid w:val="00574A96"/>
    <w:pPr>
      <w:numPr>
        <w:numId w:val="3"/>
      </w:numPr>
    </w:pPr>
  </w:style>
  <w:style w:type="paragraph" w:styleId="ListContinue2">
    <w:name w:val="List Continue 2"/>
    <w:basedOn w:val="List2"/>
    <w:rsid w:val="00574A96"/>
    <w:pPr>
      <w:ind w:firstLine="0"/>
    </w:pPr>
  </w:style>
  <w:style w:type="paragraph" w:styleId="ListContinue3">
    <w:name w:val="List Continue 3"/>
    <w:basedOn w:val="List3"/>
    <w:rsid w:val="00574A96"/>
    <w:pPr>
      <w:ind w:left="1021" w:firstLine="0"/>
    </w:pPr>
  </w:style>
  <w:style w:type="paragraph" w:styleId="ListContinue4">
    <w:name w:val="List Continue 4"/>
    <w:basedOn w:val="List4"/>
    <w:rsid w:val="00574A96"/>
    <w:pPr>
      <w:ind w:firstLine="0"/>
    </w:pPr>
  </w:style>
  <w:style w:type="paragraph" w:styleId="ListContinue5">
    <w:name w:val="List Continue 5"/>
    <w:basedOn w:val="List5"/>
    <w:rsid w:val="00574A96"/>
    <w:pPr>
      <w:ind w:firstLine="0"/>
    </w:pPr>
  </w:style>
  <w:style w:type="paragraph" w:styleId="ListNumber3">
    <w:name w:val="List Number 3"/>
    <w:basedOn w:val="List3"/>
    <w:rsid w:val="00574A96"/>
    <w:pPr>
      <w:numPr>
        <w:numId w:val="4"/>
      </w:numPr>
    </w:pPr>
  </w:style>
  <w:style w:type="paragraph" w:styleId="ListNumber4">
    <w:name w:val="List Number 4"/>
    <w:basedOn w:val="List4"/>
    <w:rsid w:val="00574A96"/>
    <w:pPr>
      <w:numPr>
        <w:numId w:val="5"/>
      </w:numPr>
    </w:pPr>
  </w:style>
  <w:style w:type="paragraph" w:styleId="ListNumber5">
    <w:name w:val="List Number 5"/>
    <w:basedOn w:val="List5"/>
    <w:rsid w:val="00574A96"/>
    <w:pPr>
      <w:numPr>
        <w:numId w:val="6"/>
      </w:numPr>
    </w:pPr>
  </w:style>
  <w:style w:type="paragraph" w:styleId="BlockText">
    <w:name w:val="Block Text"/>
    <w:basedOn w:val="Normal"/>
    <w:rsid w:val="00574A96"/>
    <w:pPr>
      <w:spacing w:after="120"/>
      <w:ind w:left="1440" w:right="1440"/>
    </w:pPr>
  </w:style>
  <w:style w:type="character" w:customStyle="1" w:styleId="Subscript">
    <w:name w:val="Subscript"/>
    <w:rsid w:val="00574A96"/>
    <w:rPr>
      <w:sz w:val="16"/>
      <w:vertAlign w:val="subscript"/>
    </w:rPr>
  </w:style>
  <w:style w:type="character" w:customStyle="1" w:styleId="Superscript">
    <w:name w:val="Superscript"/>
    <w:rsid w:val="00574A96"/>
    <w:rPr>
      <w:sz w:val="16"/>
      <w:vertAlign w:val="superscript"/>
    </w:rPr>
  </w:style>
  <w:style w:type="character" w:customStyle="1" w:styleId="Symbols">
    <w:name w:val="Symbols"/>
    <w:rsid w:val="00574A96"/>
    <w:rPr>
      <w:rFonts w:ascii="Symbol" w:hAnsi="Symbol"/>
    </w:rPr>
  </w:style>
  <w:style w:type="character" w:customStyle="1" w:styleId="MenuOptions">
    <w:name w:val="Menu Options"/>
    <w:rsid w:val="00574A96"/>
    <w:rPr>
      <w:rFonts w:ascii="Arial Narrow" w:hAnsi="Arial Narrow"/>
      <w:smallCaps/>
    </w:rPr>
  </w:style>
  <w:style w:type="character" w:customStyle="1" w:styleId="Buttons">
    <w:name w:val="Buttons"/>
    <w:rsid w:val="00574A96"/>
    <w:rPr>
      <w:b/>
    </w:rPr>
  </w:style>
  <w:style w:type="character" w:customStyle="1" w:styleId="Underlined">
    <w:name w:val="Underlined"/>
    <w:rsid w:val="00574A96"/>
    <w:rPr>
      <w:u w:val="single"/>
    </w:rPr>
  </w:style>
  <w:style w:type="paragraph" w:customStyle="1" w:styleId="TableBodyTextRight">
    <w:name w:val="Table Body Text Right"/>
    <w:basedOn w:val="TableBodyText"/>
    <w:rsid w:val="00574A96"/>
    <w:pPr>
      <w:widowControl w:val="0"/>
      <w:autoSpaceDE w:val="0"/>
      <w:autoSpaceDN w:val="0"/>
      <w:adjustRightInd w:val="0"/>
      <w:jc w:val="right"/>
    </w:pPr>
    <w:rPr>
      <w:rFonts w:cs="Arial"/>
      <w:szCs w:val="18"/>
    </w:rPr>
  </w:style>
  <w:style w:type="paragraph" w:customStyle="1" w:styleId="CopyrightText">
    <w:name w:val="Copyright Text"/>
    <w:basedOn w:val="BodyText"/>
    <w:rsid w:val="00574A96"/>
    <w:rPr>
      <w:sz w:val="18"/>
    </w:rPr>
  </w:style>
  <w:style w:type="paragraph" w:customStyle="1" w:styleId="BodySmallRight">
    <w:name w:val="Body Small Right"/>
    <w:basedOn w:val="BodyTextRight"/>
    <w:rsid w:val="00574A96"/>
    <w:rPr>
      <w:sz w:val="18"/>
      <w:szCs w:val="18"/>
    </w:rPr>
  </w:style>
  <w:style w:type="paragraph" w:customStyle="1" w:styleId="MarginEdition">
    <w:name w:val="Margin Edition"/>
    <w:basedOn w:val="MarginNote"/>
    <w:rsid w:val="00574A96"/>
    <w:pPr>
      <w:spacing w:before="0" w:after="0"/>
    </w:pPr>
    <w:rPr>
      <w:rFonts w:ascii="Times New Roman" w:hAnsi="Times New Roman"/>
      <w:color w:val="999999"/>
    </w:rPr>
  </w:style>
  <w:style w:type="paragraph" w:customStyle="1" w:styleId="Spacer">
    <w:name w:val="Spacer"/>
    <w:basedOn w:val="Normal"/>
    <w:rsid w:val="00574A96"/>
    <w:rPr>
      <w:sz w:val="2"/>
      <w:szCs w:val="2"/>
    </w:rPr>
  </w:style>
  <w:style w:type="character" w:customStyle="1" w:styleId="Small">
    <w:name w:val="Small"/>
    <w:rsid w:val="00574A96"/>
    <w:rPr>
      <w:sz w:val="16"/>
    </w:rPr>
  </w:style>
  <w:style w:type="paragraph" w:customStyle="1" w:styleId="WideTable">
    <w:name w:val="Wide Table"/>
    <w:basedOn w:val="Normal"/>
    <w:rsid w:val="00574A96"/>
    <w:pPr>
      <w:ind w:left="-1418"/>
    </w:pPr>
    <w:rPr>
      <w:sz w:val="2"/>
      <w:szCs w:val="2"/>
    </w:rPr>
  </w:style>
  <w:style w:type="character" w:styleId="PageNumber">
    <w:name w:val="page number"/>
    <w:rsid w:val="00574A96"/>
  </w:style>
  <w:style w:type="paragraph" w:styleId="Quote">
    <w:name w:val="Quote"/>
    <w:basedOn w:val="Heading1"/>
    <w:link w:val="QuoteChar"/>
    <w:qFormat/>
    <w:rsid w:val="00574A96"/>
    <w:rPr>
      <w:b w:val="0"/>
      <w:sz w:val="72"/>
      <w:szCs w:val="72"/>
      <w:lang w:val="en-NZ"/>
    </w:rPr>
  </w:style>
  <w:style w:type="character" w:customStyle="1" w:styleId="QuoteChar">
    <w:name w:val="Quote Char"/>
    <w:link w:val="Quote"/>
    <w:rsid w:val="00574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A96"/>
    <w:pPr>
      <w:pageBreakBefore/>
    </w:pPr>
  </w:style>
  <w:style w:type="paragraph" w:customStyle="1" w:styleId="Border">
    <w:name w:val="Border"/>
    <w:basedOn w:val="Normal"/>
    <w:qFormat/>
    <w:rsid w:val="00574A96"/>
    <w:pPr>
      <w:pBdr>
        <w:top w:val="single" w:sz="18" w:space="1" w:color="auto"/>
      </w:pBdr>
    </w:pPr>
    <w:rPr>
      <w:rFonts w:ascii="Times New Roman" w:hAnsi="Times New Roman"/>
      <w:color w:val="FFFFFF"/>
      <w:sz w:val="2"/>
    </w:rPr>
  </w:style>
  <w:style w:type="character" w:styleId="IntenseEmphasis">
    <w:name w:val="Intense Emphasis"/>
    <w:uiPriority w:val="21"/>
    <w:qFormat/>
    <w:rsid w:val="00574A96"/>
    <w:rPr>
      <w:b/>
      <w:bCs/>
      <w:i/>
      <w:iCs/>
      <w:color w:val="auto"/>
    </w:rPr>
  </w:style>
  <w:style w:type="paragraph" w:styleId="IntenseQuote">
    <w:name w:val="Intense Quote"/>
    <w:basedOn w:val="Normal"/>
    <w:next w:val="Normal"/>
    <w:link w:val="IntenseQuoteChar"/>
    <w:uiPriority w:val="30"/>
    <w:qFormat/>
    <w:rsid w:val="00574A9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4A96"/>
    <w:rPr>
      <w:rFonts w:ascii="Courier New" w:eastAsia="Times New Roman" w:hAnsi="Courier New" w:cs="Times New Roman"/>
      <w:b/>
      <w:bCs/>
      <w:i/>
      <w:iCs/>
      <w:szCs w:val="20"/>
      <w:lang w:val="en-US" w:eastAsia="en-US"/>
    </w:rPr>
  </w:style>
  <w:style w:type="character" w:styleId="SubtleReference">
    <w:name w:val="Subtle Reference"/>
    <w:uiPriority w:val="31"/>
    <w:qFormat/>
    <w:rsid w:val="00574A96"/>
    <w:rPr>
      <w:smallCaps/>
      <w:color w:val="auto"/>
      <w:u w:val="single"/>
    </w:rPr>
  </w:style>
  <w:style w:type="character" w:styleId="IntenseReference">
    <w:name w:val="Intense Reference"/>
    <w:uiPriority w:val="32"/>
    <w:qFormat/>
    <w:rsid w:val="00574A96"/>
    <w:rPr>
      <w:b/>
      <w:bCs/>
      <w:smallCaps/>
      <w:color w:val="auto"/>
      <w:spacing w:val="5"/>
      <w:u w:val="single"/>
    </w:rPr>
  </w:style>
  <w:style w:type="paragraph" w:customStyle="1" w:styleId="2ColumnHeading">
    <w:name w:val="2Column Heading"/>
    <w:basedOn w:val="BodyText"/>
    <w:qFormat/>
    <w:rsid w:val="00574A96"/>
    <w:pPr>
      <w:spacing w:after="60"/>
      <w:ind w:left="-2268"/>
    </w:pPr>
    <w:rPr>
      <w:b/>
    </w:rPr>
  </w:style>
  <w:style w:type="paragraph" w:customStyle="1" w:styleId="Heading1TOC">
    <w:name w:val="Heading1 TOC"/>
    <w:basedOn w:val="Normal"/>
    <w:qFormat/>
    <w:rsid w:val="00574A96"/>
    <w:pPr>
      <w:spacing w:before="240" w:after="120"/>
    </w:pPr>
    <w:rPr>
      <w:rFonts w:ascii="Times New Roman" w:hAnsi="Times New Roman"/>
      <w:b/>
      <w:sz w:val="32"/>
    </w:rPr>
  </w:style>
  <w:style w:type="paragraph" w:customStyle="1" w:styleId="Heading2TOC">
    <w:name w:val="Heading2 TOC"/>
    <w:basedOn w:val="Normal"/>
    <w:qFormat/>
    <w:rsid w:val="00574A96"/>
    <w:pPr>
      <w:spacing w:before="240" w:after="60"/>
    </w:pPr>
    <w:rPr>
      <w:rFonts w:ascii="Times New Roman" w:hAnsi="Times New Roman"/>
      <w:b/>
      <w:sz w:val="28"/>
    </w:rPr>
  </w:style>
  <w:style w:type="character" w:customStyle="1" w:styleId="Underline">
    <w:name w:val="Underline"/>
    <w:qFormat/>
    <w:rsid w:val="00574A96"/>
    <w:rPr>
      <w:u w:val="single"/>
    </w:rPr>
  </w:style>
  <w:style w:type="paragraph" w:styleId="BalloonText">
    <w:name w:val="Balloon Text"/>
    <w:basedOn w:val="Normal"/>
    <w:link w:val="BalloonTextChar"/>
    <w:rsid w:val="00574A96"/>
    <w:rPr>
      <w:rFonts w:ascii="Tahoma" w:hAnsi="Tahoma" w:cs="Tahoma"/>
      <w:sz w:val="16"/>
      <w:szCs w:val="16"/>
    </w:rPr>
  </w:style>
  <w:style w:type="character" w:customStyle="1" w:styleId="BalloonTextChar">
    <w:name w:val="Balloon Text Char"/>
    <w:link w:val="BalloonText"/>
    <w:rsid w:val="00574A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4A9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4A9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1304</Words>
  <Characters>8130</Characters>
  <Application>Microsoft Office Word</Application>
  <DocSecurity>0</DocSecurity>
  <Lines>319</Lines>
  <Paragraphs>137</Paragraphs>
  <ScaleCrop>false</ScaleCrop>
  <Company>Author-it Software Corporation Ltd.</Company>
  <LinksUpToDate>false</LinksUpToDate>
  <CharactersWithSpaces>9354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SITHACS003A Provide porter services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2012-05-26T10:16:00Z</dcterms:created>
  <dcterms:modified xsi:type="dcterms:W3CDTF">2012-05-26T10:16:00Z</dcterms:modified>
</cp:coreProperties>
</file>