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51A8" w:rsidP="006751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SIT60207 Advanced Diploma of Events</w:t>
      </w:r>
      <w:r>
        <w:fldChar w:fldCharType="end"/>
      </w:r>
    </w:p>
    <w:p w:rsidR="006751A8" w:rsidP="006751A8">
      <w:pPr>
        <w:pStyle w:val="Version"/>
        <w:sectPr w:rsidSect="00E931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E93140" w:rsidP="00E93140">
      <w:pPr>
        <w:pStyle w:val="SuperHeading"/>
      </w:pPr>
      <w:r w:rsidRPr="00E93140">
        <w:t>SIT60207 Advanced Diploma of Events</w:t>
      </w:r>
    </w:p>
    <w:p w:rsidR="00000000" w:rsidRPr="00E93140" w:rsidP="00E93140">
      <w:pPr>
        <w:pStyle w:val="Heading1"/>
      </w:pPr>
      <w:bookmarkStart w:id="1" w:name="O_55003"/>
      <w:bookmarkEnd w:id="1"/>
      <w:r w:rsidRPr="00E93140">
        <w:t>Modification History</w:t>
      </w:r>
    </w:p>
    <w:p w:rsidR="00000000" w:rsidRPr="00E93140" w:rsidP="00E93140">
      <w:pPr>
        <w:pStyle w:val="BodyText"/>
      </w:pPr>
      <w:r w:rsidRPr="00E93140">
        <w:t>Not applicable.</w:t>
      </w:r>
    </w:p>
    <w:p w:rsidR="00000000" w:rsidRPr="00E93140" w:rsidP="00E93140">
      <w:pPr>
        <w:pStyle w:val="AllowPageBreak"/>
      </w:pPr>
    </w:p>
    <w:p w:rsidR="00000000" w:rsidRPr="00E93140" w:rsidP="00E93140">
      <w:pPr>
        <w:pStyle w:val="Heading1"/>
      </w:pPr>
      <w:bookmarkStart w:id="2" w:name="O_55004"/>
      <w:bookmarkEnd w:id="2"/>
      <w:r w:rsidRPr="00E93140">
        <w:t>Description</w:t>
      </w:r>
    </w:p>
    <w:p w:rsidR="00000000" w:rsidRPr="00E93140" w:rsidP="00E93140">
      <w:pPr>
        <w:pStyle w:val="BodyText"/>
      </w:pPr>
      <w:r w:rsidRPr="00E93140">
        <w:t>This qualification provides the skills and knowledge for an individual to be competent in wide-ranging, highly specialised technical event</w:t>
      </w:r>
      <w:r w:rsidRPr="00E93140">
        <w:t xml:space="preserve"> management skills with a strategic research, planning and communication focus. Event organisation and management takes place across the full spectrum of business and community activity. The qualification has particular relevance in the community, cultural</w:t>
      </w:r>
      <w:r w:rsidRPr="00E93140">
        <w:t>, hospitality, sporting and tourism sectors.</w:t>
      </w:r>
    </w:p>
    <w:p w:rsidR="00000000" w:rsidRPr="00E93140" w:rsidP="00E93140">
      <w:pPr>
        <w:pStyle w:val="BodyText"/>
      </w:pPr>
      <w:r w:rsidRPr="00E93140">
        <w:t>Work would be undertaken in both an office environment where event planning and organisation takes place, and at an event site.</w:t>
      </w:r>
    </w:p>
    <w:p w:rsidR="00000000" w:rsidRPr="00E93140" w:rsidP="00E93140">
      <w:pPr>
        <w:pStyle w:val="BodyText"/>
      </w:pPr>
      <w:r w:rsidRPr="00E93140">
        <w:t xml:space="preserve">The qualification reflects the role of individuals who analyse, design and execute </w:t>
      </w:r>
      <w:r w:rsidRPr="00E93140">
        <w:t>judgements using wide-ranging technical, creative, conceptual or managerial competencies. Their knowledge base may be specialised or broad. These individuals are often accountable for group outcomes.</w:t>
      </w:r>
    </w:p>
    <w:p w:rsidR="00000000" w:rsidRPr="00E93140" w:rsidP="00E93140">
      <w:pPr>
        <w:pStyle w:val="BodyText"/>
      </w:pPr>
      <w:r w:rsidRPr="00E93140">
        <w:t>The qualification is not suitable for an Australian appr</w:t>
      </w:r>
      <w:r w:rsidRPr="00E93140">
        <w:t>enticeship pathway.</w:t>
      </w:r>
    </w:p>
    <w:p w:rsidR="00000000" w:rsidRPr="00E93140" w:rsidP="00E93140">
      <w:pPr>
        <w:pStyle w:val="BodyText"/>
      </w:pPr>
      <w:r w:rsidRPr="00E93140">
        <w:rPr>
          <w:rStyle w:val="SpecialBold"/>
        </w:rPr>
        <w:t>Job roles</w:t>
      </w:r>
    </w:p>
    <w:p w:rsidR="00000000" w:rsidRPr="00E93140" w:rsidP="00E93140">
      <w:pPr>
        <w:pStyle w:val="BodyText"/>
      </w:pPr>
      <w:r w:rsidRPr="00E93140">
        <w:t>Individuals with this qualification are able to work in a range of organisations where event management takes place, and such organisations are diverse in nature. Examples include professional conference organisers, exhibition</w:t>
      </w:r>
      <w:r w:rsidRPr="00E93140">
        <w:t xml:space="preserve"> and event management companies, sporting associations, community organisations, hospitality and cultural venues.</w:t>
      </w:r>
    </w:p>
    <w:p w:rsidR="00000000" w:rsidRPr="00E93140" w:rsidP="00E93140">
      <w:pPr>
        <w:pStyle w:val="BodyText"/>
      </w:pPr>
      <w:r w:rsidRPr="00E93140">
        <w:t>Possible job titles include:</w:t>
      </w:r>
    </w:p>
    <w:p w:rsidR="00000000" w:rsidRPr="00E93140" w:rsidP="00E93140">
      <w:pPr>
        <w:pStyle w:val="ListBullet"/>
      </w:pPr>
      <w:r w:rsidRPr="00E93140">
        <w:t>event manager</w:t>
      </w:r>
    </w:p>
    <w:p w:rsidR="00000000" w:rsidRPr="00E93140" w:rsidP="00E93140">
      <w:pPr>
        <w:pStyle w:val="ListBullet"/>
      </w:pPr>
      <w:r w:rsidRPr="00E93140">
        <w:t>venue manager</w:t>
      </w:r>
    </w:p>
    <w:p w:rsidR="00000000" w:rsidRPr="00E93140" w:rsidP="00E93140">
      <w:pPr>
        <w:pStyle w:val="ListBullet"/>
      </w:pPr>
      <w:r w:rsidRPr="00E93140">
        <w:t>conference manager</w:t>
      </w:r>
    </w:p>
    <w:p w:rsidR="00000000" w:rsidRPr="00E93140" w:rsidP="00E93140">
      <w:pPr>
        <w:pStyle w:val="ListBullet"/>
      </w:pPr>
      <w:r w:rsidRPr="00E93140">
        <w:t>exhibitions manager.</w:t>
      </w:r>
    </w:p>
    <w:p w:rsidR="00000000" w:rsidRPr="00E93140" w:rsidP="00E93140">
      <w:pPr>
        <w:pStyle w:val="BodyText"/>
      </w:pPr>
      <w:r w:rsidRPr="00E93140">
        <w:rPr>
          <w:rStyle w:val="SpecialBold"/>
        </w:rPr>
        <w:t>Prerequisite requirements</w:t>
      </w:r>
    </w:p>
    <w:p w:rsidR="00000000" w:rsidRPr="00E93140" w:rsidP="00E93140">
      <w:pPr>
        <w:pStyle w:val="BodyText"/>
      </w:pPr>
      <w:r w:rsidRPr="00E93140">
        <w:t>There are two alternative pathways for entry into the Advanced Diploma of Events. The candidate must either:</w:t>
      </w:r>
    </w:p>
    <w:p w:rsidR="00000000" w:rsidRPr="00E93140" w:rsidP="00E93140">
      <w:pPr>
        <w:pStyle w:val="List"/>
      </w:pPr>
      <w:r w:rsidRPr="00E93140">
        <w:t>1.</w:t>
      </w:r>
      <w:r w:rsidRPr="00E93140">
        <w:tab/>
        <w:t>Have achieved the Diploma of Events.</w:t>
      </w:r>
    </w:p>
    <w:p w:rsidR="00000000" w:rsidRPr="00E93140" w:rsidP="00E93140">
      <w:pPr>
        <w:pStyle w:val="BodyText"/>
      </w:pPr>
      <w:r w:rsidRPr="00E93140">
        <w:t>OR</w:t>
      </w:r>
    </w:p>
    <w:p w:rsidR="006751A8" w:rsidP="00E93140">
      <w:pPr>
        <w:pStyle w:val="List"/>
      </w:pPr>
      <w:r w:rsidRPr="00E93140">
        <w:t>2.</w:t>
      </w:r>
      <w:r w:rsidRPr="00E93140">
        <w:tab/>
        <w:t>Have paid or voluntary employment experience at a coordination or management level. As a minimum, emp</w:t>
      </w:r>
      <w:r w:rsidRPr="00E93140">
        <w:t xml:space="preserve">loyment experience must reflect the scope and range of competencies in a Diploma of Events. </w:t>
      </w:r>
    </w:p>
    <w:p w:rsidR="006751A8" w:rsidP="00E93140">
      <w:pPr>
        <w:pStyle w:val="List"/>
      </w:pPr>
    </w:p>
    <w:p w:rsidR="00000000" w:rsidRPr="00E93140" w:rsidP="00E93140">
      <w:pPr>
        <w:pStyle w:val="Heading1"/>
      </w:pPr>
      <w:bookmarkStart w:id="3" w:name="O_55005"/>
      <w:bookmarkEnd w:id="3"/>
      <w:r w:rsidRPr="00E93140">
        <w:t>Pathways Information</w:t>
      </w:r>
    </w:p>
    <w:p w:rsidR="00000000" w:rsidRPr="00E93140" w:rsidP="00E93140">
      <w:pPr>
        <w:pStyle w:val="BodyText"/>
      </w:pPr>
      <w:r w:rsidRPr="00E93140">
        <w:t>Not applicable.</w:t>
      </w:r>
    </w:p>
    <w:p w:rsidR="00000000" w:rsidRPr="00E93140" w:rsidP="00E93140">
      <w:pPr>
        <w:pStyle w:val="AllowPageBreak"/>
      </w:pPr>
    </w:p>
    <w:p w:rsidR="00000000" w:rsidRPr="00E93140" w:rsidP="00E93140">
      <w:pPr>
        <w:pStyle w:val="Heading1"/>
      </w:pPr>
      <w:bookmarkStart w:id="4" w:name="O_55006"/>
      <w:bookmarkEnd w:id="4"/>
      <w:r w:rsidRPr="00E93140">
        <w:t>Licensing/Regulatory Information</w:t>
      </w:r>
    </w:p>
    <w:p w:rsidR="00000000" w:rsidRPr="00E93140" w:rsidP="00E93140">
      <w:pPr>
        <w:pStyle w:val="BodyText"/>
      </w:pPr>
      <w:r w:rsidRPr="00E93140">
        <w:t>Not applicable.</w:t>
      </w:r>
    </w:p>
    <w:p w:rsidR="00000000" w:rsidRPr="00E93140" w:rsidP="00E93140">
      <w:pPr>
        <w:pStyle w:val="AllowPageBreak"/>
      </w:pPr>
    </w:p>
    <w:p w:rsidR="00000000" w:rsidRPr="00E93140" w:rsidP="00E93140">
      <w:pPr>
        <w:pStyle w:val="Heading1"/>
      </w:pPr>
      <w:bookmarkStart w:id="5" w:name="O_55007"/>
      <w:bookmarkEnd w:id="5"/>
      <w:r w:rsidRPr="00E93140">
        <w:t>Entry Requirements</w:t>
      </w:r>
    </w:p>
    <w:p w:rsidR="00000000" w:rsidRPr="00E93140" w:rsidP="00E93140">
      <w:pPr>
        <w:pStyle w:val="BodyText"/>
      </w:pPr>
      <w:r w:rsidRPr="00E93140">
        <w:t>Not applicable.</w:t>
      </w:r>
    </w:p>
    <w:p w:rsidR="00000000" w:rsidRPr="00E93140" w:rsidP="00E93140">
      <w:pPr>
        <w:pStyle w:val="AllowPageBreak"/>
      </w:pPr>
    </w:p>
    <w:p w:rsidR="00000000" w:rsidRPr="00E93140" w:rsidP="00E93140">
      <w:pPr>
        <w:pStyle w:val="Heading1"/>
      </w:pPr>
      <w:bookmarkStart w:id="6" w:name="O_55008"/>
      <w:bookmarkEnd w:id="6"/>
      <w:r w:rsidRPr="00E93140">
        <w:t>Employability Skills Summary</w:t>
      </w:r>
    </w:p>
    <w:p w:rsidR="00000000" w:rsidRPr="00E93140" w:rsidP="00E93140">
      <w:pPr>
        <w:pStyle w:val="BodyText"/>
      </w:pPr>
      <w:r w:rsidRPr="00E93140">
        <w:rPr>
          <w:rStyle w:val="SpecialBold"/>
        </w:rPr>
        <w:t>EMPLOYABILITY SKILLS SUMMARY</w:t>
      </w:r>
    </w:p>
    <w:p w:rsidR="00000000" w:rsidRPr="00E93140" w:rsidP="00E93140">
      <w:pPr>
        <w:pStyle w:val="BodyText"/>
      </w:pPr>
      <w:r w:rsidRPr="00E93140">
        <w:rPr>
          <w:rStyle w:val="SpecialBold"/>
        </w:rPr>
        <w:t>SIT60207 Advanced Diploma of Events</w:t>
      </w:r>
    </w:p>
    <w:p w:rsidR="00000000" w:rsidRPr="00E93140" w:rsidP="00E93140">
      <w:pPr>
        <w:pStyle w:val="BodyText"/>
      </w:pPr>
      <w:r w:rsidRPr="00E93140">
        <w:t>The following table contains a summary of the employability skills required by the events industry for this qualification. The empl</w:t>
      </w:r>
      <w:r w:rsidRPr="00E93140">
        <w:t>oyability skills facets described here are broad industry requirements that may vary depending on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56"/>
        <w:gridCol w:w="5866"/>
      </w:tblGrid>
      <w:tr w:rsidTr="0067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140" w:rsidP="00E93140">
            <w:pPr>
              <w:pStyle w:val="BodyText"/>
            </w:pPr>
            <w:r w:rsidRPr="00E93140">
              <w:rPr>
                <w:rStyle w:val="SpecialBold"/>
              </w:rPr>
              <w:t>Employability skill</w:t>
            </w:r>
          </w:p>
        </w:tc>
        <w:tc>
          <w:tcPr>
            <w:tcW w:w="5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rPr>
                <w:rStyle w:val="SpecialBold"/>
              </w:rPr>
              <w:t>Industry</w:t>
            </w:r>
            <w:r w:rsidRPr="00E93140">
              <w:t>/</w:t>
            </w:r>
            <w:r w:rsidRPr="00E93140">
              <w:rPr>
                <w:rStyle w:val="SpecialBold"/>
              </w:rPr>
              <w:t>enterprise requirements for this qualification include</w:t>
            </w:r>
            <w:r w:rsidRPr="00E93140">
              <w:t>:</w:t>
            </w:r>
          </w:p>
        </w:tc>
      </w:tr>
      <w:tr w:rsidTr="0067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rPr>
                <w:rStyle w:val="SpecialBold"/>
              </w:rPr>
              <w:t>Communication</w:t>
            </w:r>
          </w:p>
        </w:tc>
        <w:tc>
          <w:tcPr>
            <w:tcW w:w="5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t xml:space="preserve">Negotiating and liaising </w:t>
            </w:r>
            <w:r w:rsidRPr="00E93140">
              <w:t xml:space="preserve">with a broad range of event stakeholders, including staging contractors, venue or site personnel, regulatory authorities and customers; consulting with others to gain input into planning and operational issues; providing briefings to operational staff and </w:t>
            </w:r>
            <w:r w:rsidRPr="00E93140">
              <w:t>other stakeholders; developing event planning and operational documentation.</w:t>
            </w:r>
          </w:p>
        </w:tc>
      </w:tr>
      <w:tr w:rsidTr="0067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rPr>
                <w:rStyle w:val="SpecialBold"/>
              </w:rPr>
              <w:t>Teamwork</w:t>
            </w:r>
          </w:p>
        </w:tc>
        <w:tc>
          <w:tcPr>
            <w:tcW w:w="5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t xml:space="preserve">Building, motivating and leading diverse teams; providing support and coaching; planning work operations to take account of team member strengths; taking a lead role in </w:t>
            </w:r>
            <w:r w:rsidRPr="00E93140">
              <w:t>agreeing and establishing work team goals.</w:t>
            </w:r>
          </w:p>
        </w:tc>
      </w:tr>
      <w:tr w:rsidTr="0067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rPr>
                <w:rStyle w:val="SpecialBold"/>
              </w:rPr>
              <w:t>Problem solving</w:t>
            </w:r>
          </w:p>
        </w:tc>
        <w:tc>
          <w:tcPr>
            <w:tcW w:w="5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t xml:space="preserve">Developing and applying a range of strategies to resolve diverse management and operational problems; developing contingency plans to address </w:t>
            </w:r>
            <w:r w:rsidRPr="00E93140">
              <w:t xml:space="preserve">typical event management challenges; developing and applying a range of strategies to address problems with event contractors or other stakeholders; responding effectively to a wide range of event operational issues requiring immediate resolution; working </w:t>
            </w:r>
            <w:r w:rsidRPr="00E93140">
              <w:t>with event suppliers, customers and other stakeholders to develop practical solutions; evaluating the effectiveness of solutions and approaches to inform future event planning.</w:t>
            </w:r>
          </w:p>
        </w:tc>
      </w:tr>
      <w:tr w:rsidTr="0067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rPr>
                <w:rStyle w:val="SpecialBold"/>
              </w:rPr>
              <w:t>Initiative and enterprise</w:t>
            </w:r>
          </w:p>
        </w:tc>
        <w:tc>
          <w:tcPr>
            <w:tcW w:w="5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t>Initiating creative and innovative event concepts; d</w:t>
            </w:r>
            <w:r w:rsidRPr="00E93140">
              <w:t>eveloping models and options and management practices to translate ideas into action; generating a range of options and ideas to address different event management challenges; developing ideas about ways to improve event operations; encouraging team member</w:t>
            </w:r>
            <w:r w:rsidRPr="00E93140">
              <w:t>s to be innovative; using knowledge of current and emerging industry and marketplace trends to inform approaches to event planning and operations.</w:t>
            </w:r>
          </w:p>
        </w:tc>
      </w:tr>
      <w:tr w:rsidTr="0067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rPr>
                <w:rStyle w:val="SpecialBold"/>
              </w:rPr>
              <w:t>Planning and organising</w:t>
            </w:r>
          </w:p>
        </w:tc>
        <w:tc>
          <w:tcPr>
            <w:tcW w:w="5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t>Developing and managing strategies across the broad spectrum of event management pra</w:t>
            </w:r>
            <w:r w:rsidRPr="00E93140">
              <w:t xml:space="preserve">ctice; researching and critically analysing current and emerging industry practice; </w:t>
            </w:r>
            <w:r w:rsidRPr="00E93140">
              <w:t>forecasting and managing budget and other resources; critically analysing a broad range of information to inform event planning and project management; establishing clear g</w:t>
            </w:r>
            <w:r w:rsidRPr="00E93140">
              <w:t>oals for different aspects of event planning; developing, implementing and monitoring plans, procedures and systems; setting and monitoring priorities, timelines and resource strategies; assessing and managing risk; communicating plans and strategies to st</w:t>
            </w:r>
            <w:r w:rsidRPr="00E93140">
              <w:t>akeholders.</w:t>
            </w:r>
          </w:p>
        </w:tc>
      </w:tr>
      <w:tr w:rsidTr="0067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rPr>
                <w:rStyle w:val="SpecialBold"/>
              </w:rPr>
              <w:t>Self-management</w:t>
            </w:r>
          </w:p>
        </w:tc>
        <w:tc>
          <w:tcPr>
            <w:tcW w:w="5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t>Reviewing and reflecting on own work practice; using research and networks to extend event management skills and knowledge proactively; using knowledge of organisational, industry and legal frameworks to inform event management</w:t>
            </w:r>
            <w:r w:rsidRPr="00E93140">
              <w:t xml:space="preserve"> practice; maintaining and updating knowledge of different event management practices; consulting with others to gain input and feedback.</w:t>
            </w:r>
          </w:p>
        </w:tc>
      </w:tr>
      <w:tr w:rsidTr="0067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rPr>
                <w:rStyle w:val="SpecialBold"/>
              </w:rPr>
              <w:t>Learning</w:t>
            </w:r>
          </w:p>
        </w:tc>
        <w:tc>
          <w:tcPr>
            <w:tcW w:w="5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t>Developing and maintaining the legal knowledge required for business compliance; researching new event manag</w:t>
            </w:r>
            <w:r w:rsidRPr="00E93140">
              <w:t>ement ideas, concepts and technologies; using industry and other networks to develop skills and knowledge; exploring and testing new event management ideas and approaches; encouraging and supporting learning within the team.</w:t>
            </w:r>
          </w:p>
        </w:tc>
      </w:tr>
      <w:tr w:rsidTr="0067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rPr>
                <w:rStyle w:val="SpecialBold"/>
              </w:rPr>
              <w:t>Technology</w:t>
            </w:r>
          </w:p>
        </w:tc>
        <w:tc>
          <w:tcPr>
            <w:tcW w:w="5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140" w:rsidP="00E93140">
            <w:pPr>
              <w:pStyle w:val="BodyText"/>
            </w:pPr>
            <w:r w:rsidRPr="00E93140">
              <w:t>Researching new tec</w:t>
            </w:r>
            <w:r w:rsidRPr="00E93140">
              <w:t>hnological solutions to inform event management practice; integrating appropriate technologies into the event management process; selecting different technologies to address specific event management situations.</w:t>
            </w:r>
          </w:p>
        </w:tc>
      </w:tr>
    </w:tbl>
    <w:p w:rsidR="006751A8" w:rsidP="00E93140">
      <w:pPr>
        <w:pStyle w:val="BodyText"/>
      </w:pPr>
      <w:r w:rsidRPr="00E93140">
        <w:t>Due to the high proportion of electives req</w:t>
      </w:r>
      <w:r w:rsidRPr="00E93140">
        <w:t>uired by this qualification, the industry/enterprise requirements described above for each employability skill are representative of the events industry in general and may not reflect specific job roles. Learning and assessment strategies for this qualific</w:t>
      </w:r>
      <w:r w:rsidRPr="00E93140">
        <w:t>ation should be based on the requirements of the units of competency for this qualification.</w:t>
      </w:r>
    </w:p>
    <w:p w:rsidR="006751A8" w:rsidP="00E93140">
      <w:pPr>
        <w:pStyle w:val="BodyText"/>
      </w:pPr>
    </w:p>
    <w:p w:rsidR="00000000" w:rsidRPr="00E93140" w:rsidP="00E93140">
      <w:pPr>
        <w:pStyle w:val="Heading1"/>
      </w:pPr>
      <w:bookmarkStart w:id="7" w:name="O_55009"/>
      <w:bookmarkEnd w:id="7"/>
      <w:r w:rsidRPr="00E93140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42"/>
      </w:tblGrid>
      <w:tr w:rsidTr="0067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140" w:rsidP="00E93140">
            <w:pPr>
              <w:pStyle w:val="BodyText"/>
            </w:pPr>
            <w:r w:rsidRPr="00E93140">
              <w:rPr>
                <w:rStyle w:val="SpecialBold"/>
              </w:rPr>
              <w:t>QUALIFICATION RULES</w:t>
            </w:r>
          </w:p>
          <w:p w:rsidR="00000000" w:rsidRPr="00E93140" w:rsidP="00E93140">
            <w:pPr>
              <w:pStyle w:val="BodyText"/>
            </w:pPr>
            <w:r w:rsidRPr="00E93140">
              <w:t>To achieve an Advanced Diploma of Events, 24 units must be completed:</w:t>
            </w:r>
          </w:p>
          <w:p w:rsidR="00000000" w:rsidRPr="00E93140" w:rsidP="00E93140">
            <w:pPr>
              <w:pStyle w:val="ListBullet"/>
            </w:pPr>
            <w:r w:rsidRPr="00E93140">
              <w:t>all 16 core units</w:t>
            </w:r>
          </w:p>
          <w:p w:rsidR="00000000" w:rsidRPr="00E93140" w:rsidP="00E93140">
            <w:pPr>
              <w:pStyle w:val="ListBullet"/>
            </w:pPr>
            <w:r w:rsidRPr="00E93140">
              <w:t xml:space="preserve">8 elective units which may be selected from the list below, or from this or another endorsed Training Package or accredited course. </w:t>
            </w:r>
          </w:p>
          <w:p w:rsidR="00000000" w:rsidRPr="00E93140" w:rsidP="00E93140">
            <w:pPr>
              <w:pStyle w:val="BodyText"/>
            </w:pPr>
            <w:r w:rsidRPr="00E93140">
              <w:t>In all cases selection of electives must be guided by the job outcome sought, local industry requirements and the character</w:t>
            </w:r>
            <w:r w:rsidRPr="00E93140">
              <w:t>istics of this qualification.</w:t>
            </w:r>
          </w:p>
        </w:tc>
      </w:tr>
    </w:tbl>
    <w:p w:rsidR="00000000" w:rsidRPr="00E93140" w:rsidP="00E93140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5"/>
        <w:gridCol w:w="6425"/>
      </w:tblGrid>
      <w:tr w:rsidTr="0067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rPr>
                <w:rStyle w:val="SpecialBold"/>
              </w:rPr>
              <w:t>CORE UNITS</w:t>
            </w:r>
          </w:p>
        </w:tc>
      </w:tr>
      <w:tr w:rsidTr="0067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t>SITXCCS003A</w:t>
            </w:r>
          </w:p>
        </w:tc>
        <w:tc>
          <w:tcPr>
            <w:tcW w:w="6425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t>Manage quality customer service</w:t>
            </w:r>
          </w:p>
        </w:tc>
      </w:tr>
      <w:tr w:rsidTr="0067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t>SITXEVT006A</w:t>
            </w:r>
          </w:p>
        </w:tc>
        <w:tc>
          <w:tcPr>
            <w:tcW w:w="6425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t>Research and evaluate event industry trends and practices</w:t>
            </w:r>
          </w:p>
        </w:tc>
      </w:tr>
      <w:tr w:rsidTr="0067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t>SITXEVT007B</w:t>
            </w:r>
          </w:p>
        </w:tc>
        <w:tc>
          <w:tcPr>
            <w:tcW w:w="6425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t>Determine event feasibility</w:t>
            </w:r>
          </w:p>
        </w:tc>
      </w:tr>
      <w:tr w:rsidTr="0067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t>SITXEVT009A</w:t>
            </w:r>
          </w:p>
        </w:tc>
        <w:tc>
          <w:tcPr>
            <w:tcW w:w="6425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t>Develop event concepts</w:t>
            </w:r>
          </w:p>
        </w:tc>
      </w:tr>
      <w:tr w:rsidTr="0067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t>SITXEVT010B</w:t>
            </w:r>
          </w:p>
        </w:tc>
        <w:tc>
          <w:tcPr>
            <w:tcW w:w="6425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t>Evaluate and address event regulatory requirements</w:t>
            </w:r>
          </w:p>
        </w:tc>
      </w:tr>
      <w:tr w:rsidTr="0067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t>SITXEVT012A</w:t>
            </w:r>
          </w:p>
        </w:tc>
        <w:tc>
          <w:tcPr>
            <w:tcW w:w="6425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t>Select event venues and sites</w:t>
            </w:r>
          </w:p>
        </w:tc>
      </w:tr>
      <w:tr w:rsidTr="0067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t>SITXEVT013A</w:t>
            </w:r>
          </w:p>
        </w:tc>
        <w:tc>
          <w:tcPr>
            <w:tcW w:w="6425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t>Manage event staging</w:t>
            </w:r>
          </w:p>
        </w:tc>
      </w:tr>
      <w:tr w:rsidTr="0067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t>SITXEVT017B</w:t>
            </w:r>
          </w:p>
        </w:tc>
        <w:tc>
          <w:tcPr>
            <w:tcW w:w="6425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t>Provide on-site event management services</w:t>
            </w:r>
          </w:p>
        </w:tc>
      </w:tr>
      <w:tr w:rsidTr="0067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t>SITXFIN005A</w:t>
            </w:r>
          </w:p>
        </w:tc>
        <w:tc>
          <w:tcPr>
            <w:tcW w:w="6425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t>Prepare and monitor budgets</w:t>
            </w:r>
          </w:p>
        </w:tc>
      </w:tr>
      <w:tr w:rsidTr="0067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t>SITXFIN006A</w:t>
            </w:r>
          </w:p>
        </w:tc>
        <w:tc>
          <w:tcPr>
            <w:tcW w:w="6425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t xml:space="preserve">Obtain and manage sponsorship </w:t>
            </w:r>
          </w:p>
        </w:tc>
      </w:tr>
      <w:tr w:rsidTr="0067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t>SITXFIN008A</w:t>
            </w:r>
          </w:p>
        </w:tc>
        <w:tc>
          <w:tcPr>
            <w:tcW w:w="6425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t>Manage financial operations</w:t>
            </w:r>
          </w:p>
        </w:tc>
      </w:tr>
      <w:tr w:rsidTr="0067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t>SITXGLC001A</w:t>
            </w:r>
          </w:p>
        </w:tc>
        <w:tc>
          <w:tcPr>
            <w:tcW w:w="6425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t>Develop and update legal knowledge required for business compliance</w:t>
            </w:r>
          </w:p>
        </w:tc>
      </w:tr>
      <w:tr w:rsidTr="0067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t>SITXMGT003A</w:t>
            </w:r>
          </w:p>
        </w:tc>
        <w:tc>
          <w:tcPr>
            <w:tcW w:w="6425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t>Manage projects</w:t>
            </w:r>
          </w:p>
        </w:tc>
      </w:tr>
      <w:tr w:rsidTr="0067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t>SITXMGT005A</w:t>
            </w:r>
          </w:p>
        </w:tc>
        <w:tc>
          <w:tcPr>
            <w:tcW w:w="6425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t>Manage business risk</w:t>
            </w:r>
          </w:p>
        </w:tc>
      </w:tr>
      <w:tr w:rsidTr="0067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t>SITXMGT006A</w:t>
            </w:r>
          </w:p>
        </w:tc>
        <w:tc>
          <w:tcPr>
            <w:tcW w:w="6425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t>Establish and conduct business relationships</w:t>
            </w:r>
          </w:p>
        </w:tc>
      </w:tr>
      <w:tr w:rsidTr="0067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t>BSBMGT502B</w:t>
            </w:r>
          </w:p>
        </w:tc>
        <w:tc>
          <w:tcPr>
            <w:tcW w:w="6425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t>Manage people performance</w:t>
            </w:r>
          </w:p>
        </w:tc>
      </w:tr>
      <w:tr w:rsidTr="0067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140" w:rsidP="00E93140">
            <w:pPr>
              <w:pStyle w:val="BodyText"/>
            </w:pPr>
          </w:p>
        </w:tc>
      </w:tr>
    </w:tbl>
    <w:p w:rsidR="00000000" w:rsidRPr="00E93140" w:rsidP="00E93140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87"/>
        <w:gridCol w:w="6413"/>
      </w:tblGrid>
      <w:tr w:rsidTr="0067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rPr>
                <w:rStyle w:val="SpecialBold"/>
              </w:rPr>
              <w:t>ELECTIVE UNITS</w:t>
            </w:r>
            <w:r w:rsidRPr="00E93140">
              <w:tab/>
            </w:r>
          </w:p>
        </w:tc>
      </w:tr>
      <w:tr w:rsidTr="0067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rPr>
                <w:rStyle w:val="SpecialBold"/>
              </w:rPr>
              <w:t>Commercial Cookery and Catering</w:t>
            </w:r>
          </w:p>
        </w:tc>
      </w:tr>
      <w:tr w:rsidTr="0067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t>SITHCCC038B</w:t>
            </w:r>
          </w:p>
        </w:tc>
        <w:tc>
          <w:tcPr>
            <w:tcW w:w="641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t>Plan catering for an event or function</w:t>
            </w:r>
          </w:p>
        </w:tc>
      </w:tr>
      <w:tr w:rsidTr="0067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1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</w:p>
        </w:tc>
      </w:tr>
      <w:tr w:rsidTr="0067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rPr>
                <w:rStyle w:val="SpecialBold"/>
              </w:rPr>
              <w:t>Creative and Technical Production</w:t>
            </w:r>
          </w:p>
        </w:tc>
      </w:tr>
      <w:tr w:rsidTr="0067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t>CUEPMT11B</w:t>
            </w:r>
          </w:p>
        </w:tc>
        <w:tc>
          <w:tcPr>
            <w:tcW w:w="641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t>Manage the production process</w:t>
            </w:r>
          </w:p>
        </w:tc>
      </w:tr>
      <w:tr w:rsidTr="0067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t>CUESMT05B</w:t>
            </w:r>
          </w:p>
        </w:tc>
        <w:tc>
          <w:tcPr>
            <w:tcW w:w="641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t>Stage manage the production/event</w:t>
            </w:r>
          </w:p>
        </w:tc>
      </w:tr>
      <w:tr w:rsidTr="0067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t>CUESMT10B</w:t>
            </w:r>
          </w:p>
        </w:tc>
        <w:tc>
          <w:tcPr>
            <w:tcW w:w="641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t>Organise and facilitate rehearsals</w:t>
            </w:r>
          </w:p>
        </w:tc>
      </w:tr>
      <w:tr w:rsidTr="0067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t>CUESMT11B</w:t>
            </w:r>
          </w:p>
        </w:tc>
        <w:tc>
          <w:tcPr>
            <w:tcW w:w="641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t>Create, update and use production reference documents</w:t>
            </w:r>
          </w:p>
        </w:tc>
      </w:tr>
      <w:tr w:rsidTr="0067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t>CUFPOP03B</w:t>
            </w:r>
          </w:p>
        </w:tc>
        <w:tc>
          <w:tcPr>
            <w:tcW w:w="641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t>Compile a production schedule</w:t>
            </w:r>
          </w:p>
        </w:tc>
      </w:tr>
      <w:tr w:rsidTr="0067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t>CULMS008A</w:t>
            </w:r>
          </w:p>
        </w:tc>
        <w:tc>
          <w:tcPr>
            <w:tcW w:w="641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t>Conceive, develop and realise exhibition designs</w:t>
            </w:r>
          </w:p>
        </w:tc>
      </w:tr>
      <w:tr w:rsidTr="0067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1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</w:p>
        </w:tc>
      </w:tr>
      <w:tr w:rsidTr="0067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rPr>
                <w:rStyle w:val="SpecialBold"/>
              </w:rPr>
              <w:t>Events</w:t>
            </w:r>
          </w:p>
        </w:tc>
      </w:tr>
      <w:tr w:rsidTr="0067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t>SITXEVT011A</w:t>
            </w:r>
          </w:p>
        </w:tc>
        <w:tc>
          <w:tcPr>
            <w:tcW w:w="641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t>Develop crowd control plans and procedures</w:t>
            </w:r>
          </w:p>
        </w:tc>
      </w:tr>
      <w:tr w:rsidTr="0067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t>SITXEVT014A</w:t>
            </w:r>
          </w:p>
        </w:tc>
        <w:tc>
          <w:tcPr>
            <w:tcW w:w="641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t>Develop conference programs</w:t>
            </w:r>
          </w:p>
        </w:tc>
      </w:tr>
      <w:tr w:rsidTr="0067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t>SITXEVT015B</w:t>
            </w:r>
          </w:p>
        </w:tc>
        <w:tc>
          <w:tcPr>
            <w:tcW w:w="641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t>Manage exhibitions</w:t>
            </w:r>
          </w:p>
        </w:tc>
      </w:tr>
      <w:tr w:rsidTr="0067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t>SITXEVT016B</w:t>
            </w:r>
          </w:p>
        </w:tc>
        <w:tc>
          <w:tcPr>
            <w:tcW w:w="641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t xml:space="preserve">Organise and monitor event infrastructure </w:t>
            </w:r>
          </w:p>
        </w:tc>
      </w:tr>
      <w:tr w:rsidTr="0067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t>SITXEVT018B</w:t>
            </w:r>
          </w:p>
        </w:tc>
        <w:tc>
          <w:tcPr>
            <w:tcW w:w="641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t>Develop a transport strategy for an event</w:t>
            </w:r>
          </w:p>
        </w:tc>
      </w:tr>
      <w:tr w:rsidTr="0067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t>SITXEVT019A</w:t>
            </w:r>
          </w:p>
        </w:tc>
        <w:tc>
          <w:tcPr>
            <w:tcW w:w="641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t>Manage multi-venue events</w:t>
            </w:r>
          </w:p>
        </w:tc>
      </w:tr>
      <w:tr w:rsidTr="0067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t>CULMS012A</w:t>
            </w:r>
          </w:p>
        </w:tc>
        <w:tc>
          <w:tcPr>
            <w:tcW w:w="641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t>Plan event touring</w:t>
            </w:r>
          </w:p>
        </w:tc>
      </w:tr>
      <w:tr w:rsidTr="0067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1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</w:p>
        </w:tc>
      </w:tr>
      <w:tr w:rsidTr="0067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rPr>
                <w:rStyle w:val="SpecialBold"/>
              </w:rPr>
              <w:t>Finance</w:t>
            </w:r>
          </w:p>
        </w:tc>
      </w:tr>
      <w:tr w:rsidTr="0067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t>SITXFIN004A</w:t>
            </w:r>
          </w:p>
        </w:tc>
        <w:tc>
          <w:tcPr>
            <w:tcW w:w="641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t>Manage finances within a budget</w:t>
            </w:r>
          </w:p>
        </w:tc>
      </w:tr>
      <w:tr w:rsidTr="0067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t>SITXFIN007A</w:t>
            </w:r>
          </w:p>
        </w:tc>
        <w:tc>
          <w:tcPr>
            <w:tcW w:w="641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t>Manage physical assets</w:t>
            </w:r>
          </w:p>
        </w:tc>
      </w:tr>
      <w:tr w:rsidTr="0067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t>CUSFIN01A</w:t>
            </w:r>
          </w:p>
        </w:tc>
        <w:tc>
          <w:tcPr>
            <w:tcW w:w="641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t>Finance a project</w:t>
            </w:r>
          </w:p>
        </w:tc>
      </w:tr>
      <w:tr w:rsidTr="0067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1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</w:p>
        </w:tc>
      </w:tr>
      <w:tr w:rsidTr="0067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rPr>
                <w:rStyle w:val="SpecialBold"/>
              </w:rPr>
              <w:t>Human Resource Management</w:t>
            </w:r>
          </w:p>
        </w:tc>
      </w:tr>
      <w:tr w:rsidTr="0067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t>SITXHRM004A</w:t>
            </w:r>
          </w:p>
        </w:tc>
        <w:tc>
          <w:tcPr>
            <w:tcW w:w="641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t>Manage volunteers</w:t>
            </w:r>
          </w:p>
        </w:tc>
      </w:tr>
      <w:tr w:rsidTr="0067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t>SITXHRM007A</w:t>
            </w:r>
          </w:p>
        </w:tc>
        <w:tc>
          <w:tcPr>
            <w:tcW w:w="641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t>Manage workplace diversity</w:t>
            </w:r>
          </w:p>
        </w:tc>
      </w:tr>
      <w:tr w:rsidTr="0067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t>SITXHRM008A</w:t>
            </w:r>
          </w:p>
        </w:tc>
        <w:tc>
          <w:tcPr>
            <w:tcW w:w="641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t>Manage workplace relations</w:t>
            </w:r>
          </w:p>
        </w:tc>
      </w:tr>
      <w:tr w:rsidTr="0067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1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</w:p>
        </w:tc>
      </w:tr>
      <w:tr w:rsidTr="0067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rPr>
                <w:rStyle w:val="SpecialBold"/>
              </w:rPr>
              <w:t>Management and Leadership</w:t>
            </w:r>
          </w:p>
        </w:tc>
      </w:tr>
      <w:tr w:rsidTr="0067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t>SITXMGT004A</w:t>
            </w:r>
          </w:p>
        </w:tc>
        <w:tc>
          <w:tcPr>
            <w:tcW w:w="641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t>Develop and implement a business plan</w:t>
            </w:r>
          </w:p>
        </w:tc>
      </w:tr>
      <w:tr w:rsidTr="0067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t>BSBMGT617A</w:t>
            </w:r>
          </w:p>
        </w:tc>
        <w:tc>
          <w:tcPr>
            <w:tcW w:w="641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t>Develop and implement a business plan</w:t>
            </w:r>
          </w:p>
        </w:tc>
      </w:tr>
      <w:tr w:rsidTr="0067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1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</w:p>
        </w:tc>
      </w:tr>
      <w:tr w:rsidTr="0067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rPr>
                <w:rStyle w:val="SpecialBold"/>
              </w:rPr>
              <w:t>Marketing and Public Relations</w:t>
            </w:r>
          </w:p>
        </w:tc>
      </w:tr>
      <w:tr w:rsidTr="0067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t>SITXMPR001A</w:t>
            </w:r>
          </w:p>
        </w:tc>
        <w:tc>
          <w:tcPr>
            <w:tcW w:w="641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t>Coordinate production of brochures and marketing materials</w:t>
            </w:r>
          </w:p>
        </w:tc>
      </w:tr>
      <w:tr w:rsidTr="0067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t>SITXMPR005A</w:t>
            </w:r>
          </w:p>
        </w:tc>
        <w:tc>
          <w:tcPr>
            <w:tcW w:w="641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t>Develop and manage marketing strategies</w:t>
            </w:r>
          </w:p>
        </w:tc>
      </w:tr>
      <w:tr w:rsidTr="0067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t>BSBMKG401B</w:t>
            </w:r>
          </w:p>
        </w:tc>
        <w:tc>
          <w:tcPr>
            <w:tcW w:w="641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t>Profile the market</w:t>
            </w:r>
          </w:p>
        </w:tc>
      </w:tr>
      <w:tr w:rsidTr="0067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t>BSBMKG509A</w:t>
            </w:r>
          </w:p>
        </w:tc>
        <w:tc>
          <w:tcPr>
            <w:tcW w:w="641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t>Implement and monitor direct marketing activities</w:t>
            </w:r>
          </w:p>
        </w:tc>
      </w:tr>
      <w:tr w:rsidTr="0067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t>BSBMKG605B</w:t>
            </w:r>
          </w:p>
        </w:tc>
        <w:tc>
          <w:tcPr>
            <w:tcW w:w="641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t>Evaluate international marketing opportunities</w:t>
            </w:r>
          </w:p>
        </w:tc>
      </w:tr>
      <w:tr w:rsidTr="0067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t>BSBMKG606B</w:t>
            </w:r>
          </w:p>
        </w:tc>
        <w:tc>
          <w:tcPr>
            <w:tcW w:w="641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t>Manage international marketing programs</w:t>
            </w:r>
          </w:p>
        </w:tc>
      </w:tr>
      <w:tr w:rsidTr="0067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t>BSBMKG607B</w:t>
            </w:r>
          </w:p>
        </w:tc>
        <w:tc>
          <w:tcPr>
            <w:tcW w:w="641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t>Manage market research</w:t>
            </w:r>
          </w:p>
        </w:tc>
      </w:tr>
      <w:tr w:rsidTr="0067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t>CULLB510B</w:t>
            </w:r>
          </w:p>
        </w:tc>
        <w:tc>
          <w:tcPr>
            <w:tcW w:w="641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t>Develop and maintain community/stakeholder relationships</w:t>
            </w:r>
          </w:p>
        </w:tc>
      </w:tr>
      <w:tr w:rsidTr="0067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t>CUVADM08B</w:t>
            </w:r>
          </w:p>
        </w:tc>
        <w:tc>
          <w:tcPr>
            <w:tcW w:w="641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t>Develop and manage public relations strategies</w:t>
            </w:r>
          </w:p>
        </w:tc>
      </w:tr>
      <w:tr w:rsidTr="0067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1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</w:p>
        </w:tc>
      </w:tr>
      <w:tr w:rsidTr="0067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rPr>
                <w:rStyle w:val="SpecialBold"/>
              </w:rPr>
              <w:t>Planning and Product Development</w:t>
            </w:r>
          </w:p>
        </w:tc>
      </w:tr>
      <w:tr w:rsidTr="0067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t>SITTPPD001B</w:t>
            </w:r>
          </w:p>
        </w:tc>
        <w:tc>
          <w:tcPr>
            <w:tcW w:w="641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t>Research, assess and develop tourism products</w:t>
            </w:r>
          </w:p>
        </w:tc>
      </w:tr>
      <w:tr w:rsidTr="0067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t>SITTPPD006B</w:t>
            </w:r>
          </w:p>
        </w:tc>
        <w:tc>
          <w:tcPr>
            <w:tcW w:w="641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t>Plan and develop ecologically sustainable tourism operations</w:t>
            </w:r>
          </w:p>
        </w:tc>
      </w:tr>
      <w:tr w:rsidTr="0067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t>SITTPPD007A</w:t>
            </w:r>
          </w:p>
        </w:tc>
        <w:tc>
          <w:tcPr>
            <w:tcW w:w="641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t>Plan and develop culturally appropriate tourism operations</w:t>
            </w:r>
          </w:p>
        </w:tc>
      </w:tr>
      <w:tr w:rsidTr="0067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t>SITTPPD009A</w:t>
            </w:r>
          </w:p>
        </w:tc>
        <w:tc>
          <w:tcPr>
            <w:tcW w:w="641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t>Assess tourism opportunities for local communities</w:t>
            </w:r>
          </w:p>
        </w:tc>
      </w:tr>
      <w:tr w:rsidTr="0067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1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</w:p>
        </w:tc>
      </w:tr>
      <w:tr w:rsidTr="0067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rPr>
                <w:rStyle w:val="SpecialBold"/>
              </w:rPr>
              <w:t>Venue and Facility Management</w:t>
            </w:r>
          </w:p>
        </w:tc>
      </w:tr>
      <w:tr w:rsidTr="0067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t>CUEFOH06C</w:t>
            </w:r>
          </w:p>
        </w:tc>
        <w:tc>
          <w:tcPr>
            <w:tcW w:w="641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t>Manage venue services</w:t>
            </w:r>
          </w:p>
        </w:tc>
      </w:tr>
      <w:tr w:rsidTr="0067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t>SRXFAC003B</w:t>
            </w:r>
          </w:p>
        </w:tc>
        <w:tc>
          <w:tcPr>
            <w:tcW w:w="641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t>Implement facility maintenance programs</w:t>
            </w:r>
          </w:p>
        </w:tc>
      </w:tr>
      <w:tr w:rsidTr="0067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t>SRXFAC005B</w:t>
            </w:r>
          </w:p>
        </w:tc>
        <w:tc>
          <w:tcPr>
            <w:tcW w:w="641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t>Coordinate facility and equipment acquisition and maintenance</w:t>
            </w:r>
          </w:p>
        </w:tc>
      </w:tr>
      <w:tr w:rsidTr="0067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t>SRXFAC008B</w:t>
            </w:r>
          </w:p>
        </w:tc>
        <w:tc>
          <w:tcPr>
            <w:tcW w:w="641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t xml:space="preserve">Obtain facilities </w:t>
            </w:r>
          </w:p>
        </w:tc>
      </w:tr>
      <w:tr w:rsidTr="0067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t>SRXFAC009B</w:t>
            </w:r>
          </w:p>
        </w:tc>
        <w:tc>
          <w:tcPr>
            <w:tcW w:w="641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140">
            <w:pPr>
              <w:pStyle w:val="BodyText"/>
              <w:rPr>
                <w:lang w:val="en-NZ"/>
              </w:rPr>
            </w:pPr>
            <w:r w:rsidRPr="00E93140">
              <w:t>Plan, develop and commission facility development</w:t>
            </w:r>
          </w:p>
        </w:tc>
      </w:tr>
      <w:tr w:rsidTr="0067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1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140" w:rsidP="00E93140">
            <w:pPr>
              <w:pStyle w:val="BodyText"/>
            </w:pPr>
          </w:p>
        </w:tc>
      </w:tr>
    </w:tbl>
    <w:p w:rsidR="00000000" w:rsidRPr="00E93140" w:rsidP="00E93140">
      <w:pPr>
        <w:pStyle w:val="BodyText"/>
      </w:pPr>
    </w:p>
    <w:p w:rsidR="00000000" w:rsidRPr="00E93140" w:rsidP="00E93140">
      <w:pPr>
        <w:pStyle w:val="BodyText"/>
      </w:pPr>
      <w:r w:rsidRPr="00E93140">
        <w:t>Examples of elective units relevant to specific job outcomes and contexts at this level are as follows:</w:t>
      </w:r>
    </w:p>
    <w:p w:rsidR="00000000" w:rsidRPr="00E93140" w:rsidP="00E93140">
      <w:pPr>
        <w:pStyle w:val="BodyText"/>
      </w:pPr>
      <w:r w:rsidRPr="00E93140">
        <w:rPr>
          <w:rStyle w:val="BoldandItalics"/>
        </w:rPr>
        <w:t>Independent event manager</w:t>
      </w:r>
    </w:p>
    <w:p w:rsidR="00000000" w:rsidRPr="00E93140" w:rsidP="00E93140">
      <w:pPr>
        <w:pStyle w:val="BodyText"/>
      </w:pPr>
      <w:r w:rsidRPr="00E93140">
        <w:t>SITHCCC038B Plan catering for an event or function</w:t>
      </w:r>
    </w:p>
    <w:p w:rsidR="00000000" w:rsidRPr="00E93140" w:rsidP="00E93140">
      <w:pPr>
        <w:pStyle w:val="BodyText"/>
      </w:pPr>
      <w:r w:rsidRPr="00E93140">
        <w:t>SITXEVT014A Develop conference programs</w:t>
      </w:r>
    </w:p>
    <w:p w:rsidR="00000000" w:rsidRPr="00E93140" w:rsidP="00E93140">
      <w:pPr>
        <w:pStyle w:val="BodyText"/>
      </w:pPr>
      <w:r w:rsidRPr="00E93140">
        <w:t>SITXEVT015B Manage exhibitions</w:t>
      </w:r>
    </w:p>
    <w:p w:rsidR="00000000" w:rsidRPr="00E93140" w:rsidP="00E93140">
      <w:pPr>
        <w:pStyle w:val="BodyText"/>
      </w:pPr>
      <w:r w:rsidRPr="00E93140">
        <w:t>SITXEVT018B Develop a transport strategy for an event</w:t>
      </w:r>
    </w:p>
    <w:p w:rsidR="00000000" w:rsidRPr="00E93140" w:rsidP="00E93140">
      <w:pPr>
        <w:pStyle w:val="BodyText"/>
      </w:pPr>
      <w:r w:rsidRPr="00E93140">
        <w:t>SITXEVT019A Manage multi-venue events</w:t>
      </w:r>
    </w:p>
    <w:p w:rsidR="006751A8" w:rsidP="00E93140">
      <w:pPr>
        <w:pStyle w:val="BodyText"/>
      </w:pPr>
      <w:r w:rsidRPr="00E93140">
        <w:t>SITXMPR001A Coordinate production of brochures and marketing materials</w:t>
      </w:r>
    </w:p>
    <w:p w:rsidR="006751A8" w:rsidP="00E93140">
      <w:pPr>
        <w:pStyle w:val="BodyText"/>
      </w:pPr>
    </w:p>
    <w:p w:rsidR="00000000" w:rsidRPr="00E93140" w:rsidP="00E93140"/>
    <w:sectPr w:rsidSect="00E9314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1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751A8" w:rsidP="006751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1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1A8" w:rsidP="00E931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6751A8" w:rsidP="00E931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6751A8" w:rsidP="00E93140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1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751A8" w:rsidP="006751A8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1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1A8" w:rsidP="00E931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SIT60207 Advanced Diploma of Events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6751A8" w:rsidP="00E93140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02071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39AA4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1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E931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31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31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31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31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31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31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31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31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31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3140"/>
  </w:style>
  <w:style w:type="character" w:customStyle="1" w:styleId="Heading1Char">
    <w:name w:val="Heading 1 Char"/>
    <w:basedOn w:val="DefaultParagraphFont"/>
    <w:link w:val="Heading1"/>
    <w:rsid w:val="00E931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314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3140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E931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3140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E9314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9314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93140"/>
    <w:rPr>
      <w:b/>
      <w:spacing w:val="0"/>
    </w:rPr>
  </w:style>
  <w:style w:type="paragraph" w:styleId="Header">
    <w:name w:val="header"/>
    <w:basedOn w:val="Normal"/>
    <w:link w:val="HeaderChar"/>
    <w:rsid w:val="00E931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31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E93140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E931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E93140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E931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31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31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31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31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314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E9314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E93140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E931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31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31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31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31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E931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31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314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931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31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31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31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9314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931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3140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E931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31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31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31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314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3140"/>
    <w:rPr>
      <w:i/>
    </w:rPr>
  </w:style>
  <w:style w:type="paragraph" w:styleId="Caption">
    <w:name w:val="caption"/>
    <w:basedOn w:val="BodyText"/>
    <w:next w:val="Normal"/>
    <w:qFormat/>
    <w:rsid w:val="00E931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31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31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3140"/>
  </w:style>
  <w:style w:type="paragraph" w:styleId="TableofFigures">
    <w:name w:val="table of figures"/>
    <w:basedOn w:val="Normal"/>
    <w:next w:val="Normal"/>
    <w:semiHidden/>
    <w:rsid w:val="00E931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3140"/>
    <w:pPr>
      <w:numPr>
        <w:numId w:val="10"/>
      </w:numPr>
    </w:pPr>
  </w:style>
  <w:style w:type="character" w:customStyle="1" w:styleId="WingdingSymbols">
    <w:name w:val="Wingding Symbols"/>
    <w:rsid w:val="00E93140"/>
    <w:rPr>
      <w:rFonts w:ascii="Wingdings" w:hAnsi="Wingdings"/>
    </w:rPr>
  </w:style>
  <w:style w:type="paragraph" w:customStyle="1" w:styleId="TableHeading">
    <w:name w:val="Table Heading"/>
    <w:basedOn w:val="HeadingBase"/>
    <w:rsid w:val="00E931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3140"/>
    <w:rPr>
      <w:color w:val="0033CC"/>
      <w:u w:val="none"/>
    </w:rPr>
  </w:style>
  <w:style w:type="paragraph" w:customStyle="1" w:styleId="BodyTextRight">
    <w:name w:val="Body Text Right"/>
    <w:basedOn w:val="BodyText"/>
    <w:rsid w:val="00E931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31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314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31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31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3140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E93140"/>
    <w:rPr>
      <w:sz w:val="32"/>
    </w:rPr>
  </w:style>
  <w:style w:type="paragraph" w:customStyle="1" w:styleId="HeadingProcedure">
    <w:name w:val="Heading Procedure"/>
    <w:basedOn w:val="HeadingBase"/>
    <w:next w:val="Normal"/>
    <w:rsid w:val="00E931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3140"/>
    <w:pPr>
      <w:spacing w:before="60" w:after="60"/>
    </w:pPr>
  </w:style>
  <w:style w:type="paragraph" w:styleId="ListContinue">
    <w:name w:val="List Continue"/>
    <w:basedOn w:val="List"/>
    <w:rsid w:val="00E93140"/>
    <w:pPr>
      <w:ind w:firstLine="0"/>
    </w:pPr>
  </w:style>
  <w:style w:type="paragraph" w:customStyle="1" w:styleId="ListNote">
    <w:name w:val="List Note"/>
    <w:basedOn w:val="List"/>
    <w:rsid w:val="00E931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31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31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3140"/>
    <w:rPr>
      <w:rFonts w:ascii="Courier New" w:hAnsi="Courier New"/>
    </w:rPr>
  </w:style>
  <w:style w:type="paragraph" w:customStyle="1" w:styleId="NoteBullet">
    <w:name w:val="Note Bullet"/>
    <w:basedOn w:val="Note"/>
    <w:rsid w:val="00E931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31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31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31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314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931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3140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E93140"/>
    <w:rPr>
      <w:b/>
      <w:smallCaps/>
    </w:rPr>
  </w:style>
  <w:style w:type="paragraph" w:customStyle="1" w:styleId="TableListNumber">
    <w:name w:val="Table List Number"/>
    <w:basedOn w:val="ListNumber"/>
    <w:rsid w:val="00E931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31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3140"/>
    <w:pPr>
      <w:numPr>
        <w:numId w:val="8"/>
      </w:numPr>
    </w:pPr>
  </w:style>
  <w:style w:type="paragraph" w:customStyle="1" w:styleId="ListAlpha2">
    <w:name w:val="List Alpha 2"/>
    <w:basedOn w:val="List2"/>
    <w:rsid w:val="00E93140"/>
    <w:pPr>
      <w:numPr>
        <w:numId w:val="7"/>
      </w:numPr>
    </w:pPr>
  </w:style>
  <w:style w:type="paragraph" w:styleId="List2">
    <w:name w:val="List 2"/>
    <w:basedOn w:val="BodyText"/>
    <w:rsid w:val="00E931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31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31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31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314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3140"/>
    <w:pPr>
      <w:numPr>
        <w:numId w:val="2"/>
      </w:numPr>
    </w:pPr>
  </w:style>
  <w:style w:type="paragraph" w:styleId="ListBullet5">
    <w:name w:val="List Bullet 5"/>
    <w:basedOn w:val="List5"/>
    <w:rsid w:val="00E93140"/>
    <w:pPr>
      <w:numPr>
        <w:numId w:val="3"/>
      </w:numPr>
    </w:pPr>
  </w:style>
  <w:style w:type="paragraph" w:styleId="ListContinue2">
    <w:name w:val="List Continue 2"/>
    <w:basedOn w:val="List2"/>
    <w:rsid w:val="00E93140"/>
    <w:pPr>
      <w:ind w:firstLine="0"/>
    </w:pPr>
  </w:style>
  <w:style w:type="paragraph" w:styleId="ListContinue3">
    <w:name w:val="List Continue 3"/>
    <w:basedOn w:val="List3"/>
    <w:rsid w:val="00E93140"/>
    <w:pPr>
      <w:ind w:left="1021" w:firstLine="0"/>
    </w:pPr>
  </w:style>
  <w:style w:type="paragraph" w:styleId="ListContinue4">
    <w:name w:val="List Continue 4"/>
    <w:basedOn w:val="List4"/>
    <w:rsid w:val="00E93140"/>
    <w:pPr>
      <w:ind w:firstLine="0"/>
    </w:pPr>
  </w:style>
  <w:style w:type="paragraph" w:styleId="ListContinue5">
    <w:name w:val="List Continue 5"/>
    <w:basedOn w:val="List5"/>
    <w:rsid w:val="00E93140"/>
    <w:pPr>
      <w:ind w:firstLine="0"/>
    </w:pPr>
  </w:style>
  <w:style w:type="paragraph" w:styleId="ListNumber3">
    <w:name w:val="List Number 3"/>
    <w:basedOn w:val="List3"/>
    <w:rsid w:val="00E93140"/>
    <w:pPr>
      <w:numPr>
        <w:numId w:val="4"/>
      </w:numPr>
    </w:pPr>
  </w:style>
  <w:style w:type="paragraph" w:styleId="ListNumber4">
    <w:name w:val="List Number 4"/>
    <w:basedOn w:val="List4"/>
    <w:rsid w:val="00E93140"/>
    <w:pPr>
      <w:numPr>
        <w:numId w:val="5"/>
      </w:numPr>
    </w:pPr>
  </w:style>
  <w:style w:type="paragraph" w:styleId="ListNumber5">
    <w:name w:val="List Number 5"/>
    <w:basedOn w:val="List5"/>
    <w:rsid w:val="00E93140"/>
    <w:pPr>
      <w:numPr>
        <w:numId w:val="6"/>
      </w:numPr>
    </w:pPr>
  </w:style>
  <w:style w:type="paragraph" w:styleId="BlockText">
    <w:name w:val="Block Text"/>
    <w:basedOn w:val="Normal"/>
    <w:rsid w:val="00E931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31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3140"/>
    <w:rPr>
      <w:sz w:val="16"/>
      <w:vertAlign w:val="superscript"/>
    </w:rPr>
  </w:style>
  <w:style w:type="character" w:customStyle="1" w:styleId="Symbols">
    <w:name w:val="Symbols"/>
    <w:basedOn w:val="DefaultParagraphFont"/>
    <w:rsid w:val="00E93140"/>
    <w:rPr>
      <w:rFonts w:ascii="Symbol" w:hAnsi="Symbol"/>
    </w:rPr>
  </w:style>
  <w:style w:type="character" w:customStyle="1" w:styleId="MenuOptions">
    <w:name w:val="Menu Options"/>
    <w:basedOn w:val="DefaultParagraphFont"/>
    <w:rsid w:val="00E931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3140"/>
    <w:rPr>
      <w:b/>
    </w:rPr>
  </w:style>
  <w:style w:type="character" w:customStyle="1" w:styleId="Underlined">
    <w:name w:val="Underlined"/>
    <w:basedOn w:val="DefaultParagraphFont"/>
    <w:rsid w:val="00E93140"/>
    <w:rPr>
      <w:u w:val="single"/>
    </w:rPr>
  </w:style>
  <w:style w:type="paragraph" w:customStyle="1" w:styleId="TableBodyTextRight">
    <w:name w:val="Table Body Text Right"/>
    <w:basedOn w:val="TableBodyText"/>
    <w:rsid w:val="00E931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3140"/>
    <w:rPr>
      <w:sz w:val="18"/>
    </w:rPr>
  </w:style>
  <w:style w:type="paragraph" w:customStyle="1" w:styleId="BodySmallRight">
    <w:name w:val="Body Small Right"/>
    <w:basedOn w:val="BodyTextRight"/>
    <w:rsid w:val="00E93140"/>
    <w:rPr>
      <w:sz w:val="18"/>
      <w:szCs w:val="18"/>
    </w:rPr>
  </w:style>
  <w:style w:type="paragraph" w:customStyle="1" w:styleId="MarginEdition">
    <w:name w:val="Margin Edition"/>
    <w:basedOn w:val="MarginNote"/>
    <w:rsid w:val="00E931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3140"/>
    <w:rPr>
      <w:sz w:val="2"/>
      <w:szCs w:val="2"/>
    </w:rPr>
  </w:style>
  <w:style w:type="character" w:customStyle="1" w:styleId="Small">
    <w:name w:val="Small"/>
    <w:basedOn w:val="DefaultParagraphFont"/>
    <w:rsid w:val="00E93140"/>
    <w:rPr>
      <w:sz w:val="16"/>
    </w:rPr>
  </w:style>
  <w:style w:type="paragraph" w:customStyle="1" w:styleId="WideTable">
    <w:name w:val="Wide Table"/>
    <w:basedOn w:val="Normal"/>
    <w:rsid w:val="00E931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3140"/>
  </w:style>
  <w:style w:type="paragraph" w:styleId="Quote">
    <w:name w:val="Quote"/>
    <w:basedOn w:val="Heading1"/>
    <w:link w:val="QuoteChar"/>
    <w:qFormat/>
    <w:rsid w:val="00E931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31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3140"/>
    <w:pPr>
      <w:pageBreakBefore/>
    </w:pPr>
  </w:style>
  <w:style w:type="paragraph" w:customStyle="1" w:styleId="Border">
    <w:name w:val="Border"/>
    <w:basedOn w:val="Normal"/>
    <w:qFormat/>
    <w:rsid w:val="00E931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31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31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3140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E931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31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31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31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31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3140"/>
    <w:rPr>
      <w:u w:val="single"/>
    </w:rPr>
  </w:style>
  <w:style w:type="paragraph" w:styleId="BalloonText">
    <w:name w:val="Balloon Text"/>
    <w:basedOn w:val="Normal"/>
    <w:link w:val="BalloonTextChar"/>
    <w:rsid w:val="00E931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3140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E9314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3140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1272</Words>
  <Characters>8602</Characters>
  <Application>Microsoft Office Word</Application>
  <DocSecurity>0</DocSecurity>
  <Lines>297</Lines>
  <Paragraphs>188</Paragraphs>
  <ScaleCrop>false</ScaleCrop>
  <Company>Author-it Software Corporation Ltd.</Company>
  <LinksUpToDate>false</LinksUpToDate>
  <CharactersWithSpaces>9697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SIT60207 Advanced Diploma of Events</dc:title>
  <dc:subject>Approved</dc:subject>
  <dc:creator>Service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2012-05-27T08:01:00Z</dcterms:created>
  <dcterms:modified xsi:type="dcterms:W3CDTF">2012-05-27T08:01:00Z</dcterms:modified>
</cp:coreProperties>
</file>