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5DC9" w:rsidP="00F05DC9">
      <w:pPr>
        <w:pStyle w:val="Title"/>
      </w:pPr>
      <w:r>
        <w:fldChar w:fldCharType="begin"/>
      </w:r>
      <w:r>
        <w:instrText xml:space="preserve"> TITLE   \* MERGEFORMAT </w:instrText>
      </w:r>
      <w:r>
        <w:fldChar w:fldCharType="separate"/>
      </w:r>
      <w:r>
        <w:t>SIT30607 Certificate III in Events</w:t>
      </w:r>
      <w:r>
        <w:fldChar w:fldCharType="end"/>
      </w:r>
    </w:p>
    <w:p w:rsidR="00F05DC9" w:rsidP="00F05DC9">
      <w:pPr>
        <w:pStyle w:val="Version"/>
        <w:sectPr w:rsidSect="00B625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62573" w:rsidP="00B62573">
      <w:pPr>
        <w:pStyle w:val="SuperHeading"/>
      </w:pPr>
      <w:r w:rsidRPr="00B62573">
        <w:t>SIT30607 Certificate III in Events</w:t>
      </w:r>
    </w:p>
    <w:p w:rsidR="00000000" w:rsidRPr="00B62573" w:rsidP="00B62573">
      <w:pPr>
        <w:pStyle w:val="Heading1"/>
      </w:pPr>
      <w:bookmarkStart w:id="1" w:name="O_54843"/>
      <w:bookmarkEnd w:id="1"/>
      <w:r w:rsidRPr="00B62573">
        <w:t>Modification History</w:t>
      </w:r>
    </w:p>
    <w:p w:rsidR="00000000" w:rsidRPr="00B62573" w:rsidP="00B62573">
      <w:pPr>
        <w:pStyle w:val="BodyText"/>
      </w:pPr>
      <w:r w:rsidRPr="00B62573">
        <w:t>Not applicable.</w:t>
      </w:r>
    </w:p>
    <w:p w:rsidR="00000000" w:rsidRPr="00B62573" w:rsidP="00B62573">
      <w:pPr>
        <w:pStyle w:val="AllowPageBreak"/>
      </w:pPr>
    </w:p>
    <w:p w:rsidR="00000000" w:rsidRPr="00B62573" w:rsidP="00B62573">
      <w:pPr>
        <w:pStyle w:val="Heading1"/>
      </w:pPr>
      <w:bookmarkStart w:id="2" w:name="O_54844"/>
      <w:bookmarkEnd w:id="2"/>
      <w:r w:rsidRPr="00B62573">
        <w:t>Description</w:t>
      </w:r>
    </w:p>
    <w:p w:rsidR="00000000" w:rsidRPr="00B62573" w:rsidP="00B62573">
      <w:pPr>
        <w:pStyle w:val="BodyText"/>
      </w:pPr>
      <w:r w:rsidRPr="00B62573">
        <w:t>This qualification provides the skills and knowledge for an individual to be competent in an administrative or operational even</w:t>
      </w:r>
      <w:r w:rsidRPr="00B62573">
        <w:t>ts support role. Event organisation and management takes place across the full spectrum of business and community activity. The qualification has particular relevance in the community, cultural, hospitality, sporting and tourism sectors.</w:t>
      </w:r>
    </w:p>
    <w:p w:rsidR="00000000" w:rsidRPr="00B62573" w:rsidP="00B62573">
      <w:pPr>
        <w:pStyle w:val="BodyText"/>
      </w:pPr>
      <w:r w:rsidRPr="00B62573">
        <w:t>Work would be unde</w:t>
      </w:r>
      <w:r w:rsidRPr="00B62573">
        <w:t>rtaken in an office environment where event planning and organisation takes place, at an event site or a combination of both.</w:t>
      </w:r>
    </w:p>
    <w:p w:rsidR="00000000" w:rsidRPr="00B62573" w:rsidP="00B62573">
      <w:pPr>
        <w:pStyle w:val="BodyText"/>
      </w:pPr>
      <w:r w:rsidRPr="00B62573">
        <w:t>The qualification reflects the role of skilled operators who apply a broad range of competencies in a varied work context, using s</w:t>
      </w:r>
      <w:r w:rsidRPr="00B62573">
        <w:t>ome discretion and judgement and relevant theoretical knowledge. They may provide technical advice and support to a team.</w:t>
      </w:r>
    </w:p>
    <w:p w:rsidR="00000000" w:rsidRPr="00B62573" w:rsidP="00B62573">
      <w:pPr>
        <w:pStyle w:val="BodyText"/>
      </w:pPr>
      <w:r w:rsidRPr="00B62573">
        <w:t>The qualification is suitable for an Australian apprenticeship pathway.</w:t>
      </w:r>
    </w:p>
    <w:p w:rsidR="00000000" w:rsidRPr="00B62573" w:rsidP="00B62573">
      <w:pPr>
        <w:pStyle w:val="BodyText"/>
      </w:pPr>
      <w:r w:rsidRPr="00B62573">
        <w:rPr>
          <w:rStyle w:val="SpecialBold"/>
        </w:rPr>
        <w:t>Job roles</w:t>
      </w:r>
    </w:p>
    <w:p w:rsidR="00000000" w:rsidRPr="00B62573" w:rsidP="00B62573">
      <w:pPr>
        <w:pStyle w:val="BodyText"/>
      </w:pPr>
      <w:r w:rsidRPr="00B62573">
        <w:t>Individuals with this qualification are able to work</w:t>
      </w:r>
      <w:r w:rsidRPr="00B62573">
        <w:t xml:space="preserve"> in a range of organisations where event management takes place, and such organisations are diverse in nature. Examples include professional conference organisers, exhibition and event management companies, sporting associations, community organisations, h</w:t>
      </w:r>
      <w:r w:rsidRPr="00B62573">
        <w:t>ospitality and cultural venues.</w:t>
      </w:r>
    </w:p>
    <w:p w:rsidR="00000000" w:rsidRPr="00B62573" w:rsidP="00B62573">
      <w:pPr>
        <w:pStyle w:val="BodyText"/>
      </w:pPr>
      <w:r w:rsidRPr="00B62573">
        <w:t>Possible job titles include:</w:t>
      </w:r>
    </w:p>
    <w:p w:rsidR="00000000" w:rsidRPr="00B62573" w:rsidP="00B62573">
      <w:pPr>
        <w:pStyle w:val="ListBullet"/>
      </w:pPr>
      <w:r w:rsidRPr="00B62573">
        <w:t>event assistant</w:t>
      </w:r>
    </w:p>
    <w:p w:rsidR="00000000" w:rsidRPr="00B62573" w:rsidP="00B62573">
      <w:pPr>
        <w:pStyle w:val="ListBullet"/>
      </w:pPr>
      <w:r w:rsidRPr="00B62573">
        <w:t>event administrative assistant</w:t>
      </w:r>
    </w:p>
    <w:p w:rsidR="00000000" w:rsidRPr="00B62573" w:rsidP="00B62573">
      <w:pPr>
        <w:pStyle w:val="ListBullet"/>
      </w:pPr>
      <w:r w:rsidRPr="00B62573">
        <w:t>event operations assistant</w:t>
      </w:r>
    </w:p>
    <w:p w:rsidR="00000000" w:rsidRPr="00B62573" w:rsidP="00B62573">
      <w:pPr>
        <w:pStyle w:val="ListBullet"/>
      </w:pPr>
      <w:r w:rsidRPr="00B62573">
        <w:t>event operative</w:t>
      </w:r>
    </w:p>
    <w:p w:rsidR="00000000" w:rsidRPr="00B62573" w:rsidP="00B62573">
      <w:pPr>
        <w:pStyle w:val="ListBullet"/>
      </w:pPr>
      <w:r w:rsidRPr="00B62573">
        <w:t>conference assistant</w:t>
      </w:r>
    </w:p>
    <w:p w:rsidR="00000000" w:rsidRPr="00B62573" w:rsidP="00B62573">
      <w:pPr>
        <w:pStyle w:val="ListBullet"/>
      </w:pPr>
      <w:r w:rsidRPr="00B62573">
        <w:t>exhibitions assistant.</w:t>
      </w:r>
    </w:p>
    <w:p w:rsidR="00000000" w:rsidRPr="00B62573" w:rsidP="00B62573">
      <w:pPr>
        <w:pStyle w:val="BodyText"/>
      </w:pPr>
      <w:r w:rsidRPr="00B62573">
        <w:rPr>
          <w:rStyle w:val="SpecialBold"/>
        </w:rPr>
        <w:t>Prerequisite requirements</w:t>
      </w:r>
    </w:p>
    <w:p w:rsidR="00F05DC9" w:rsidP="00B62573">
      <w:pPr>
        <w:pStyle w:val="BodyText"/>
      </w:pPr>
      <w:r w:rsidRPr="00B62573">
        <w:t xml:space="preserve">There are no prerequisites for entry to this qualification. </w:t>
      </w:r>
    </w:p>
    <w:p w:rsidR="00F05DC9" w:rsidP="00B62573">
      <w:pPr>
        <w:pStyle w:val="BodyText"/>
      </w:pPr>
    </w:p>
    <w:p w:rsidR="00000000" w:rsidRPr="00B62573" w:rsidP="00B62573">
      <w:pPr>
        <w:pStyle w:val="Heading1"/>
      </w:pPr>
      <w:bookmarkStart w:id="3" w:name="O_54845"/>
      <w:bookmarkEnd w:id="3"/>
      <w:r w:rsidRPr="00B62573">
        <w:t>Pathways Information</w:t>
      </w:r>
    </w:p>
    <w:p w:rsidR="00000000" w:rsidRPr="00B62573" w:rsidP="00B62573">
      <w:pPr>
        <w:pStyle w:val="BodyText"/>
      </w:pPr>
      <w:r w:rsidRPr="00B62573">
        <w:t>Not applicable.</w:t>
      </w:r>
    </w:p>
    <w:p w:rsidR="00000000" w:rsidRPr="00B62573" w:rsidP="00B62573">
      <w:pPr>
        <w:pStyle w:val="AllowPageBreak"/>
      </w:pPr>
    </w:p>
    <w:p w:rsidR="00000000" w:rsidRPr="00B62573" w:rsidP="00B62573">
      <w:pPr>
        <w:pStyle w:val="Heading1"/>
      </w:pPr>
      <w:bookmarkStart w:id="4" w:name="O_54846"/>
      <w:bookmarkEnd w:id="4"/>
      <w:r w:rsidRPr="00B62573">
        <w:t>Licensing/Regulatory Information</w:t>
      </w:r>
    </w:p>
    <w:p w:rsidR="00000000" w:rsidRPr="00B62573" w:rsidP="00B62573">
      <w:pPr>
        <w:pStyle w:val="BodyText"/>
      </w:pPr>
      <w:r w:rsidRPr="00B62573">
        <w:t>Not applicable.</w:t>
      </w:r>
    </w:p>
    <w:p w:rsidR="00000000" w:rsidRPr="00B62573" w:rsidP="00B62573">
      <w:pPr>
        <w:pStyle w:val="AllowPageBreak"/>
      </w:pPr>
    </w:p>
    <w:p w:rsidR="00000000" w:rsidRPr="00B62573" w:rsidP="00B62573">
      <w:pPr>
        <w:pStyle w:val="Heading1"/>
      </w:pPr>
      <w:bookmarkStart w:id="5" w:name="O_54847"/>
      <w:bookmarkEnd w:id="5"/>
      <w:r w:rsidRPr="00B62573">
        <w:t>Entry Requirements</w:t>
      </w:r>
    </w:p>
    <w:p w:rsidR="00000000" w:rsidRPr="00B62573" w:rsidP="00B62573">
      <w:pPr>
        <w:pStyle w:val="BodyText"/>
      </w:pPr>
      <w:r w:rsidRPr="00B62573">
        <w:t>Not applicable.</w:t>
      </w:r>
    </w:p>
    <w:p w:rsidR="00000000" w:rsidRPr="00B62573" w:rsidP="00B62573">
      <w:pPr>
        <w:pStyle w:val="AllowPageBreak"/>
      </w:pPr>
    </w:p>
    <w:p w:rsidR="00000000" w:rsidRPr="00B62573" w:rsidP="00B62573">
      <w:pPr>
        <w:pStyle w:val="Heading1"/>
      </w:pPr>
      <w:bookmarkStart w:id="6" w:name="O_54848"/>
      <w:bookmarkEnd w:id="6"/>
      <w:r w:rsidRPr="00B62573">
        <w:t>Employability Skills Summary</w:t>
      </w:r>
    </w:p>
    <w:p w:rsidR="00000000" w:rsidRPr="00B62573" w:rsidP="00B62573">
      <w:pPr>
        <w:pStyle w:val="BodyText"/>
      </w:pPr>
      <w:r w:rsidRPr="00B62573">
        <w:rPr>
          <w:rStyle w:val="SpecialBold"/>
        </w:rPr>
        <w:t>EMPLOYABILITY SKILLS SUMMARY</w:t>
      </w:r>
    </w:p>
    <w:p w:rsidR="00000000" w:rsidRPr="00B62573" w:rsidP="00B62573">
      <w:pPr>
        <w:pStyle w:val="BodyText"/>
      </w:pPr>
      <w:r w:rsidRPr="00B62573">
        <w:rPr>
          <w:rStyle w:val="SpecialBold"/>
        </w:rPr>
        <w:t>SIT30607 Certificate III in Events</w:t>
      </w:r>
    </w:p>
    <w:p w:rsidR="00000000" w:rsidRPr="00B62573" w:rsidP="00B62573">
      <w:pPr>
        <w:pStyle w:val="BodyText"/>
      </w:pPr>
      <w:r w:rsidRPr="00B62573">
        <w:t>The following table contains a summary of the employability skills required by the events industry for this qualification. The employability skills facets described here are broad industry requirements that may vary depending on qualification packaging opt</w:t>
      </w:r>
      <w:r w:rsidRPr="00B62573">
        <w:t>ions.</w:t>
      </w:r>
    </w:p>
    <w:p w:rsidR="00000000" w:rsidRPr="00B62573" w:rsidP="00B62573">
      <w:pPr>
        <w:pStyle w:val="BodyText"/>
      </w:pPr>
    </w:p>
    <w:tbl>
      <w:tblPr>
        <w:tblW w:w="0" w:type="auto"/>
        <w:tblLayout w:type="fixed"/>
        <w:tblCellMar>
          <w:left w:w="62" w:type="dxa"/>
          <w:right w:w="62" w:type="dxa"/>
        </w:tblCellMar>
        <w:tblLook w:val="0000"/>
      </w:tblPr>
      <w:tblGrid>
        <w:gridCol w:w="3256"/>
        <w:gridCol w:w="5744"/>
      </w:tblGrid>
      <w:tr w:rsidTr="00F05DC9">
        <w:tblPrEx>
          <w:tblW w:w="0" w:type="auto"/>
          <w:tblLayout w:type="fixed"/>
          <w:tblCellMar>
            <w:left w:w="62" w:type="dxa"/>
            <w:right w:w="62" w:type="dxa"/>
          </w:tblCellMar>
          <w:tblLook w:val="0000"/>
        </w:tblPrEx>
        <w:trPr>
          <w:tblHeader/>
        </w:trPr>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573" w:rsidP="00B62573">
            <w:pPr>
              <w:pStyle w:val="BodyText"/>
            </w:pPr>
            <w:r w:rsidRPr="00B62573">
              <w:rPr>
                <w:rStyle w:val="SpecialBold"/>
              </w:rPr>
              <w:t>Employability skill</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573">
            <w:pPr>
              <w:pStyle w:val="BodyText"/>
              <w:rPr>
                <w:lang w:val="en-NZ"/>
              </w:rPr>
            </w:pPr>
            <w:r w:rsidRPr="00B62573">
              <w:rPr>
                <w:rStyle w:val="SpecialBold"/>
              </w:rPr>
              <w:t>Industry</w:t>
            </w:r>
            <w:r w:rsidRPr="00B62573">
              <w:t>/</w:t>
            </w:r>
            <w:r w:rsidRPr="00B62573">
              <w:rPr>
                <w:rStyle w:val="SpecialBold"/>
              </w:rPr>
              <w:t>enterprise requirements for this qualification include</w:t>
            </w:r>
            <w:r w:rsidRPr="00B62573">
              <w:t>:</w:t>
            </w:r>
          </w:p>
        </w:tc>
      </w:tr>
      <w:tr w:rsidTr="00F05DC9">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573">
            <w:pPr>
              <w:pStyle w:val="BodyText"/>
              <w:rPr>
                <w:lang w:val="en-NZ"/>
              </w:rPr>
            </w:pPr>
            <w:r w:rsidRPr="00B62573">
              <w:rPr>
                <w:rStyle w:val="SpecialBold"/>
              </w:rPr>
              <w:t>Communication</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573">
            <w:pPr>
              <w:pStyle w:val="BodyText"/>
              <w:rPr>
                <w:lang w:val="en-NZ"/>
              </w:rPr>
            </w:pPr>
            <w:r w:rsidRPr="00B62573">
              <w:t>Liaising effectively with a diverse range of customers, other team members and event suppliers; providing key on the ground operational information t</w:t>
            </w:r>
            <w:r w:rsidRPr="00B62573">
              <w:t>o supervisors and managers; using event planning documentation to establish key work activities and priorities.</w:t>
            </w:r>
          </w:p>
        </w:tc>
      </w:tr>
      <w:tr w:rsidTr="00F05DC9">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573">
            <w:pPr>
              <w:pStyle w:val="BodyText"/>
              <w:rPr>
                <w:lang w:val="en-NZ"/>
              </w:rPr>
            </w:pPr>
            <w:r w:rsidRPr="00B62573">
              <w:rPr>
                <w:rStyle w:val="SpecialBold"/>
              </w:rPr>
              <w:t>Teamwork</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573">
            <w:pPr>
              <w:pStyle w:val="BodyText"/>
              <w:rPr>
                <w:lang w:val="en-NZ"/>
              </w:rPr>
            </w:pPr>
            <w:r w:rsidRPr="00B62573">
              <w:t>Working as a member of event operations team; providing assistance to other team members; working out different roles and responsibili</w:t>
            </w:r>
            <w:r w:rsidRPr="00B62573">
              <w:t>ties; using the different skills within the team to maximise efficiency.</w:t>
            </w:r>
          </w:p>
        </w:tc>
      </w:tr>
      <w:tr w:rsidTr="00F05DC9">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573">
            <w:pPr>
              <w:pStyle w:val="BodyText"/>
              <w:rPr>
                <w:lang w:val="en-NZ"/>
              </w:rPr>
            </w:pPr>
            <w:r w:rsidRPr="00B62573">
              <w:rPr>
                <w:rStyle w:val="SpecialBold"/>
              </w:rPr>
              <w:t>Problem solving</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573">
            <w:pPr>
              <w:pStyle w:val="BodyText"/>
              <w:rPr>
                <w:lang w:val="en-NZ"/>
              </w:rPr>
            </w:pPr>
            <w:r w:rsidRPr="00B62573">
              <w:t>Anticipating and responding to typical event operational problems; using other people and event procedures and systems to help avoid or respond effectively to problem</w:t>
            </w:r>
            <w:r w:rsidRPr="00B62573">
              <w:t>s.</w:t>
            </w:r>
          </w:p>
        </w:tc>
      </w:tr>
      <w:tr w:rsidTr="00F05DC9">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573">
            <w:pPr>
              <w:pStyle w:val="BodyText"/>
              <w:rPr>
                <w:lang w:val="en-NZ"/>
              </w:rPr>
            </w:pPr>
            <w:r w:rsidRPr="00B62573">
              <w:rPr>
                <w:rStyle w:val="SpecialBold"/>
              </w:rPr>
              <w:t>Initiative and enterprise</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573">
            <w:pPr>
              <w:pStyle w:val="BodyText"/>
              <w:rPr>
                <w:lang w:val="en-NZ"/>
              </w:rPr>
            </w:pPr>
            <w:r w:rsidRPr="00B62573">
              <w:t>Identifying and suggesting better and different ways of addressing operational issues; keeping up-to-date with industry trends and practices; being able to adapt to changing operational circumstances.</w:t>
            </w:r>
          </w:p>
        </w:tc>
      </w:tr>
      <w:tr w:rsidTr="00F05DC9">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573">
            <w:pPr>
              <w:pStyle w:val="BodyText"/>
              <w:rPr>
                <w:lang w:val="en-NZ"/>
              </w:rPr>
            </w:pPr>
            <w:r w:rsidRPr="00B62573">
              <w:rPr>
                <w:rStyle w:val="SpecialBold"/>
              </w:rPr>
              <w:t>Planning and organising</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573">
            <w:pPr>
              <w:pStyle w:val="BodyText"/>
              <w:rPr>
                <w:lang w:val="en-NZ"/>
              </w:rPr>
            </w:pPr>
            <w:r w:rsidRPr="00B62573">
              <w:t>Understanding the broad context in which different types of events take place; interpreting event documentation and plans; providing feedback and input into ways to improve future event operations.</w:t>
            </w:r>
          </w:p>
        </w:tc>
      </w:tr>
      <w:tr w:rsidTr="00F05DC9">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573">
            <w:pPr>
              <w:pStyle w:val="BodyText"/>
              <w:rPr>
                <w:lang w:val="en-NZ"/>
              </w:rPr>
            </w:pPr>
            <w:r w:rsidRPr="00B62573">
              <w:rPr>
                <w:rStyle w:val="SpecialBold"/>
              </w:rPr>
              <w:t>Self-management</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573">
            <w:pPr>
              <w:pStyle w:val="BodyText"/>
              <w:rPr>
                <w:lang w:val="en-NZ"/>
              </w:rPr>
            </w:pPr>
            <w:r w:rsidRPr="00B62573">
              <w:t>Understanding overall context for event o</w:t>
            </w:r>
            <w:r w:rsidRPr="00B62573">
              <w:t>perations and different roles of event staff and stakeholders; being aware of risk management, safety and other legal issues that impact on event operations.</w:t>
            </w:r>
          </w:p>
        </w:tc>
      </w:tr>
      <w:tr w:rsidTr="00F05DC9">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573">
            <w:pPr>
              <w:pStyle w:val="BodyText"/>
              <w:rPr>
                <w:lang w:val="en-NZ"/>
              </w:rPr>
            </w:pPr>
            <w:r w:rsidRPr="00B62573">
              <w:rPr>
                <w:rStyle w:val="SpecialBold"/>
              </w:rPr>
              <w:t>Learning</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573">
            <w:pPr>
              <w:pStyle w:val="BodyText"/>
              <w:rPr>
                <w:lang w:val="en-NZ"/>
              </w:rPr>
            </w:pPr>
            <w:r w:rsidRPr="00B62573">
              <w:t>Knowing and using opportunities to maintain currency of industry knowledge; sharing indu</w:t>
            </w:r>
            <w:r w:rsidRPr="00B62573">
              <w:t>stry information with colleagues.</w:t>
            </w:r>
          </w:p>
        </w:tc>
      </w:tr>
      <w:tr w:rsidTr="00F05DC9">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573">
            <w:pPr>
              <w:pStyle w:val="BodyText"/>
              <w:rPr>
                <w:lang w:val="en-NZ"/>
              </w:rPr>
            </w:pPr>
            <w:r w:rsidRPr="00B62573">
              <w:rPr>
                <w:rStyle w:val="SpecialBold"/>
              </w:rPr>
              <w:t>Technology</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573" w:rsidP="00B62573">
            <w:pPr>
              <w:pStyle w:val="BodyText"/>
            </w:pPr>
            <w:r w:rsidRPr="00B62573">
              <w:t>Working with and understanding the broad features of a range of different technologies used in event operations; choosing the best equipment for the job at hand based on knowledge of the various options.</w:t>
            </w:r>
          </w:p>
        </w:tc>
      </w:tr>
    </w:tbl>
    <w:p w:rsidR="00000000" w:rsidRPr="00B62573" w:rsidP="00B62573">
      <w:pPr>
        <w:pStyle w:val="BodyText"/>
      </w:pPr>
    </w:p>
    <w:p w:rsidR="00F05DC9" w:rsidP="00B62573">
      <w:pPr>
        <w:pStyle w:val="BodyText"/>
      </w:pPr>
      <w:r w:rsidRPr="00B62573">
        <w:t xml:space="preserve">Due </w:t>
      </w:r>
      <w:r w:rsidRPr="00B62573">
        <w:t xml:space="preserve">to the high proportion of electives required by this qualification, the industry/enterprise requirements described above for each employability skill are representative of the events industry in general and may not reflect specific job roles. Learning and </w:t>
      </w:r>
      <w:r w:rsidRPr="00B62573">
        <w:t>assessment strategies for this qualification should be based on the requirements of the units of competency for this qualification.</w:t>
      </w:r>
    </w:p>
    <w:p w:rsidR="00F05DC9" w:rsidP="00B62573">
      <w:pPr>
        <w:pStyle w:val="BodyText"/>
      </w:pPr>
    </w:p>
    <w:p w:rsidR="00000000" w:rsidRPr="00B62573" w:rsidP="00B62573">
      <w:pPr>
        <w:pStyle w:val="Heading1"/>
      </w:pPr>
      <w:bookmarkStart w:id="7" w:name="O_54849"/>
      <w:bookmarkEnd w:id="7"/>
      <w:r w:rsidRPr="00B62573">
        <w:t>Packaging Rules</w:t>
      </w:r>
    </w:p>
    <w:tbl>
      <w:tblPr>
        <w:tblW w:w="0" w:type="auto"/>
        <w:tblLayout w:type="fixed"/>
        <w:tblCellMar>
          <w:left w:w="62" w:type="dxa"/>
          <w:right w:w="62" w:type="dxa"/>
        </w:tblCellMar>
        <w:tblLook w:val="0000"/>
      </w:tblPr>
      <w:tblGrid>
        <w:gridCol w:w="8942"/>
      </w:tblGrid>
      <w:tr w:rsidTr="00F05DC9">
        <w:tblPrEx>
          <w:tblW w:w="0" w:type="auto"/>
          <w:tblLayout w:type="fixed"/>
          <w:tblCellMar>
            <w:left w:w="62" w:type="dxa"/>
            <w:right w:w="62" w:type="dxa"/>
          </w:tblCellMar>
          <w:tblLook w:val="0000"/>
        </w:tblPrEx>
        <w:tc>
          <w:tcPr>
            <w:tcW w:w="8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573" w:rsidP="00B62573">
            <w:pPr>
              <w:pStyle w:val="BodyText"/>
            </w:pPr>
            <w:r w:rsidRPr="00B62573">
              <w:rPr>
                <w:rStyle w:val="SpecialBold"/>
              </w:rPr>
              <w:t>QUALIFICATION RULES</w:t>
            </w:r>
          </w:p>
          <w:p w:rsidR="00000000" w:rsidRPr="00B62573" w:rsidP="00B62573">
            <w:pPr>
              <w:pStyle w:val="BodyText"/>
            </w:pPr>
            <w:r w:rsidRPr="00B62573">
              <w:t>To achieve a Certificate III in Events, 15 units must be completed:</w:t>
            </w:r>
          </w:p>
          <w:p w:rsidR="00000000" w:rsidRPr="00B62573" w:rsidP="00B62573">
            <w:pPr>
              <w:pStyle w:val="ListBullet"/>
            </w:pPr>
            <w:r w:rsidRPr="00B62573">
              <w:t>all 5 core units</w:t>
            </w:r>
          </w:p>
          <w:p w:rsidR="00000000" w:rsidRPr="00B62573" w:rsidP="00B62573">
            <w:pPr>
              <w:pStyle w:val="ListBullet"/>
            </w:pPr>
            <w:r w:rsidRPr="00B62573">
              <w:t xml:space="preserve">10 elective units which may be selected from the list below, or from this or another endorsed Training Package or accredited course. </w:t>
            </w:r>
          </w:p>
          <w:p w:rsidR="00000000" w:rsidRPr="00B62573" w:rsidP="00B62573">
            <w:pPr>
              <w:pStyle w:val="BodyText"/>
            </w:pPr>
            <w:r w:rsidRPr="00B62573">
              <w:t>In all cases selection of electives must be guided by the job outcome sought, local industry requirements</w:t>
            </w:r>
            <w:r w:rsidRPr="00B62573">
              <w:t xml:space="preserve"> and the characteristics of this qualification.</w:t>
            </w:r>
          </w:p>
        </w:tc>
      </w:tr>
    </w:tbl>
    <w:p w:rsidR="00000000" w:rsidRPr="00B62573" w:rsidP="00B62573">
      <w:pPr>
        <w:pStyle w:val="BodyText"/>
      </w:pPr>
    </w:p>
    <w:tbl>
      <w:tblPr>
        <w:tblW w:w="0" w:type="auto"/>
        <w:tblLayout w:type="fixed"/>
        <w:tblCellMar>
          <w:left w:w="62" w:type="dxa"/>
          <w:right w:w="62" w:type="dxa"/>
        </w:tblCellMar>
        <w:tblLook w:val="0000"/>
      </w:tblPr>
      <w:tblGrid>
        <w:gridCol w:w="2587"/>
        <w:gridCol w:w="6355"/>
      </w:tblGrid>
      <w:tr w:rsidTr="00F05DC9">
        <w:tblPrEx>
          <w:tblW w:w="0" w:type="auto"/>
          <w:tblLayout w:type="fixed"/>
          <w:tblCellMar>
            <w:left w:w="62" w:type="dxa"/>
            <w:right w:w="62" w:type="dxa"/>
          </w:tblCellMar>
          <w:tblLook w:val="0000"/>
        </w:tblPrEx>
        <w:tc>
          <w:tcPr>
            <w:tcW w:w="89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573">
            <w:pPr>
              <w:pStyle w:val="BodyText"/>
              <w:rPr>
                <w:lang w:val="en-NZ"/>
              </w:rPr>
            </w:pPr>
            <w:r w:rsidRPr="00B62573">
              <w:rPr>
                <w:rStyle w:val="SpecialBold"/>
              </w:rPr>
              <w:t>CORE UNITS</w:t>
            </w:r>
          </w:p>
        </w:tc>
      </w:tr>
      <w:tr w:rsidTr="00F05DC9">
        <w:tblPrEx>
          <w:tblW w:w="0" w:type="auto"/>
          <w:tblLayout w:type="fixed"/>
          <w:tblCellMar>
            <w:left w:w="62" w:type="dxa"/>
            <w:right w:w="62" w:type="dxa"/>
          </w:tblCellMar>
          <w:tblLook w:val="0000"/>
        </w:tblPrEx>
        <w:tc>
          <w:tcPr>
            <w:tcW w:w="2587" w:type="dxa"/>
            <w:tcBorders>
              <w:top w:val="single" w:sz="6" w:space="0" w:color="auto"/>
              <w:left w:val="single" w:sz="6" w:space="0" w:color="auto"/>
              <w:bottom w:val="nil"/>
              <w:right w:val="nil"/>
            </w:tcBorders>
            <w:tcMar>
              <w:top w:w="0" w:type="dxa"/>
              <w:left w:w="62" w:type="dxa"/>
              <w:bottom w:w="0" w:type="dxa"/>
              <w:right w:w="62" w:type="dxa"/>
            </w:tcMar>
          </w:tcPr>
          <w:p w:rsidR="00000000" w:rsidP="00B62573">
            <w:pPr>
              <w:pStyle w:val="BodyText"/>
              <w:rPr>
                <w:lang w:val="en-NZ"/>
              </w:rPr>
            </w:pPr>
            <w:r w:rsidRPr="00B62573">
              <w:t>SITXCOM001A</w:t>
            </w:r>
          </w:p>
        </w:tc>
        <w:tc>
          <w:tcPr>
            <w:tcW w:w="6355" w:type="dxa"/>
            <w:tcBorders>
              <w:top w:val="single" w:sz="6" w:space="0" w:color="auto"/>
              <w:left w:val="nil"/>
              <w:bottom w:val="nil"/>
              <w:right w:val="single" w:sz="6" w:space="0" w:color="auto"/>
            </w:tcBorders>
            <w:tcMar>
              <w:top w:w="0" w:type="dxa"/>
              <w:left w:w="62" w:type="dxa"/>
              <w:bottom w:w="0" w:type="dxa"/>
              <w:right w:w="62" w:type="dxa"/>
            </w:tcMar>
          </w:tcPr>
          <w:p w:rsidR="00000000" w:rsidP="00B62573">
            <w:pPr>
              <w:pStyle w:val="BodyText"/>
              <w:rPr>
                <w:lang w:val="en-NZ"/>
              </w:rPr>
            </w:pPr>
            <w:r w:rsidRPr="00B62573">
              <w:t xml:space="preserve">Work with colleagues and customers </w:t>
            </w:r>
          </w:p>
        </w:tc>
      </w:tr>
      <w:tr w:rsidTr="00F05DC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B62573">
            <w:pPr>
              <w:pStyle w:val="BodyText"/>
              <w:rPr>
                <w:lang w:val="en-NZ"/>
              </w:rPr>
            </w:pPr>
            <w:r w:rsidRPr="00B62573">
              <w:t>SITXCOM002A</w:t>
            </w:r>
          </w:p>
        </w:tc>
        <w:tc>
          <w:tcPr>
            <w:tcW w:w="6355" w:type="dxa"/>
            <w:tcBorders>
              <w:top w:val="nil"/>
              <w:left w:val="nil"/>
              <w:bottom w:val="nil"/>
              <w:right w:val="single" w:sz="6" w:space="0" w:color="auto"/>
            </w:tcBorders>
            <w:tcMar>
              <w:top w:w="0" w:type="dxa"/>
              <w:left w:w="62" w:type="dxa"/>
              <w:bottom w:w="0" w:type="dxa"/>
              <w:right w:w="62" w:type="dxa"/>
            </w:tcMar>
          </w:tcPr>
          <w:p w:rsidR="00000000" w:rsidP="00B62573">
            <w:pPr>
              <w:pStyle w:val="BodyText"/>
              <w:rPr>
                <w:lang w:val="en-NZ"/>
              </w:rPr>
            </w:pPr>
            <w:r w:rsidRPr="00B62573">
              <w:t>Work in a socially diverse environment</w:t>
            </w:r>
          </w:p>
        </w:tc>
      </w:tr>
      <w:tr w:rsidTr="00F05DC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B62573">
            <w:pPr>
              <w:pStyle w:val="BodyText"/>
              <w:rPr>
                <w:lang w:val="en-NZ"/>
              </w:rPr>
            </w:pPr>
            <w:r w:rsidRPr="00B62573">
              <w:t>SITXEVT001B</w:t>
            </w:r>
          </w:p>
        </w:tc>
        <w:tc>
          <w:tcPr>
            <w:tcW w:w="6355" w:type="dxa"/>
            <w:tcBorders>
              <w:top w:val="nil"/>
              <w:left w:val="nil"/>
              <w:bottom w:val="nil"/>
              <w:right w:val="single" w:sz="6" w:space="0" w:color="auto"/>
            </w:tcBorders>
            <w:tcMar>
              <w:top w:w="0" w:type="dxa"/>
              <w:left w:w="62" w:type="dxa"/>
              <w:bottom w:w="0" w:type="dxa"/>
              <w:right w:w="62" w:type="dxa"/>
            </w:tcMar>
          </w:tcPr>
          <w:p w:rsidR="00000000" w:rsidP="00B62573">
            <w:pPr>
              <w:pStyle w:val="BodyText"/>
              <w:rPr>
                <w:lang w:val="en-NZ"/>
              </w:rPr>
            </w:pPr>
            <w:r w:rsidRPr="00B62573">
              <w:t>Develop and update event industry knowledge</w:t>
            </w:r>
          </w:p>
        </w:tc>
      </w:tr>
      <w:tr w:rsidTr="00F05DC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B62573">
            <w:pPr>
              <w:pStyle w:val="BodyText"/>
              <w:rPr>
                <w:lang w:val="en-NZ"/>
              </w:rPr>
            </w:pPr>
            <w:r w:rsidRPr="00B62573">
              <w:t>SITXEVT002B</w:t>
            </w:r>
          </w:p>
        </w:tc>
        <w:tc>
          <w:tcPr>
            <w:tcW w:w="6355" w:type="dxa"/>
            <w:tcBorders>
              <w:top w:val="nil"/>
              <w:left w:val="nil"/>
              <w:bottom w:val="nil"/>
              <w:right w:val="single" w:sz="6" w:space="0" w:color="auto"/>
            </w:tcBorders>
            <w:tcMar>
              <w:top w:w="0" w:type="dxa"/>
              <w:left w:w="62" w:type="dxa"/>
              <w:bottom w:w="0" w:type="dxa"/>
              <w:right w:w="62" w:type="dxa"/>
            </w:tcMar>
          </w:tcPr>
          <w:p w:rsidR="00000000" w:rsidP="00B62573">
            <w:pPr>
              <w:pStyle w:val="BodyText"/>
              <w:rPr>
                <w:lang w:val="en-NZ"/>
              </w:rPr>
            </w:pPr>
            <w:r w:rsidRPr="00B62573">
              <w:t>Provide event staging support</w:t>
            </w:r>
          </w:p>
        </w:tc>
      </w:tr>
      <w:tr w:rsidTr="00F05DC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B62573">
            <w:pPr>
              <w:pStyle w:val="BodyText"/>
              <w:rPr>
                <w:lang w:val="en-NZ"/>
              </w:rPr>
            </w:pPr>
            <w:r w:rsidRPr="00B62573">
              <w:t>SITXOHS001B</w:t>
            </w:r>
          </w:p>
        </w:tc>
        <w:tc>
          <w:tcPr>
            <w:tcW w:w="6355" w:type="dxa"/>
            <w:tcBorders>
              <w:top w:val="nil"/>
              <w:left w:val="nil"/>
              <w:bottom w:val="nil"/>
              <w:right w:val="single" w:sz="6" w:space="0" w:color="auto"/>
            </w:tcBorders>
            <w:tcMar>
              <w:top w:w="0" w:type="dxa"/>
              <w:left w:w="62" w:type="dxa"/>
              <w:bottom w:w="0" w:type="dxa"/>
              <w:right w:w="62" w:type="dxa"/>
            </w:tcMar>
          </w:tcPr>
          <w:p w:rsidR="00000000" w:rsidP="00B62573">
            <w:pPr>
              <w:pStyle w:val="BodyText"/>
              <w:rPr>
                <w:lang w:val="en-NZ"/>
              </w:rPr>
            </w:pPr>
            <w:r w:rsidRPr="00B62573">
              <w:t>Follow health, safety and security procedures</w:t>
            </w:r>
          </w:p>
        </w:tc>
      </w:tr>
      <w:tr w:rsidTr="00F05DC9">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55" w:type="dxa"/>
            <w:tcBorders>
              <w:top w:val="nil"/>
              <w:left w:val="nil"/>
              <w:bottom w:val="single" w:sz="6" w:space="0" w:color="auto"/>
              <w:right w:val="single" w:sz="6" w:space="0" w:color="auto"/>
            </w:tcBorders>
            <w:tcMar>
              <w:top w:w="0" w:type="dxa"/>
              <w:left w:w="62" w:type="dxa"/>
              <w:bottom w:w="0" w:type="dxa"/>
              <w:right w:w="62" w:type="dxa"/>
            </w:tcMar>
          </w:tcPr>
          <w:p w:rsidR="00000000" w:rsidRPr="00B62573" w:rsidP="00B62573">
            <w:pPr>
              <w:pStyle w:val="BodyText"/>
            </w:pPr>
          </w:p>
        </w:tc>
      </w:tr>
    </w:tbl>
    <w:p w:rsidR="00000000" w:rsidRPr="00B62573" w:rsidP="00B62573">
      <w:pPr>
        <w:pStyle w:val="BodyText"/>
      </w:pPr>
    </w:p>
    <w:tbl>
      <w:tblPr>
        <w:tblW w:w="0" w:type="auto"/>
        <w:tblLayout w:type="fixed"/>
        <w:tblCellMar>
          <w:left w:w="62" w:type="dxa"/>
          <w:right w:w="62" w:type="dxa"/>
        </w:tblCellMar>
        <w:tblLook w:val="0000"/>
      </w:tblPr>
      <w:tblGrid>
        <w:gridCol w:w="2587"/>
        <w:gridCol w:w="6355"/>
      </w:tblGrid>
      <w:tr w:rsidTr="00F05DC9">
        <w:tblPrEx>
          <w:tblW w:w="0" w:type="auto"/>
          <w:tblLayout w:type="fixed"/>
          <w:tblCellMar>
            <w:left w:w="62" w:type="dxa"/>
            <w:right w:w="62" w:type="dxa"/>
          </w:tblCellMar>
          <w:tblLook w:val="0000"/>
        </w:tblPrEx>
        <w:tc>
          <w:tcPr>
            <w:tcW w:w="89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573">
            <w:pPr>
              <w:pStyle w:val="BodyText"/>
              <w:rPr>
                <w:lang w:val="en-NZ"/>
              </w:rPr>
            </w:pPr>
            <w:r w:rsidRPr="00B62573">
              <w:rPr>
                <w:rStyle w:val="SpecialBold"/>
              </w:rPr>
              <w:t>ELECTIVE UNITS</w:t>
            </w:r>
            <w:r w:rsidRPr="00B62573">
              <w:tab/>
            </w:r>
          </w:p>
        </w:tc>
      </w:tr>
      <w:tr w:rsidTr="00F05DC9">
        <w:tblPrEx>
          <w:tblW w:w="0" w:type="auto"/>
          <w:tblLayout w:type="fixed"/>
          <w:tblCellMar>
            <w:left w:w="62" w:type="dxa"/>
            <w:right w:w="62" w:type="dxa"/>
          </w:tblCellMar>
          <w:tblLook w:val="0000"/>
        </w:tblPrEx>
        <w:tc>
          <w:tcPr>
            <w:tcW w:w="894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2573">
            <w:pPr>
              <w:pStyle w:val="BodyText"/>
              <w:rPr>
                <w:lang w:val="en-NZ"/>
              </w:rPr>
            </w:pPr>
            <w:r w:rsidRPr="00B62573">
              <w:rPr>
                <w:rStyle w:val="SpecialBold"/>
              </w:rPr>
              <w:t>Communication and Teamwork</w:t>
            </w:r>
          </w:p>
        </w:tc>
      </w:tr>
      <w:tr w:rsidTr="00F05DC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B62573">
            <w:pPr>
              <w:pStyle w:val="BodyText"/>
              <w:rPr>
                <w:lang w:val="en-NZ"/>
              </w:rPr>
            </w:pPr>
            <w:r w:rsidRPr="00B62573">
              <w:t>SITXCOM006A</w:t>
            </w:r>
          </w:p>
        </w:tc>
        <w:tc>
          <w:tcPr>
            <w:tcW w:w="6355" w:type="dxa"/>
            <w:tcBorders>
              <w:top w:val="nil"/>
              <w:left w:val="nil"/>
              <w:bottom w:val="nil"/>
              <w:right w:val="single" w:sz="6" w:space="0" w:color="auto"/>
            </w:tcBorders>
            <w:tcMar>
              <w:top w:w="0" w:type="dxa"/>
              <w:left w:w="62" w:type="dxa"/>
              <w:bottom w:w="0" w:type="dxa"/>
              <w:right w:w="62" w:type="dxa"/>
            </w:tcMar>
          </w:tcPr>
          <w:p w:rsidR="00000000" w:rsidP="00B62573">
            <w:pPr>
              <w:pStyle w:val="BodyText"/>
              <w:rPr>
                <w:lang w:val="en-NZ"/>
              </w:rPr>
            </w:pPr>
            <w:r w:rsidRPr="00B62573">
              <w:t>Address protocol requirements</w:t>
            </w:r>
          </w:p>
        </w:tc>
      </w:tr>
      <w:tr w:rsidTr="00F05DC9">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55" w:type="dxa"/>
            <w:tcBorders>
              <w:top w:val="nil"/>
              <w:left w:val="nil"/>
              <w:bottom w:val="single" w:sz="6" w:space="0" w:color="auto"/>
              <w:right w:val="single" w:sz="6" w:space="0" w:color="auto"/>
            </w:tcBorders>
            <w:tcMar>
              <w:top w:w="0" w:type="dxa"/>
              <w:left w:w="62" w:type="dxa"/>
              <w:bottom w:w="0" w:type="dxa"/>
              <w:right w:w="62" w:type="dxa"/>
            </w:tcMar>
          </w:tcPr>
          <w:p w:rsidR="00000000" w:rsidP="00B62573">
            <w:pPr>
              <w:pStyle w:val="BodyText"/>
              <w:rPr>
                <w:lang w:val="en-NZ"/>
              </w:rPr>
            </w:pPr>
          </w:p>
        </w:tc>
      </w:tr>
      <w:tr w:rsidTr="00F05DC9">
        <w:tblPrEx>
          <w:tblW w:w="0" w:type="auto"/>
          <w:tblLayout w:type="fixed"/>
          <w:tblCellMar>
            <w:left w:w="62" w:type="dxa"/>
            <w:right w:w="62" w:type="dxa"/>
          </w:tblCellMar>
          <w:tblLook w:val="0000"/>
        </w:tblPrEx>
        <w:tc>
          <w:tcPr>
            <w:tcW w:w="894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2573">
            <w:pPr>
              <w:pStyle w:val="BodyText"/>
              <w:rPr>
                <w:lang w:val="en-NZ"/>
              </w:rPr>
            </w:pPr>
            <w:r w:rsidRPr="00B62573">
              <w:rPr>
                <w:rStyle w:val="SpecialBold"/>
              </w:rPr>
              <w:t>Computer Operations and ICT Management</w:t>
            </w:r>
          </w:p>
        </w:tc>
      </w:tr>
      <w:tr w:rsidTr="00F05DC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B62573">
            <w:pPr>
              <w:pStyle w:val="BodyText"/>
              <w:rPr>
                <w:lang w:val="en-NZ"/>
              </w:rPr>
            </w:pPr>
            <w:r w:rsidRPr="00B62573">
              <w:t>BSBITU309A</w:t>
            </w:r>
          </w:p>
        </w:tc>
        <w:tc>
          <w:tcPr>
            <w:tcW w:w="6355" w:type="dxa"/>
            <w:tcBorders>
              <w:top w:val="nil"/>
              <w:left w:val="nil"/>
              <w:bottom w:val="nil"/>
              <w:right w:val="single" w:sz="6" w:space="0" w:color="auto"/>
            </w:tcBorders>
            <w:tcMar>
              <w:top w:w="0" w:type="dxa"/>
              <w:left w:w="62" w:type="dxa"/>
              <w:bottom w:w="0" w:type="dxa"/>
              <w:right w:w="62" w:type="dxa"/>
            </w:tcMar>
          </w:tcPr>
          <w:p w:rsidR="00000000" w:rsidP="00B62573">
            <w:pPr>
              <w:pStyle w:val="BodyText"/>
              <w:rPr>
                <w:lang w:val="en-NZ"/>
              </w:rPr>
            </w:pPr>
            <w:r w:rsidRPr="00B62573">
              <w:t>Produce desktop published documents</w:t>
            </w:r>
          </w:p>
        </w:tc>
      </w:tr>
      <w:tr w:rsidTr="00F05DC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B62573">
            <w:pPr>
              <w:pStyle w:val="BodyText"/>
              <w:rPr>
                <w:lang w:val="en-NZ"/>
              </w:rPr>
            </w:pPr>
            <w:r w:rsidRPr="00B62573">
              <w:t>BSBITU302A</w:t>
            </w:r>
          </w:p>
        </w:tc>
        <w:tc>
          <w:tcPr>
            <w:tcW w:w="6355" w:type="dxa"/>
            <w:tcBorders>
              <w:top w:val="nil"/>
              <w:left w:val="nil"/>
              <w:bottom w:val="nil"/>
              <w:right w:val="single" w:sz="6" w:space="0" w:color="auto"/>
            </w:tcBorders>
            <w:tcMar>
              <w:top w:w="0" w:type="dxa"/>
              <w:left w:w="62" w:type="dxa"/>
              <w:bottom w:w="0" w:type="dxa"/>
              <w:right w:w="62" w:type="dxa"/>
            </w:tcMar>
          </w:tcPr>
          <w:p w:rsidR="00000000" w:rsidP="00B62573">
            <w:pPr>
              <w:pStyle w:val="BodyText"/>
              <w:rPr>
                <w:lang w:val="en-NZ"/>
              </w:rPr>
            </w:pPr>
            <w:r w:rsidRPr="00B62573">
              <w:t>Create electronic presentations</w:t>
            </w:r>
          </w:p>
        </w:tc>
      </w:tr>
      <w:tr w:rsidTr="00F05DC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B62573">
            <w:pPr>
              <w:pStyle w:val="BodyText"/>
              <w:rPr>
                <w:lang w:val="en-NZ"/>
              </w:rPr>
            </w:pPr>
            <w:r w:rsidRPr="00B62573">
              <w:t>BSBWOR204A</w:t>
            </w:r>
          </w:p>
        </w:tc>
        <w:tc>
          <w:tcPr>
            <w:tcW w:w="6355" w:type="dxa"/>
            <w:tcBorders>
              <w:top w:val="nil"/>
              <w:left w:val="nil"/>
              <w:bottom w:val="nil"/>
              <w:right w:val="single" w:sz="6" w:space="0" w:color="auto"/>
            </w:tcBorders>
            <w:tcMar>
              <w:top w:w="0" w:type="dxa"/>
              <w:left w:w="62" w:type="dxa"/>
              <w:bottom w:w="0" w:type="dxa"/>
              <w:right w:w="62" w:type="dxa"/>
            </w:tcMar>
          </w:tcPr>
          <w:p w:rsidR="00000000" w:rsidP="00B62573">
            <w:pPr>
              <w:pStyle w:val="BodyText"/>
              <w:rPr>
                <w:lang w:val="en-NZ"/>
              </w:rPr>
            </w:pPr>
            <w:r w:rsidRPr="00B62573">
              <w:t>Use business technology</w:t>
            </w:r>
          </w:p>
        </w:tc>
      </w:tr>
      <w:tr w:rsidTr="00F05DC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B62573">
            <w:pPr>
              <w:pStyle w:val="BodyText"/>
              <w:rPr>
                <w:lang w:val="en-NZ"/>
              </w:rPr>
            </w:pPr>
            <w:r w:rsidRPr="00B62573">
              <w:t>BSBITU201A</w:t>
            </w:r>
          </w:p>
        </w:tc>
        <w:tc>
          <w:tcPr>
            <w:tcW w:w="6355" w:type="dxa"/>
            <w:tcBorders>
              <w:top w:val="nil"/>
              <w:left w:val="nil"/>
              <w:bottom w:val="nil"/>
              <w:right w:val="single" w:sz="6" w:space="0" w:color="auto"/>
            </w:tcBorders>
            <w:tcMar>
              <w:top w:w="0" w:type="dxa"/>
              <w:left w:w="62" w:type="dxa"/>
              <w:bottom w:w="0" w:type="dxa"/>
              <w:right w:w="62" w:type="dxa"/>
            </w:tcMar>
          </w:tcPr>
          <w:p w:rsidR="00000000" w:rsidP="00B62573">
            <w:pPr>
              <w:pStyle w:val="BodyText"/>
              <w:rPr>
                <w:lang w:val="en-NZ"/>
              </w:rPr>
            </w:pPr>
            <w:r w:rsidRPr="00B62573">
              <w:t>Produce simple word processed documents</w:t>
            </w:r>
          </w:p>
        </w:tc>
      </w:tr>
      <w:tr w:rsidTr="00F05DC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B62573">
            <w:pPr>
              <w:pStyle w:val="BodyText"/>
              <w:rPr>
                <w:lang w:val="en-NZ"/>
              </w:rPr>
            </w:pPr>
            <w:r w:rsidRPr="00B62573">
              <w:t xml:space="preserve">BSBITU306A </w:t>
            </w:r>
          </w:p>
        </w:tc>
        <w:tc>
          <w:tcPr>
            <w:tcW w:w="6355" w:type="dxa"/>
            <w:tcBorders>
              <w:top w:val="nil"/>
              <w:left w:val="nil"/>
              <w:bottom w:val="nil"/>
              <w:right w:val="single" w:sz="6" w:space="0" w:color="auto"/>
            </w:tcBorders>
            <w:tcMar>
              <w:top w:w="0" w:type="dxa"/>
              <w:left w:w="62" w:type="dxa"/>
              <w:bottom w:w="0" w:type="dxa"/>
              <w:right w:w="62" w:type="dxa"/>
            </w:tcMar>
          </w:tcPr>
          <w:p w:rsidR="00000000" w:rsidP="00B62573">
            <w:pPr>
              <w:pStyle w:val="BodyText"/>
              <w:rPr>
                <w:lang w:val="en-NZ"/>
              </w:rPr>
            </w:pPr>
            <w:r w:rsidRPr="00B62573">
              <w:t>Design and produce business documents</w:t>
            </w:r>
          </w:p>
        </w:tc>
      </w:tr>
      <w:tr w:rsidTr="00F05DC9">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55" w:type="dxa"/>
            <w:tcBorders>
              <w:top w:val="nil"/>
              <w:left w:val="nil"/>
              <w:bottom w:val="single" w:sz="6" w:space="0" w:color="auto"/>
              <w:right w:val="single" w:sz="6" w:space="0" w:color="auto"/>
            </w:tcBorders>
            <w:tcMar>
              <w:top w:w="0" w:type="dxa"/>
              <w:left w:w="62" w:type="dxa"/>
              <w:bottom w:w="0" w:type="dxa"/>
              <w:right w:w="62" w:type="dxa"/>
            </w:tcMar>
          </w:tcPr>
          <w:p w:rsidR="00000000" w:rsidP="00B62573">
            <w:pPr>
              <w:pStyle w:val="BodyText"/>
              <w:rPr>
                <w:lang w:val="en-NZ"/>
              </w:rPr>
            </w:pPr>
          </w:p>
        </w:tc>
      </w:tr>
      <w:tr w:rsidTr="00F05DC9">
        <w:tblPrEx>
          <w:tblW w:w="0" w:type="auto"/>
          <w:tblLayout w:type="fixed"/>
          <w:tblCellMar>
            <w:left w:w="62" w:type="dxa"/>
            <w:right w:w="62" w:type="dxa"/>
          </w:tblCellMar>
          <w:tblLook w:val="0000"/>
        </w:tblPrEx>
        <w:tc>
          <w:tcPr>
            <w:tcW w:w="894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2573">
            <w:pPr>
              <w:pStyle w:val="BodyText"/>
              <w:rPr>
                <w:lang w:val="en-NZ"/>
              </w:rPr>
            </w:pPr>
            <w:r w:rsidRPr="00B62573">
              <w:rPr>
                <w:rStyle w:val="SpecialBold"/>
              </w:rPr>
              <w:t>Creative and Technical Production</w:t>
            </w:r>
          </w:p>
        </w:tc>
      </w:tr>
      <w:tr w:rsidTr="00F05DC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B62573">
            <w:pPr>
              <w:pStyle w:val="BodyText"/>
              <w:rPr>
                <w:lang w:val="en-NZ"/>
              </w:rPr>
            </w:pPr>
            <w:r w:rsidRPr="00B62573">
              <w:t>CUEAUD06B</w:t>
            </w:r>
          </w:p>
        </w:tc>
        <w:tc>
          <w:tcPr>
            <w:tcW w:w="6355" w:type="dxa"/>
            <w:tcBorders>
              <w:top w:val="nil"/>
              <w:left w:val="nil"/>
              <w:bottom w:val="nil"/>
              <w:right w:val="single" w:sz="6" w:space="0" w:color="auto"/>
            </w:tcBorders>
            <w:tcMar>
              <w:top w:w="0" w:type="dxa"/>
              <w:left w:w="62" w:type="dxa"/>
              <w:bottom w:w="0" w:type="dxa"/>
              <w:right w:w="62" w:type="dxa"/>
            </w:tcMar>
          </w:tcPr>
          <w:p w:rsidR="00000000" w:rsidP="00B62573">
            <w:pPr>
              <w:pStyle w:val="BodyText"/>
              <w:rPr>
                <w:lang w:val="en-NZ"/>
              </w:rPr>
            </w:pPr>
            <w:r w:rsidRPr="00B62573">
              <w:t>Apply a general knowledge of vision systems to work activities</w:t>
            </w:r>
          </w:p>
        </w:tc>
      </w:tr>
      <w:tr w:rsidTr="00F05DC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B62573">
            <w:pPr>
              <w:pStyle w:val="BodyText"/>
              <w:rPr>
                <w:lang w:val="en-NZ"/>
              </w:rPr>
            </w:pPr>
            <w:r w:rsidRPr="00B62573">
              <w:t>CUELGT05B</w:t>
            </w:r>
          </w:p>
        </w:tc>
        <w:tc>
          <w:tcPr>
            <w:tcW w:w="6355" w:type="dxa"/>
            <w:tcBorders>
              <w:top w:val="nil"/>
              <w:left w:val="nil"/>
              <w:bottom w:val="nil"/>
              <w:right w:val="single" w:sz="6" w:space="0" w:color="auto"/>
            </w:tcBorders>
            <w:tcMar>
              <w:top w:w="0" w:type="dxa"/>
              <w:left w:w="62" w:type="dxa"/>
              <w:bottom w:w="0" w:type="dxa"/>
              <w:right w:w="62" w:type="dxa"/>
            </w:tcMar>
          </w:tcPr>
          <w:p w:rsidR="00000000" w:rsidP="00B62573">
            <w:pPr>
              <w:pStyle w:val="BodyText"/>
              <w:rPr>
                <w:lang w:val="en-NZ"/>
              </w:rPr>
            </w:pPr>
            <w:r w:rsidRPr="00B62573">
              <w:t>Record and operate standard lighting cues</w:t>
            </w:r>
          </w:p>
        </w:tc>
      </w:tr>
      <w:tr w:rsidTr="00F05DC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B62573">
            <w:pPr>
              <w:pStyle w:val="BodyText"/>
              <w:rPr>
                <w:lang w:val="en-NZ"/>
              </w:rPr>
            </w:pPr>
            <w:r w:rsidRPr="00B62573">
              <w:t>CUELGT09A</w:t>
            </w:r>
          </w:p>
        </w:tc>
        <w:tc>
          <w:tcPr>
            <w:tcW w:w="6355" w:type="dxa"/>
            <w:tcBorders>
              <w:top w:val="nil"/>
              <w:left w:val="nil"/>
              <w:bottom w:val="nil"/>
              <w:right w:val="single" w:sz="6" w:space="0" w:color="auto"/>
            </w:tcBorders>
            <w:tcMar>
              <w:top w:w="0" w:type="dxa"/>
              <w:left w:w="62" w:type="dxa"/>
              <w:bottom w:w="0" w:type="dxa"/>
              <w:right w:w="62" w:type="dxa"/>
            </w:tcMar>
          </w:tcPr>
          <w:p w:rsidR="00000000" w:rsidP="00B62573">
            <w:pPr>
              <w:pStyle w:val="BodyText"/>
              <w:rPr>
                <w:lang w:val="en-NZ"/>
              </w:rPr>
            </w:pPr>
            <w:r w:rsidRPr="00B62573">
              <w:t>Apply a general knowledge of lighting to work activities</w:t>
            </w:r>
          </w:p>
        </w:tc>
      </w:tr>
      <w:tr w:rsidTr="00F05DC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B62573">
            <w:pPr>
              <w:pStyle w:val="BodyText"/>
              <w:rPr>
                <w:lang w:val="en-NZ"/>
              </w:rPr>
            </w:pPr>
            <w:r w:rsidRPr="00B62573">
              <w:t>CUEPRP02B</w:t>
            </w:r>
          </w:p>
        </w:tc>
        <w:tc>
          <w:tcPr>
            <w:tcW w:w="6355" w:type="dxa"/>
            <w:tcBorders>
              <w:top w:val="nil"/>
              <w:left w:val="nil"/>
              <w:bottom w:val="nil"/>
              <w:right w:val="single" w:sz="6" w:space="0" w:color="auto"/>
            </w:tcBorders>
            <w:tcMar>
              <w:top w:w="0" w:type="dxa"/>
              <w:left w:w="62" w:type="dxa"/>
              <w:bottom w:w="0" w:type="dxa"/>
              <w:right w:w="62" w:type="dxa"/>
            </w:tcMar>
          </w:tcPr>
          <w:p w:rsidR="00000000" w:rsidP="00B62573">
            <w:pPr>
              <w:pStyle w:val="BodyText"/>
              <w:rPr>
                <w:lang w:val="en-NZ"/>
              </w:rPr>
            </w:pPr>
            <w:r w:rsidRPr="00B62573">
              <w:t>Research, obtain and prepare props</w:t>
            </w:r>
          </w:p>
        </w:tc>
      </w:tr>
      <w:tr w:rsidTr="00F05DC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B62573">
            <w:pPr>
              <w:pStyle w:val="BodyText"/>
              <w:rPr>
                <w:lang w:val="en-NZ"/>
              </w:rPr>
            </w:pPr>
            <w:r w:rsidRPr="00B62573">
              <w:t>CUESET05B</w:t>
            </w:r>
          </w:p>
        </w:tc>
        <w:tc>
          <w:tcPr>
            <w:tcW w:w="6355" w:type="dxa"/>
            <w:tcBorders>
              <w:top w:val="nil"/>
              <w:left w:val="nil"/>
              <w:bottom w:val="nil"/>
              <w:right w:val="single" w:sz="6" w:space="0" w:color="auto"/>
            </w:tcBorders>
            <w:tcMar>
              <w:top w:w="0" w:type="dxa"/>
              <w:left w:w="62" w:type="dxa"/>
              <w:bottom w:w="0" w:type="dxa"/>
              <w:right w:w="62" w:type="dxa"/>
            </w:tcMar>
          </w:tcPr>
          <w:p w:rsidR="00000000" w:rsidP="00B62573">
            <w:pPr>
              <w:pStyle w:val="BodyText"/>
              <w:rPr>
                <w:lang w:val="en-NZ"/>
              </w:rPr>
            </w:pPr>
            <w:r w:rsidRPr="00B62573">
              <w:t>Apply set construction techniques</w:t>
            </w:r>
          </w:p>
        </w:tc>
      </w:tr>
      <w:tr w:rsidTr="00F05DC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B62573">
            <w:pPr>
              <w:pStyle w:val="BodyText"/>
              <w:rPr>
                <w:lang w:val="en-NZ"/>
              </w:rPr>
            </w:pPr>
            <w:r w:rsidRPr="00B62573">
              <w:t>CUESOU07B</w:t>
            </w:r>
          </w:p>
        </w:tc>
        <w:tc>
          <w:tcPr>
            <w:tcW w:w="6355" w:type="dxa"/>
            <w:tcBorders>
              <w:top w:val="nil"/>
              <w:left w:val="nil"/>
              <w:bottom w:val="nil"/>
              <w:right w:val="single" w:sz="6" w:space="0" w:color="auto"/>
            </w:tcBorders>
            <w:tcMar>
              <w:top w:w="0" w:type="dxa"/>
              <w:left w:w="62" w:type="dxa"/>
              <w:bottom w:w="0" w:type="dxa"/>
              <w:right w:w="62" w:type="dxa"/>
            </w:tcMar>
          </w:tcPr>
          <w:p w:rsidR="00000000" w:rsidP="00B62573">
            <w:pPr>
              <w:pStyle w:val="BodyText"/>
              <w:rPr>
                <w:lang w:val="en-NZ"/>
              </w:rPr>
            </w:pPr>
            <w:r w:rsidRPr="00B62573">
              <w:t>Apply a general knowledge of audio to work activities</w:t>
            </w:r>
          </w:p>
        </w:tc>
      </w:tr>
      <w:tr w:rsidTr="00F05DC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B62573">
            <w:pPr>
              <w:pStyle w:val="BodyText"/>
              <w:rPr>
                <w:lang w:val="en-NZ"/>
              </w:rPr>
            </w:pPr>
            <w:r w:rsidRPr="00B62573">
              <w:t>CUESTA01C</w:t>
            </w:r>
          </w:p>
        </w:tc>
        <w:tc>
          <w:tcPr>
            <w:tcW w:w="6355" w:type="dxa"/>
            <w:tcBorders>
              <w:top w:val="nil"/>
              <w:left w:val="nil"/>
              <w:bottom w:val="nil"/>
              <w:right w:val="single" w:sz="6" w:space="0" w:color="auto"/>
            </w:tcBorders>
            <w:tcMar>
              <w:top w:w="0" w:type="dxa"/>
              <w:left w:w="62" w:type="dxa"/>
              <w:bottom w:w="0" w:type="dxa"/>
              <w:right w:w="62" w:type="dxa"/>
            </w:tcMar>
          </w:tcPr>
          <w:p w:rsidR="00000000" w:rsidP="00B62573">
            <w:pPr>
              <w:pStyle w:val="BodyText"/>
              <w:rPr>
                <w:lang w:val="en-NZ"/>
              </w:rPr>
            </w:pPr>
            <w:r w:rsidRPr="00B62573">
              <w:t>Install staging elements</w:t>
            </w:r>
          </w:p>
        </w:tc>
      </w:tr>
      <w:tr w:rsidTr="00F05DC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B62573">
            <w:pPr>
              <w:pStyle w:val="BodyText"/>
              <w:rPr>
                <w:lang w:val="en-NZ"/>
              </w:rPr>
            </w:pPr>
            <w:r w:rsidRPr="00B62573">
              <w:t>CUESTA05C</w:t>
            </w:r>
          </w:p>
        </w:tc>
        <w:tc>
          <w:tcPr>
            <w:tcW w:w="6355" w:type="dxa"/>
            <w:tcBorders>
              <w:top w:val="nil"/>
              <w:left w:val="nil"/>
              <w:bottom w:val="nil"/>
              <w:right w:val="single" w:sz="6" w:space="0" w:color="auto"/>
            </w:tcBorders>
            <w:tcMar>
              <w:top w:w="0" w:type="dxa"/>
              <w:left w:w="62" w:type="dxa"/>
              <w:bottom w:w="0" w:type="dxa"/>
              <w:right w:w="62" w:type="dxa"/>
            </w:tcMar>
          </w:tcPr>
          <w:p w:rsidR="00000000" w:rsidP="00B62573">
            <w:pPr>
              <w:pStyle w:val="BodyText"/>
              <w:rPr>
                <w:lang w:val="en-NZ"/>
              </w:rPr>
            </w:pPr>
            <w:r w:rsidRPr="00B62573">
              <w:t>Apply a general knowledge of staging to work activities</w:t>
            </w:r>
          </w:p>
        </w:tc>
      </w:tr>
      <w:tr w:rsidTr="00F05DC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B62573">
            <w:pPr>
              <w:pStyle w:val="BodyText"/>
              <w:rPr>
                <w:lang w:val="en-NZ"/>
              </w:rPr>
            </w:pPr>
            <w:r w:rsidRPr="00B62573">
              <w:t>CUETGE05C</w:t>
            </w:r>
          </w:p>
        </w:tc>
        <w:tc>
          <w:tcPr>
            <w:tcW w:w="6355" w:type="dxa"/>
            <w:tcBorders>
              <w:top w:val="nil"/>
              <w:left w:val="nil"/>
              <w:bottom w:val="nil"/>
              <w:right w:val="single" w:sz="6" w:space="0" w:color="auto"/>
            </w:tcBorders>
            <w:tcMar>
              <w:top w:w="0" w:type="dxa"/>
              <w:left w:w="62" w:type="dxa"/>
              <w:bottom w:w="0" w:type="dxa"/>
              <w:right w:w="62" w:type="dxa"/>
            </w:tcMar>
          </w:tcPr>
          <w:p w:rsidR="00000000" w:rsidP="00B62573">
            <w:pPr>
              <w:pStyle w:val="BodyText"/>
              <w:rPr>
                <w:lang w:val="en-NZ"/>
              </w:rPr>
            </w:pPr>
            <w:r w:rsidRPr="00B62573">
              <w:t>Maintain physical production elements</w:t>
            </w:r>
          </w:p>
        </w:tc>
      </w:tr>
      <w:tr w:rsidTr="00F05DC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B62573">
            <w:pPr>
              <w:pStyle w:val="BodyText"/>
              <w:rPr>
                <w:lang w:val="en-NZ"/>
              </w:rPr>
            </w:pPr>
            <w:r w:rsidRPr="00B62573">
              <w:t>CUETGE15B</w:t>
            </w:r>
          </w:p>
        </w:tc>
        <w:tc>
          <w:tcPr>
            <w:tcW w:w="6355" w:type="dxa"/>
            <w:tcBorders>
              <w:top w:val="nil"/>
              <w:left w:val="nil"/>
              <w:bottom w:val="nil"/>
              <w:right w:val="single" w:sz="6" w:space="0" w:color="auto"/>
            </w:tcBorders>
            <w:tcMar>
              <w:top w:w="0" w:type="dxa"/>
              <w:left w:w="62" w:type="dxa"/>
              <w:bottom w:w="0" w:type="dxa"/>
              <w:right w:w="62" w:type="dxa"/>
            </w:tcMar>
          </w:tcPr>
          <w:p w:rsidR="00000000" w:rsidP="00B62573">
            <w:pPr>
              <w:pStyle w:val="BodyText"/>
              <w:rPr>
                <w:lang w:val="en-NZ"/>
              </w:rPr>
            </w:pPr>
            <w:r w:rsidRPr="00B62573">
              <w:t>Handle physical elements safely during bump-in/bump-out</w:t>
            </w:r>
          </w:p>
        </w:tc>
      </w:tr>
      <w:tr w:rsidTr="00F05DC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B62573">
            <w:pPr>
              <w:pStyle w:val="BodyText"/>
              <w:rPr>
                <w:lang w:val="en-NZ"/>
              </w:rPr>
            </w:pPr>
            <w:r w:rsidRPr="00B62573">
              <w:t>CUVCRS03B</w:t>
            </w:r>
          </w:p>
        </w:tc>
        <w:tc>
          <w:tcPr>
            <w:tcW w:w="6355" w:type="dxa"/>
            <w:tcBorders>
              <w:top w:val="nil"/>
              <w:left w:val="nil"/>
              <w:bottom w:val="nil"/>
              <w:right w:val="single" w:sz="6" w:space="0" w:color="auto"/>
            </w:tcBorders>
            <w:tcMar>
              <w:top w:w="0" w:type="dxa"/>
              <w:left w:w="62" w:type="dxa"/>
              <w:bottom w:w="0" w:type="dxa"/>
              <w:right w:w="62" w:type="dxa"/>
            </w:tcMar>
          </w:tcPr>
          <w:p w:rsidR="00000000" w:rsidP="00B62573">
            <w:pPr>
              <w:pStyle w:val="BodyText"/>
              <w:rPr>
                <w:lang w:val="en-NZ"/>
              </w:rPr>
            </w:pPr>
            <w:r w:rsidRPr="00B62573">
              <w:t>Produce computer-aided drawings</w:t>
            </w:r>
          </w:p>
        </w:tc>
      </w:tr>
      <w:tr w:rsidTr="00F05DC9">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55" w:type="dxa"/>
            <w:tcBorders>
              <w:top w:val="nil"/>
              <w:left w:val="nil"/>
              <w:bottom w:val="single" w:sz="6" w:space="0" w:color="auto"/>
              <w:right w:val="single" w:sz="6" w:space="0" w:color="auto"/>
            </w:tcBorders>
            <w:tcMar>
              <w:top w:w="0" w:type="dxa"/>
              <w:left w:w="62" w:type="dxa"/>
              <w:bottom w:w="0" w:type="dxa"/>
              <w:right w:w="62" w:type="dxa"/>
            </w:tcMar>
          </w:tcPr>
          <w:p w:rsidR="00000000" w:rsidP="00B62573">
            <w:pPr>
              <w:pStyle w:val="BodyText"/>
              <w:rPr>
                <w:lang w:val="en-NZ"/>
              </w:rPr>
            </w:pPr>
          </w:p>
        </w:tc>
      </w:tr>
      <w:tr w:rsidTr="00F05DC9">
        <w:tblPrEx>
          <w:tblW w:w="0" w:type="auto"/>
          <w:tblLayout w:type="fixed"/>
          <w:tblCellMar>
            <w:left w:w="62" w:type="dxa"/>
            <w:right w:w="62" w:type="dxa"/>
          </w:tblCellMar>
          <w:tblLook w:val="0000"/>
        </w:tblPrEx>
        <w:tc>
          <w:tcPr>
            <w:tcW w:w="894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2573">
            <w:pPr>
              <w:pStyle w:val="BodyText"/>
              <w:rPr>
                <w:lang w:val="en-NZ"/>
              </w:rPr>
            </w:pPr>
            <w:r w:rsidRPr="00B62573">
              <w:rPr>
                <w:rStyle w:val="SpecialBold"/>
              </w:rPr>
              <w:t>Events</w:t>
            </w:r>
          </w:p>
        </w:tc>
      </w:tr>
      <w:tr w:rsidTr="00F05DC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B62573">
            <w:pPr>
              <w:pStyle w:val="BodyText"/>
              <w:rPr>
                <w:lang w:val="en-NZ"/>
              </w:rPr>
            </w:pPr>
            <w:r w:rsidRPr="00B62573">
              <w:t>SITXEVT003B</w:t>
            </w:r>
          </w:p>
        </w:tc>
        <w:tc>
          <w:tcPr>
            <w:tcW w:w="6355" w:type="dxa"/>
            <w:tcBorders>
              <w:top w:val="nil"/>
              <w:left w:val="nil"/>
              <w:bottom w:val="nil"/>
              <w:right w:val="single" w:sz="6" w:space="0" w:color="auto"/>
            </w:tcBorders>
            <w:tcMar>
              <w:top w:w="0" w:type="dxa"/>
              <w:left w:w="62" w:type="dxa"/>
              <w:bottom w:w="0" w:type="dxa"/>
              <w:right w:w="62" w:type="dxa"/>
            </w:tcMar>
          </w:tcPr>
          <w:p w:rsidR="00000000" w:rsidP="00B62573">
            <w:pPr>
              <w:pStyle w:val="BodyText"/>
              <w:rPr>
                <w:lang w:val="en-NZ"/>
              </w:rPr>
            </w:pPr>
            <w:r w:rsidRPr="00B62573">
              <w:t xml:space="preserve">Process and monitor event registrations </w:t>
            </w:r>
          </w:p>
        </w:tc>
      </w:tr>
      <w:tr w:rsidTr="00F05DC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B62573">
            <w:pPr>
              <w:pStyle w:val="BodyText"/>
              <w:rPr>
                <w:lang w:val="en-NZ"/>
              </w:rPr>
            </w:pPr>
            <w:r w:rsidRPr="00B62573">
              <w:t>SITXEVT004B</w:t>
            </w:r>
          </w:p>
        </w:tc>
        <w:tc>
          <w:tcPr>
            <w:tcW w:w="6355" w:type="dxa"/>
            <w:tcBorders>
              <w:top w:val="nil"/>
              <w:left w:val="nil"/>
              <w:bottom w:val="nil"/>
              <w:right w:val="single" w:sz="6" w:space="0" w:color="auto"/>
            </w:tcBorders>
            <w:tcMar>
              <w:top w:w="0" w:type="dxa"/>
              <w:left w:w="62" w:type="dxa"/>
              <w:bottom w:w="0" w:type="dxa"/>
              <w:right w:w="62" w:type="dxa"/>
            </w:tcMar>
          </w:tcPr>
          <w:p w:rsidR="00000000" w:rsidP="00B62573">
            <w:pPr>
              <w:pStyle w:val="BodyText"/>
              <w:rPr>
                <w:lang w:val="en-NZ"/>
              </w:rPr>
            </w:pPr>
            <w:r w:rsidRPr="00B62573">
              <w:t xml:space="preserve">Coordinate on-site event registrations </w:t>
            </w:r>
          </w:p>
        </w:tc>
      </w:tr>
      <w:tr w:rsidTr="00F05DC9">
        <w:tblPrEx>
          <w:tblW w:w="0" w:type="auto"/>
          <w:tblLayout w:type="fixed"/>
          <w:tblCellMar>
            <w:left w:w="62" w:type="dxa"/>
            <w:right w:w="62" w:type="dxa"/>
          </w:tblCellMar>
          <w:tblLook w:val="0000"/>
        </w:tblPrEx>
        <w:tc>
          <w:tcPr>
            <w:tcW w:w="8942"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62573">
            <w:pPr>
              <w:pStyle w:val="BodyText"/>
              <w:rPr>
                <w:lang w:val="en-NZ"/>
              </w:rPr>
            </w:pPr>
          </w:p>
        </w:tc>
      </w:tr>
      <w:tr w:rsidTr="00F05DC9">
        <w:tblPrEx>
          <w:tblW w:w="0" w:type="auto"/>
          <w:tblLayout w:type="fixed"/>
          <w:tblCellMar>
            <w:left w:w="62" w:type="dxa"/>
            <w:right w:w="62" w:type="dxa"/>
          </w:tblCellMar>
          <w:tblLook w:val="0000"/>
        </w:tblPrEx>
        <w:tc>
          <w:tcPr>
            <w:tcW w:w="894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2573">
            <w:pPr>
              <w:pStyle w:val="BodyText"/>
              <w:rPr>
                <w:lang w:val="en-NZ"/>
              </w:rPr>
            </w:pPr>
            <w:r w:rsidRPr="00B62573">
              <w:rPr>
                <w:rStyle w:val="SpecialBold"/>
              </w:rPr>
              <w:t>Finance</w:t>
            </w:r>
          </w:p>
        </w:tc>
      </w:tr>
      <w:tr w:rsidTr="00F05DC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B62573">
            <w:pPr>
              <w:pStyle w:val="BodyText"/>
              <w:rPr>
                <w:lang w:val="en-NZ"/>
              </w:rPr>
            </w:pPr>
            <w:r w:rsidRPr="00B62573">
              <w:t>BSBFIA301A</w:t>
            </w:r>
          </w:p>
        </w:tc>
        <w:tc>
          <w:tcPr>
            <w:tcW w:w="6355" w:type="dxa"/>
            <w:tcBorders>
              <w:top w:val="nil"/>
              <w:left w:val="nil"/>
              <w:bottom w:val="nil"/>
              <w:right w:val="single" w:sz="6" w:space="0" w:color="auto"/>
            </w:tcBorders>
            <w:tcMar>
              <w:top w:w="0" w:type="dxa"/>
              <w:left w:w="62" w:type="dxa"/>
              <w:bottom w:w="0" w:type="dxa"/>
              <w:right w:w="62" w:type="dxa"/>
            </w:tcMar>
          </w:tcPr>
          <w:p w:rsidR="00000000" w:rsidP="00B62573">
            <w:pPr>
              <w:pStyle w:val="BodyText"/>
              <w:rPr>
                <w:lang w:val="en-NZ"/>
              </w:rPr>
            </w:pPr>
            <w:r w:rsidRPr="00B62573">
              <w:t>Maintain financial records</w:t>
            </w:r>
          </w:p>
        </w:tc>
      </w:tr>
      <w:tr w:rsidTr="00F05DC9">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55" w:type="dxa"/>
            <w:tcBorders>
              <w:top w:val="nil"/>
              <w:left w:val="nil"/>
              <w:bottom w:val="single" w:sz="6" w:space="0" w:color="auto"/>
              <w:right w:val="single" w:sz="6" w:space="0" w:color="auto"/>
            </w:tcBorders>
            <w:tcMar>
              <w:top w:w="0" w:type="dxa"/>
              <w:left w:w="62" w:type="dxa"/>
              <w:bottom w:w="0" w:type="dxa"/>
              <w:right w:w="62" w:type="dxa"/>
            </w:tcMar>
          </w:tcPr>
          <w:p w:rsidR="00000000" w:rsidP="00B62573">
            <w:pPr>
              <w:pStyle w:val="BodyText"/>
              <w:rPr>
                <w:lang w:val="en-NZ"/>
              </w:rPr>
            </w:pPr>
          </w:p>
        </w:tc>
      </w:tr>
      <w:tr w:rsidTr="00F05DC9">
        <w:tblPrEx>
          <w:tblW w:w="0" w:type="auto"/>
          <w:tblLayout w:type="fixed"/>
          <w:tblCellMar>
            <w:left w:w="62" w:type="dxa"/>
            <w:right w:w="62" w:type="dxa"/>
          </w:tblCellMar>
          <w:tblLook w:val="0000"/>
        </w:tblPrEx>
        <w:tc>
          <w:tcPr>
            <w:tcW w:w="894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2573">
            <w:pPr>
              <w:pStyle w:val="BodyText"/>
              <w:rPr>
                <w:lang w:val="en-NZ"/>
              </w:rPr>
            </w:pPr>
            <w:r w:rsidRPr="00B62573">
              <w:rPr>
                <w:rStyle w:val="SpecialBold"/>
              </w:rPr>
              <w:t>Food and Beverage</w:t>
            </w:r>
          </w:p>
        </w:tc>
      </w:tr>
      <w:tr w:rsidTr="00F05DC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B62573">
            <w:pPr>
              <w:pStyle w:val="BodyText"/>
              <w:rPr>
                <w:lang w:val="en-NZ"/>
              </w:rPr>
            </w:pPr>
            <w:r w:rsidRPr="00B62573">
              <w:t>SITHFAB002C</w:t>
            </w:r>
          </w:p>
        </w:tc>
        <w:tc>
          <w:tcPr>
            <w:tcW w:w="6355" w:type="dxa"/>
            <w:tcBorders>
              <w:top w:val="nil"/>
              <w:left w:val="nil"/>
              <w:bottom w:val="nil"/>
              <w:right w:val="single" w:sz="6" w:space="0" w:color="auto"/>
            </w:tcBorders>
            <w:tcMar>
              <w:top w:w="0" w:type="dxa"/>
              <w:left w:w="62" w:type="dxa"/>
              <w:bottom w:w="0" w:type="dxa"/>
              <w:right w:w="62" w:type="dxa"/>
            </w:tcMar>
          </w:tcPr>
          <w:p w:rsidR="00000000" w:rsidP="00B62573">
            <w:pPr>
              <w:pStyle w:val="BodyText"/>
              <w:rPr>
                <w:lang w:val="en-NZ"/>
              </w:rPr>
            </w:pPr>
            <w:r w:rsidRPr="00B62573">
              <w:t>Operate a bar</w:t>
            </w:r>
          </w:p>
        </w:tc>
      </w:tr>
      <w:tr w:rsidTr="00F05DC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B62573">
            <w:pPr>
              <w:pStyle w:val="BodyText"/>
              <w:rPr>
                <w:lang w:val="en-NZ"/>
              </w:rPr>
            </w:pPr>
            <w:r w:rsidRPr="00B62573">
              <w:t>SITHFAB004A</w:t>
            </w:r>
          </w:p>
        </w:tc>
        <w:tc>
          <w:tcPr>
            <w:tcW w:w="6355" w:type="dxa"/>
            <w:tcBorders>
              <w:top w:val="nil"/>
              <w:left w:val="nil"/>
              <w:bottom w:val="nil"/>
              <w:right w:val="single" w:sz="6" w:space="0" w:color="auto"/>
            </w:tcBorders>
            <w:tcMar>
              <w:top w:w="0" w:type="dxa"/>
              <w:left w:w="62" w:type="dxa"/>
              <w:bottom w:w="0" w:type="dxa"/>
              <w:right w:w="62" w:type="dxa"/>
            </w:tcMar>
          </w:tcPr>
          <w:p w:rsidR="00000000" w:rsidP="00B62573">
            <w:pPr>
              <w:pStyle w:val="BodyText"/>
              <w:rPr>
                <w:lang w:val="en-NZ"/>
              </w:rPr>
            </w:pPr>
            <w:r w:rsidRPr="00B62573">
              <w:t>Provide food and beverage service</w:t>
            </w:r>
          </w:p>
        </w:tc>
      </w:tr>
      <w:tr w:rsidTr="00F05DC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B62573">
            <w:pPr>
              <w:pStyle w:val="BodyText"/>
              <w:rPr>
                <w:lang w:val="en-NZ"/>
              </w:rPr>
            </w:pPr>
            <w:r w:rsidRPr="00B62573">
              <w:t>SITHFAB005A</w:t>
            </w:r>
          </w:p>
        </w:tc>
        <w:tc>
          <w:tcPr>
            <w:tcW w:w="6355" w:type="dxa"/>
            <w:tcBorders>
              <w:top w:val="nil"/>
              <w:left w:val="nil"/>
              <w:bottom w:val="nil"/>
              <w:right w:val="single" w:sz="6" w:space="0" w:color="auto"/>
            </w:tcBorders>
            <w:tcMar>
              <w:top w:w="0" w:type="dxa"/>
              <w:left w:w="62" w:type="dxa"/>
              <w:bottom w:w="0" w:type="dxa"/>
              <w:right w:w="62" w:type="dxa"/>
            </w:tcMar>
          </w:tcPr>
          <w:p w:rsidR="00000000" w:rsidP="00B62573">
            <w:pPr>
              <w:pStyle w:val="BodyText"/>
              <w:rPr>
                <w:lang w:val="en-NZ"/>
              </w:rPr>
            </w:pPr>
            <w:r w:rsidRPr="00B62573">
              <w:t>Provide table service of alcoholic beverages</w:t>
            </w:r>
          </w:p>
        </w:tc>
      </w:tr>
      <w:tr w:rsidTr="00F05DC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B62573">
            <w:pPr>
              <w:pStyle w:val="BodyText"/>
              <w:rPr>
                <w:lang w:val="en-NZ"/>
              </w:rPr>
            </w:pPr>
            <w:r w:rsidRPr="00B62573">
              <w:t>SITHFAB009A</w:t>
            </w:r>
          </w:p>
        </w:tc>
        <w:tc>
          <w:tcPr>
            <w:tcW w:w="6355" w:type="dxa"/>
            <w:tcBorders>
              <w:top w:val="nil"/>
              <w:left w:val="nil"/>
              <w:bottom w:val="nil"/>
              <w:right w:val="single" w:sz="6" w:space="0" w:color="auto"/>
            </w:tcBorders>
            <w:tcMar>
              <w:top w:w="0" w:type="dxa"/>
              <w:left w:w="62" w:type="dxa"/>
              <w:bottom w:w="0" w:type="dxa"/>
              <w:right w:w="62" w:type="dxa"/>
            </w:tcMar>
          </w:tcPr>
          <w:p w:rsidR="00000000" w:rsidP="00B62573">
            <w:pPr>
              <w:pStyle w:val="BodyText"/>
              <w:rPr>
                <w:lang w:val="en-NZ"/>
              </w:rPr>
            </w:pPr>
            <w:r w:rsidRPr="00B62573">
              <w:t>Provide responsible service of alcohol</w:t>
            </w:r>
          </w:p>
        </w:tc>
      </w:tr>
      <w:tr w:rsidTr="00F05DC9">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55" w:type="dxa"/>
            <w:tcBorders>
              <w:top w:val="nil"/>
              <w:left w:val="nil"/>
              <w:bottom w:val="single" w:sz="6" w:space="0" w:color="auto"/>
              <w:right w:val="single" w:sz="6" w:space="0" w:color="auto"/>
            </w:tcBorders>
            <w:tcMar>
              <w:top w:w="0" w:type="dxa"/>
              <w:left w:w="62" w:type="dxa"/>
              <w:bottom w:w="0" w:type="dxa"/>
              <w:right w:w="62" w:type="dxa"/>
            </w:tcMar>
          </w:tcPr>
          <w:p w:rsidR="00000000" w:rsidP="00B62573">
            <w:pPr>
              <w:pStyle w:val="BodyText"/>
              <w:rPr>
                <w:lang w:val="en-NZ"/>
              </w:rPr>
            </w:pPr>
          </w:p>
        </w:tc>
      </w:tr>
      <w:tr w:rsidTr="00F05DC9">
        <w:tblPrEx>
          <w:tblW w:w="0" w:type="auto"/>
          <w:tblLayout w:type="fixed"/>
          <w:tblCellMar>
            <w:left w:w="62" w:type="dxa"/>
            <w:right w:w="62" w:type="dxa"/>
          </w:tblCellMar>
          <w:tblLook w:val="0000"/>
        </w:tblPrEx>
        <w:tc>
          <w:tcPr>
            <w:tcW w:w="894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2573">
            <w:pPr>
              <w:pStyle w:val="BodyText"/>
              <w:rPr>
                <w:lang w:val="en-NZ"/>
              </w:rPr>
            </w:pPr>
            <w:r w:rsidRPr="00B62573">
              <w:rPr>
                <w:rStyle w:val="SpecialBold"/>
              </w:rPr>
              <w:t>Occupational Health and Safety</w:t>
            </w:r>
          </w:p>
        </w:tc>
      </w:tr>
      <w:tr w:rsidTr="00F05DC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B62573">
            <w:pPr>
              <w:pStyle w:val="BodyText"/>
              <w:rPr>
                <w:lang w:val="en-NZ"/>
              </w:rPr>
            </w:pPr>
            <w:r w:rsidRPr="00B62573">
              <w:t>SITXOHS003B</w:t>
            </w:r>
          </w:p>
        </w:tc>
        <w:tc>
          <w:tcPr>
            <w:tcW w:w="6355" w:type="dxa"/>
            <w:tcBorders>
              <w:top w:val="nil"/>
              <w:left w:val="nil"/>
              <w:bottom w:val="nil"/>
              <w:right w:val="single" w:sz="6" w:space="0" w:color="auto"/>
            </w:tcBorders>
            <w:tcMar>
              <w:top w:w="0" w:type="dxa"/>
              <w:left w:w="62" w:type="dxa"/>
              <w:bottom w:w="0" w:type="dxa"/>
              <w:right w:w="62" w:type="dxa"/>
            </w:tcMar>
          </w:tcPr>
          <w:p w:rsidR="00000000" w:rsidP="00B62573">
            <w:pPr>
              <w:pStyle w:val="BodyText"/>
              <w:rPr>
                <w:lang w:val="en-NZ"/>
              </w:rPr>
            </w:pPr>
            <w:r w:rsidRPr="00B62573">
              <w:t>Identify hazards, and assess and control safety risks</w:t>
            </w:r>
          </w:p>
        </w:tc>
      </w:tr>
      <w:tr w:rsidTr="00F05DC9">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55" w:type="dxa"/>
            <w:tcBorders>
              <w:top w:val="nil"/>
              <w:left w:val="nil"/>
              <w:bottom w:val="single" w:sz="6" w:space="0" w:color="auto"/>
              <w:right w:val="single" w:sz="6" w:space="0" w:color="auto"/>
            </w:tcBorders>
            <w:tcMar>
              <w:top w:w="0" w:type="dxa"/>
              <w:left w:w="62" w:type="dxa"/>
              <w:bottom w:w="0" w:type="dxa"/>
              <w:right w:w="62" w:type="dxa"/>
            </w:tcMar>
          </w:tcPr>
          <w:p w:rsidR="00000000" w:rsidP="00B62573">
            <w:pPr>
              <w:pStyle w:val="BodyText"/>
              <w:rPr>
                <w:lang w:val="en-NZ"/>
              </w:rPr>
            </w:pPr>
          </w:p>
        </w:tc>
      </w:tr>
      <w:tr w:rsidTr="00F05DC9">
        <w:tblPrEx>
          <w:tblW w:w="0" w:type="auto"/>
          <w:tblLayout w:type="fixed"/>
          <w:tblCellMar>
            <w:left w:w="62" w:type="dxa"/>
            <w:right w:w="62" w:type="dxa"/>
          </w:tblCellMar>
          <w:tblLook w:val="0000"/>
        </w:tblPrEx>
        <w:tc>
          <w:tcPr>
            <w:tcW w:w="894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2573">
            <w:pPr>
              <w:pStyle w:val="BodyText"/>
              <w:rPr>
                <w:lang w:val="en-NZ"/>
              </w:rPr>
            </w:pPr>
            <w:r w:rsidRPr="00B62573">
              <w:rPr>
                <w:rStyle w:val="SpecialBold"/>
              </w:rPr>
              <w:t>Risk Management and Security</w:t>
            </w:r>
          </w:p>
        </w:tc>
      </w:tr>
      <w:tr w:rsidTr="00F05DC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B62573">
            <w:pPr>
              <w:pStyle w:val="BodyText"/>
              <w:rPr>
                <w:lang w:val="en-NZ"/>
              </w:rPr>
            </w:pPr>
            <w:r w:rsidRPr="00B62573">
              <w:t>CPPSEC2012A</w:t>
            </w:r>
          </w:p>
        </w:tc>
        <w:tc>
          <w:tcPr>
            <w:tcW w:w="6355" w:type="dxa"/>
            <w:tcBorders>
              <w:top w:val="nil"/>
              <w:left w:val="nil"/>
              <w:bottom w:val="nil"/>
              <w:right w:val="single" w:sz="6" w:space="0" w:color="auto"/>
            </w:tcBorders>
            <w:tcMar>
              <w:top w:w="0" w:type="dxa"/>
              <w:left w:w="62" w:type="dxa"/>
              <w:bottom w:w="0" w:type="dxa"/>
              <w:right w:w="62" w:type="dxa"/>
            </w:tcMar>
          </w:tcPr>
          <w:p w:rsidR="00000000" w:rsidP="00B62573">
            <w:pPr>
              <w:pStyle w:val="BodyText"/>
              <w:rPr>
                <w:lang w:val="en-NZ"/>
              </w:rPr>
            </w:pPr>
            <w:r w:rsidRPr="00B62573">
              <w:t>Monitor and control individual and crowd behaviour</w:t>
            </w:r>
          </w:p>
        </w:tc>
      </w:tr>
      <w:tr w:rsidTr="00F05DC9">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55" w:type="dxa"/>
            <w:tcBorders>
              <w:top w:val="nil"/>
              <w:left w:val="nil"/>
              <w:bottom w:val="single" w:sz="6" w:space="0" w:color="auto"/>
              <w:right w:val="single" w:sz="6" w:space="0" w:color="auto"/>
            </w:tcBorders>
            <w:tcMar>
              <w:top w:w="0" w:type="dxa"/>
              <w:left w:w="62" w:type="dxa"/>
              <w:bottom w:w="0" w:type="dxa"/>
              <w:right w:w="62" w:type="dxa"/>
            </w:tcMar>
          </w:tcPr>
          <w:p w:rsidR="00000000" w:rsidP="00B62573">
            <w:pPr>
              <w:pStyle w:val="BodyText"/>
              <w:rPr>
                <w:lang w:val="en-NZ"/>
              </w:rPr>
            </w:pPr>
          </w:p>
        </w:tc>
      </w:tr>
      <w:tr w:rsidTr="00F05DC9">
        <w:tblPrEx>
          <w:tblW w:w="0" w:type="auto"/>
          <w:tblLayout w:type="fixed"/>
          <w:tblCellMar>
            <w:left w:w="62" w:type="dxa"/>
            <w:right w:w="62" w:type="dxa"/>
          </w:tblCellMar>
          <w:tblLook w:val="0000"/>
        </w:tblPrEx>
        <w:tc>
          <w:tcPr>
            <w:tcW w:w="894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2573">
            <w:pPr>
              <w:pStyle w:val="BodyText"/>
              <w:rPr>
                <w:lang w:val="en-NZ"/>
              </w:rPr>
            </w:pPr>
            <w:r w:rsidRPr="00B62573">
              <w:rPr>
                <w:rStyle w:val="SpecialBold"/>
              </w:rPr>
              <w:t>Tourism Sales and Operations</w:t>
            </w:r>
          </w:p>
        </w:tc>
      </w:tr>
      <w:tr w:rsidTr="00F05DC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B62573">
            <w:pPr>
              <w:pStyle w:val="BodyText"/>
              <w:rPr>
                <w:lang w:val="en-NZ"/>
              </w:rPr>
            </w:pPr>
            <w:r w:rsidRPr="00B62573">
              <w:t>SITTTSL001A</w:t>
            </w:r>
          </w:p>
        </w:tc>
        <w:tc>
          <w:tcPr>
            <w:tcW w:w="6355" w:type="dxa"/>
            <w:tcBorders>
              <w:top w:val="nil"/>
              <w:left w:val="nil"/>
              <w:bottom w:val="nil"/>
              <w:right w:val="single" w:sz="6" w:space="0" w:color="auto"/>
            </w:tcBorders>
            <w:tcMar>
              <w:top w:w="0" w:type="dxa"/>
              <w:left w:w="62" w:type="dxa"/>
              <w:bottom w:w="0" w:type="dxa"/>
              <w:right w:w="62" w:type="dxa"/>
            </w:tcMar>
          </w:tcPr>
          <w:p w:rsidR="00000000" w:rsidP="00B62573">
            <w:pPr>
              <w:pStyle w:val="BodyText"/>
              <w:rPr>
                <w:lang w:val="en-NZ"/>
              </w:rPr>
            </w:pPr>
            <w:r w:rsidRPr="00B62573">
              <w:t>Operate an online information system</w:t>
            </w:r>
          </w:p>
        </w:tc>
      </w:tr>
      <w:tr w:rsidTr="00F05DC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B62573">
            <w:pPr>
              <w:pStyle w:val="BodyText"/>
              <w:rPr>
                <w:lang w:val="en-NZ"/>
              </w:rPr>
            </w:pPr>
            <w:r w:rsidRPr="00B62573">
              <w:t>SITTTSL002A</w:t>
            </w:r>
          </w:p>
        </w:tc>
        <w:tc>
          <w:tcPr>
            <w:tcW w:w="6355" w:type="dxa"/>
            <w:tcBorders>
              <w:top w:val="nil"/>
              <w:left w:val="nil"/>
              <w:bottom w:val="nil"/>
              <w:right w:val="single" w:sz="6" w:space="0" w:color="auto"/>
            </w:tcBorders>
            <w:tcMar>
              <w:top w:w="0" w:type="dxa"/>
              <w:left w:w="62" w:type="dxa"/>
              <w:bottom w:w="0" w:type="dxa"/>
              <w:right w:w="62" w:type="dxa"/>
            </w:tcMar>
          </w:tcPr>
          <w:p w:rsidR="00000000" w:rsidP="00B62573">
            <w:pPr>
              <w:pStyle w:val="BodyText"/>
              <w:rPr>
                <w:lang w:val="en-NZ"/>
              </w:rPr>
            </w:pPr>
            <w:r w:rsidRPr="00B62573">
              <w:t xml:space="preserve">Access and interpret product information </w:t>
            </w:r>
          </w:p>
        </w:tc>
      </w:tr>
      <w:tr w:rsidTr="00F05DC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B62573">
            <w:pPr>
              <w:pStyle w:val="BodyText"/>
              <w:rPr>
                <w:lang w:val="en-NZ"/>
              </w:rPr>
            </w:pPr>
            <w:r w:rsidRPr="00B62573">
              <w:t>SITTTSL004A</w:t>
            </w:r>
          </w:p>
        </w:tc>
        <w:tc>
          <w:tcPr>
            <w:tcW w:w="6355" w:type="dxa"/>
            <w:tcBorders>
              <w:top w:val="nil"/>
              <w:left w:val="nil"/>
              <w:bottom w:val="nil"/>
              <w:right w:val="single" w:sz="6" w:space="0" w:color="auto"/>
            </w:tcBorders>
            <w:tcMar>
              <w:top w:w="0" w:type="dxa"/>
              <w:left w:w="62" w:type="dxa"/>
              <w:bottom w:w="0" w:type="dxa"/>
              <w:right w:w="62" w:type="dxa"/>
            </w:tcMar>
          </w:tcPr>
          <w:p w:rsidR="00000000" w:rsidP="00B62573">
            <w:pPr>
              <w:pStyle w:val="BodyText"/>
              <w:rPr>
                <w:lang w:val="en-NZ"/>
              </w:rPr>
            </w:pPr>
            <w:r w:rsidRPr="00B62573">
              <w:t>Source and provide Australian destination information and advice</w:t>
            </w:r>
          </w:p>
        </w:tc>
      </w:tr>
      <w:tr w:rsidTr="00F05DC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B62573">
            <w:pPr>
              <w:pStyle w:val="BodyText"/>
              <w:rPr>
                <w:lang w:val="en-NZ"/>
              </w:rPr>
            </w:pPr>
            <w:r w:rsidRPr="00B62573">
              <w:t>SITTTSL006B</w:t>
            </w:r>
          </w:p>
        </w:tc>
        <w:tc>
          <w:tcPr>
            <w:tcW w:w="6355" w:type="dxa"/>
            <w:tcBorders>
              <w:top w:val="nil"/>
              <w:left w:val="nil"/>
              <w:bottom w:val="nil"/>
              <w:right w:val="single" w:sz="6" w:space="0" w:color="auto"/>
            </w:tcBorders>
            <w:tcMar>
              <w:top w:w="0" w:type="dxa"/>
              <w:left w:w="62" w:type="dxa"/>
              <w:bottom w:w="0" w:type="dxa"/>
              <w:right w:w="62" w:type="dxa"/>
            </w:tcMar>
          </w:tcPr>
          <w:p w:rsidR="00000000" w:rsidP="00B62573">
            <w:pPr>
              <w:pStyle w:val="BodyText"/>
              <w:rPr>
                <w:lang w:val="en-NZ"/>
              </w:rPr>
            </w:pPr>
            <w:r w:rsidRPr="00B62573">
              <w:t>Prepare quotations</w:t>
            </w:r>
          </w:p>
        </w:tc>
      </w:tr>
      <w:tr w:rsidTr="00F05DC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B62573">
            <w:pPr>
              <w:pStyle w:val="BodyText"/>
              <w:rPr>
                <w:lang w:val="en-NZ"/>
              </w:rPr>
            </w:pPr>
            <w:r w:rsidRPr="00B62573">
              <w:t>SITTTSL008B</w:t>
            </w:r>
          </w:p>
        </w:tc>
        <w:tc>
          <w:tcPr>
            <w:tcW w:w="6355" w:type="dxa"/>
            <w:tcBorders>
              <w:top w:val="nil"/>
              <w:left w:val="nil"/>
              <w:bottom w:val="nil"/>
              <w:right w:val="single" w:sz="6" w:space="0" w:color="auto"/>
            </w:tcBorders>
            <w:tcMar>
              <w:top w:w="0" w:type="dxa"/>
              <w:left w:w="62" w:type="dxa"/>
              <w:bottom w:w="0" w:type="dxa"/>
              <w:right w:w="62" w:type="dxa"/>
            </w:tcMar>
          </w:tcPr>
          <w:p w:rsidR="00000000" w:rsidP="00B62573">
            <w:pPr>
              <w:pStyle w:val="BodyText"/>
              <w:rPr>
                <w:lang w:val="en-NZ"/>
              </w:rPr>
            </w:pPr>
            <w:r w:rsidRPr="00B62573">
              <w:t>Book and coordinate supplier services</w:t>
            </w:r>
          </w:p>
        </w:tc>
      </w:tr>
      <w:tr w:rsidTr="00F05DC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B62573">
            <w:pPr>
              <w:pStyle w:val="BodyText"/>
              <w:rPr>
                <w:lang w:val="en-NZ"/>
              </w:rPr>
            </w:pPr>
            <w:r w:rsidRPr="00B62573">
              <w:t>SITTTSL009B</w:t>
            </w:r>
          </w:p>
        </w:tc>
        <w:tc>
          <w:tcPr>
            <w:tcW w:w="6355" w:type="dxa"/>
            <w:tcBorders>
              <w:top w:val="nil"/>
              <w:left w:val="nil"/>
              <w:bottom w:val="nil"/>
              <w:right w:val="single" w:sz="6" w:space="0" w:color="auto"/>
            </w:tcBorders>
            <w:tcMar>
              <w:top w:w="0" w:type="dxa"/>
              <w:left w:w="62" w:type="dxa"/>
              <w:bottom w:w="0" w:type="dxa"/>
              <w:right w:w="62" w:type="dxa"/>
            </w:tcMar>
          </w:tcPr>
          <w:p w:rsidR="00000000" w:rsidP="00B62573">
            <w:pPr>
              <w:pStyle w:val="BodyText"/>
              <w:rPr>
                <w:lang w:val="en-NZ"/>
              </w:rPr>
            </w:pPr>
            <w:r w:rsidRPr="00B62573">
              <w:t>Process travel-related documentation</w:t>
            </w:r>
          </w:p>
        </w:tc>
      </w:tr>
      <w:tr w:rsidTr="00F05DC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B62573">
            <w:pPr>
              <w:pStyle w:val="BodyText"/>
              <w:rPr>
                <w:lang w:val="en-NZ"/>
              </w:rPr>
            </w:pPr>
            <w:r w:rsidRPr="00B62573">
              <w:t>SITTTSL010B</w:t>
            </w:r>
          </w:p>
        </w:tc>
        <w:tc>
          <w:tcPr>
            <w:tcW w:w="6355" w:type="dxa"/>
            <w:tcBorders>
              <w:top w:val="nil"/>
              <w:left w:val="nil"/>
              <w:bottom w:val="nil"/>
              <w:right w:val="single" w:sz="6" w:space="0" w:color="auto"/>
            </w:tcBorders>
            <w:tcMar>
              <w:top w:w="0" w:type="dxa"/>
              <w:left w:w="62" w:type="dxa"/>
              <w:bottom w:w="0" w:type="dxa"/>
              <w:right w:w="62" w:type="dxa"/>
            </w:tcMar>
          </w:tcPr>
          <w:p w:rsidR="00000000" w:rsidP="00B62573">
            <w:pPr>
              <w:pStyle w:val="BodyText"/>
              <w:rPr>
                <w:lang w:val="en-NZ"/>
              </w:rPr>
            </w:pPr>
            <w:r w:rsidRPr="00B62573">
              <w:t>Control reservations or operations using a computerised system</w:t>
            </w:r>
          </w:p>
        </w:tc>
      </w:tr>
      <w:tr w:rsidTr="00F05DC9">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55" w:type="dxa"/>
            <w:tcBorders>
              <w:top w:val="nil"/>
              <w:left w:val="nil"/>
              <w:bottom w:val="single" w:sz="6" w:space="0" w:color="auto"/>
              <w:right w:val="single" w:sz="6" w:space="0" w:color="auto"/>
            </w:tcBorders>
            <w:tcMar>
              <w:top w:w="0" w:type="dxa"/>
              <w:left w:w="62" w:type="dxa"/>
              <w:bottom w:w="0" w:type="dxa"/>
              <w:right w:w="62" w:type="dxa"/>
            </w:tcMar>
          </w:tcPr>
          <w:p w:rsidR="00000000" w:rsidP="00B62573">
            <w:pPr>
              <w:pStyle w:val="BodyText"/>
              <w:rPr>
                <w:lang w:val="en-NZ"/>
              </w:rPr>
            </w:pPr>
          </w:p>
        </w:tc>
      </w:tr>
      <w:tr w:rsidTr="00F05DC9">
        <w:tblPrEx>
          <w:tblW w:w="0" w:type="auto"/>
          <w:tblLayout w:type="fixed"/>
          <w:tblCellMar>
            <w:left w:w="62" w:type="dxa"/>
            <w:right w:w="62" w:type="dxa"/>
          </w:tblCellMar>
          <w:tblLook w:val="0000"/>
        </w:tblPrEx>
        <w:tc>
          <w:tcPr>
            <w:tcW w:w="894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2573">
            <w:pPr>
              <w:pStyle w:val="BodyText"/>
              <w:rPr>
                <w:lang w:val="en-NZ"/>
              </w:rPr>
            </w:pPr>
            <w:r w:rsidRPr="00B62573">
              <w:rPr>
                <w:rStyle w:val="SpecialBold"/>
              </w:rPr>
              <w:t>Venue and Facility Operations</w:t>
            </w:r>
          </w:p>
        </w:tc>
      </w:tr>
      <w:tr w:rsidTr="00F05DC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B62573">
            <w:pPr>
              <w:pStyle w:val="BodyText"/>
              <w:rPr>
                <w:lang w:val="en-NZ"/>
              </w:rPr>
            </w:pPr>
            <w:r w:rsidRPr="00B62573">
              <w:t>SITTVAF001A</w:t>
            </w:r>
          </w:p>
        </w:tc>
        <w:tc>
          <w:tcPr>
            <w:tcW w:w="6355" w:type="dxa"/>
            <w:tcBorders>
              <w:top w:val="nil"/>
              <w:left w:val="nil"/>
              <w:bottom w:val="nil"/>
              <w:right w:val="single" w:sz="6" w:space="0" w:color="auto"/>
            </w:tcBorders>
            <w:tcMar>
              <w:top w:w="0" w:type="dxa"/>
              <w:left w:w="62" w:type="dxa"/>
              <w:bottom w:w="0" w:type="dxa"/>
              <w:right w:w="62" w:type="dxa"/>
            </w:tcMar>
          </w:tcPr>
          <w:p w:rsidR="00000000" w:rsidP="00B62573">
            <w:pPr>
              <w:pStyle w:val="BodyText"/>
              <w:rPr>
                <w:lang w:val="en-NZ"/>
              </w:rPr>
            </w:pPr>
            <w:r w:rsidRPr="00B62573">
              <w:t>Provide venue information and assistance</w:t>
            </w:r>
          </w:p>
        </w:tc>
      </w:tr>
      <w:tr w:rsidTr="00F05DC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B62573">
            <w:pPr>
              <w:pStyle w:val="BodyText"/>
              <w:rPr>
                <w:lang w:val="en-NZ"/>
              </w:rPr>
            </w:pPr>
            <w:r w:rsidRPr="00B62573">
              <w:t>CUEFOH03C</w:t>
            </w:r>
          </w:p>
        </w:tc>
        <w:tc>
          <w:tcPr>
            <w:tcW w:w="6355" w:type="dxa"/>
            <w:tcBorders>
              <w:top w:val="nil"/>
              <w:left w:val="nil"/>
              <w:bottom w:val="nil"/>
              <w:right w:val="single" w:sz="6" w:space="0" w:color="auto"/>
            </w:tcBorders>
            <w:tcMar>
              <w:top w:w="0" w:type="dxa"/>
              <w:left w:w="62" w:type="dxa"/>
              <w:bottom w:w="0" w:type="dxa"/>
              <w:right w:w="62" w:type="dxa"/>
            </w:tcMar>
          </w:tcPr>
          <w:p w:rsidR="00000000" w:rsidP="00B62573">
            <w:pPr>
              <w:pStyle w:val="BodyText"/>
              <w:rPr>
                <w:lang w:val="en-NZ"/>
              </w:rPr>
            </w:pPr>
            <w:r w:rsidRPr="00B62573">
              <w:t>Provide seating and ticketing advice</w:t>
            </w:r>
          </w:p>
        </w:tc>
      </w:tr>
      <w:tr w:rsidTr="00F05DC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B62573">
            <w:pPr>
              <w:pStyle w:val="BodyText"/>
              <w:rPr>
                <w:lang w:val="en-NZ"/>
              </w:rPr>
            </w:pPr>
            <w:r w:rsidRPr="00B62573">
              <w:t>CUEFOH04C</w:t>
            </w:r>
          </w:p>
        </w:tc>
        <w:tc>
          <w:tcPr>
            <w:tcW w:w="6355" w:type="dxa"/>
            <w:tcBorders>
              <w:top w:val="nil"/>
              <w:left w:val="nil"/>
              <w:bottom w:val="nil"/>
              <w:right w:val="single" w:sz="6" w:space="0" w:color="auto"/>
            </w:tcBorders>
            <w:tcMar>
              <w:top w:w="0" w:type="dxa"/>
              <w:left w:w="62" w:type="dxa"/>
              <w:bottom w:w="0" w:type="dxa"/>
              <w:right w:w="62" w:type="dxa"/>
            </w:tcMar>
          </w:tcPr>
          <w:p w:rsidR="00000000" w:rsidP="00B62573">
            <w:pPr>
              <w:pStyle w:val="BodyText"/>
              <w:rPr>
                <w:lang w:val="en-NZ"/>
              </w:rPr>
            </w:pPr>
            <w:r w:rsidRPr="00B62573">
              <w:t>Usher patrons</w:t>
            </w:r>
          </w:p>
        </w:tc>
      </w:tr>
      <w:tr w:rsidTr="00F05DC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B62573">
            <w:pPr>
              <w:pStyle w:val="BodyText"/>
              <w:rPr>
                <w:lang w:val="en-NZ"/>
              </w:rPr>
            </w:pPr>
            <w:r w:rsidRPr="00B62573">
              <w:t>CUEFOH08B</w:t>
            </w:r>
          </w:p>
        </w:tc>
        <w:tc>
          <w:tcPr>
            <w:tcW w:w="6355" w:type="dxa"/>
            <w:tcBorders>
              <w:top w:val="nil"/>
              <w:left w:val="nil"/>
              <w:bottom w:val="nil"/>
              <w:right w:val="single" w:sz="6" w:space="0" w:color="auto"/>
            </w:tcBorders>
            <w:tcMar>
              <w:top w:w="0" w:type="dxa"/>
              <w:left w:w="62" w:type="dxa"/>
              <w:bottom w:w="0" w:type="dxa"/>
              <w:right w:w="62" w:type="dxa"/>
            </w:tcMar>
          </w:tcPr>
          <w:p w:rsidR="00000000" w:rsidP="00B62573">
            <w:pPr>
              <w:pStyle w:val="BodyText"/>
              <w:rPr>
                <w:lang w:val="en-NZ"/>
              </w:rPr>
            </w:pPr>
            <w:r w:rsidRPr="00B62573">
              <w:t>Process incoming customer orders</w:t>
            </w:r>
          </w:p>
        </w:tc>
      </w:tr>
      <w:tr w:rsidTr="00F05DC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B62573">
            <w:pPr>
              <w:pStyle w:val="BodyText"/>
              <w:rPr>
                <w:lang w:val="en-NZ"/>
              </w:rPr>
            </w:pPr>
            <w:r w:rsidRPr="00B62573">
              <w:t>SRXFAC001B</w:t>
            </w:r>
          </w:p>
        </w:tc>
        <w:tc>
          <w:tcPr>
            <w:tcW w:w="6355" w:type="dxa"/>
            <w:tcBorders>
              <w:top w:val="nil"/>
              <w:left w:val="nil"/>
              <w:bottom w:val="nil"/>
              <w:right w:val="single" w:sz="6" w:space="0" w:color="auto"/>
            </w:tcBorders>
            <w:tcMar>
              <w:top w:w="0" w:type="dxa"/>
              <w:left w:w="62" w:type="dxa"/>
              <w:bottom w:w="0" w:type="dxa"/>
              <w:right w:w="62" w:type="dxa"/>
            </w:tcMar>
          </w:tcPr>
          <w:p w:rsidR="00000000" w:rsidP="00B62573">
            <w:pPr>
              <w:pStyle w:val="BodyText"/>
              <w:rPr>
                <w:lang w:val="en-NZ"/>
              </w:rPr>
            </w:pPr>
            <w:r w:rsidRPr="00B62573">
              <w:t>Maintain equipment for activities</w:t>
            </w:r>
          </w:p>
        </w:tc>
      </w:tr>
      <w:tr w:rsidTr="00F05DC9">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B62573">
            <w:pPr>
              <w:pStyle w:val="BodyText"/>
              <w:rPr>
                <w:lang w:val="en-NZ"/>
              </w:rPr>
            </w:pPr>
            <w:r w:rsidRPr="00B62573">
              <w:t>SRXFAC002B</w:t>
            </w:r>
          </w:p>
        </w:tc>
        <w:tc>
          <w:tcPr>
            <w:tcW w:w="6355" w:type="dxa"/>
            <w:tcBorders>
              <w:top w:val="nil"/>
              <w:left w:val="nil"/>
              <w:bottom w:val="nil"/>
              <w:right w:val="single" w:sz="6" w:space="0" w:color="auto"/>
            </w:tcBorders>
            <w:tcMar>
              <w:top w:w="0" w:type="dxa"/>
              <w:left w:w="62" w:type="dxa"/>
              <w:bottom w:w="0" w:type="dxa"/>
              <w:right w:w="62" w:type="dxa"/>
            </w:tcMar>
          </w:tcPr>
          <w:p w:rsidR="00000000" w:rsidP="00B62573">
            <w:pPr>
              <w:pStyle w:val="BodyText"/>
              <w:rPr>
                <w:lang w:val="en-NZ"/>
              </w:rPr>
            </w:pPr>
            <w:r w:rsidRPr="00B62573">
              <w:t>Maintain sport and recreational facilities</w:t>
            </w:r>
          </w:p>
        </w:tc>
      </w:tr>
      <w:tr w:rsidTr="00F05DC9">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55" w:type="dxa"/>
            <w:tcBorders>
              <w:top w:val="nil"/>
              <w:left w:val="nil"/>
              <w:bottom w:val="single" w:sz="6" w:space="0" w:color="auto"/>
              <w:right w:val="single" w:sz="6" w:space="0" w:color="auto"/>
            </w:tcBorders>
            <w:tcMar>
              <w:top w:w="0" w:type="dxa"/>
              <w:left w:w="62" w:type="dxa"/>
              <w:bottom w:w="0" w:type="dxa"/>
              <w:right w:w="62" w:type="dxa"/>
            </w:tcMar>
          </w:tcPr>
          <w:p w:rsidR="00000000" w:rsidRPr="00B62573" w:rsidP="00B62573">
            <w:pPr>
              <w:pStyle w:val="BodyText"/>
            </w:pPr>
          </w:p>
        </w:tc>
      </w:tr>
    </w:tbl>
    <w:p w:rsidR="00000000" w:rsidRPr="00B62573" w:rsidP="00B62573">
      <w:pPr>
        <w:pStyle w:val="BodyText"/>
      </w:pPr>
    </w:p>
    <w:p w:rsidR="00000000" w:rsidRPr="00B62573" w:rsidP="00B62573">
      <w:pPr>
        <w:pStyle w:val="BodyText"/>
      </w:pPr>
    </w:p>
    <w:p w:rsidR="00000000" w:rsidRPr="00B62573" w:rsidP="00B62573">
      <w:pPr>
        <w:pStyle w:val="BodyText"/>
      </w:pPr>
      <w:r w:rsidRPr="00B62573">
        <w:t>Examples of elective units relevant to specific job outcomes and contexts at this level are as follows:</w:t>
      </w:r>
    </w:p>
    <w:p w:rsidR="00000000" w:rsidRPr="00B62573" w:rsidP="00B62573">
      <w:pPr>
        <w:pStyle w:val="BodyText"/>
      </w:pPr>
      <w:r w:rsidRPr="00B62573">
        <w:rPr>
          <w:rStyle w:val="BoldandItalics"/>
        </w:rPr>
        <w:t>Event administrative assistant</w:t>
      </w:r>
      <w:r w:rsidRPr="00B62573">
        <w:t xml:space="preserve"> </w:t>
      </w:r>
    </w:p>
    <w:p w:rsidR="00000000" w:rsidRPr="00B62573" w:rsidP="00B62573">
      <w:pPr>
        <w:pStyle w:val="BodyText"/>
      </w:pPr>
      <w:r w:rsidRPr="00B62573">
        <w:t>BSBITU302A Create electronic presentations</w:t>
      </w:r>
    </w:p>
    <w:p w:rsidR="00000000" w:rsidRPr="00B62573" w:rsidP="00B62573">
      <w:pPr>
        <w:pStyle w:val="BodyText"/>
      </w:pPr>
      <w:r w:rsidRPr="00B62573">
        <w:t>BSBITU306A  Design and produce business documents</w:t>
      </w:r>
    </w:p>
    <w:p w:rsidR="00000000" w:rsidRPr="00B62573" w:rsidP="00B62573">
      <w:pPr>
        <w:pStyle w:val="BodyText"/>
      </w:pPr>
      <w:r w:rsidRPr="00B62573">
        <w:t xml:space="preserve">SITTTSL002A Access and interpret product information </w:t>
      </w:r>
    </w:p>
    <w:p w:rsidR="00000000" w:rsidRPr="00B62573" w:rsidP="00B62573">
      <w:pPr>
        <w:pStyle w:val="BodyText"/>
      </w:pPr>
      <w:r w:rsidRPr="00B62573">
        <w:t>SITTTSL006B Prepare quotations</w:t>
      </w:r>
    </w:p>
    <w:p w:rsidR="00000000" w:rsidRPr="00B62573" w:rsidP="00B62573">
      <w:pPr>
        <w:pStyle w:val="BodyText"/>
      </w:pPr>
      <w:r w:rsidRPr="00B62573">
        <w:t>SITTTSL008B Book and coordinate supplier services</w:t>
      </w:r>
    </w:p>
    <w:p w:rsidR="00000000" w:rsidRPr="00B62573" w:rsidP="00B62573">
      <w:pPr>
        <w:pStyle w:val="BodyText"/>
      </w:pPr>
      <w:r w:rsidRPr="00B62573">
        <w:t>SITTTSL010B Control reservations or operations using a computerised system</w:t>
      </w:r>
    </w:p>
    <w:p w:rsidR="00000000" w:rsidRPr="00B62573" w:rsidP="00B62573">
      <w:pPr>
        <w:pStyle w:val="BodyText"/>
      </w:pPr>
      <w:r w:rsidRPr="00B62573">
        <w:t>SITXCOM006A Address protocol requirements</w:t>
      </w:r>
    </w:p>
    <w:p w:rsidR="00000000" w:rsidRPr="00B62573" w:rsidP="00B62573">
      <w:pPr>
        <w:pStyle w:val="BodyText"/>
      </w:pPr>
      <w:r w:rsidRPr="00B62573">
        <w:t>SITX</w:t>
      </w:r>
      <w:r w:rsidRPr="00B62573">
        <w:t>EVT003B Process and monitor event registrations</w:t>
      </w:r>
    </w:p>
    <w:p w:rsidR="00000000" w:rsidRPr="00B62573" w:rsidP="00B62573">
      <w:pPr>
        <w:pStyle w:val="BodyText"/>
      </w:pPr>
      <w:r w:rsidRPr="00B62573">
        <w:t>SITXEVT004B Coordinate on-site event registrations</w:t>
      </w:r>
    </w:p>
    <w:p w:rsidR="00000000" w:rsidRPr="00B62573" w:rsidP="00B62573">
      <w:pPr>
        <w:pStyle w:val="BodyText"/>
      </w:pPr>
      <w:r w:rsidRPr="00B62573">
        <w:t>SITXFIN002A Maintain financial records</w:t>
      </w:r>
    </w:p>
    <w:p w:rsidR="00000000" w:rsidRPr="00B62573" w:rsidP="00B62573">
      <w:pPr>
        <w:pStyle w:val="BodyText"/>
      </w:pPr>
      <w:r w:rsidRPr="00B62573">
        <w:rPr>
          <w:rStyle w:val="BoldandItalics"/>
        </w:rPr>
        <w:t>Event operations assistant</w:t>
      </w:r>
    </w:p>
    <w:p w:rsidR="00000000" w:rsidRPr="00B62573" w:rsidP="00B62573">
      <w:pPr>
        <w:pStyle w:val="BodyText"/>
      </w:pPr>
      <w:r w:rsidRPr="00B62573">
        <w:t>BSBWOR204A Use business technology</w:t>
      </w:r>
    </w:p>
    <w:p w:rsidR="00000000" w:rsidRPr="00B62573" w:rsidP="00B62573">
      <w:pPr>
        <w:pStyle w:val="BodyText"/>
      </w:pPr>
      <w:r w:rsidRPr="00B62573">
        <w:t>CUEAUD03B Operate vision systems</w:t>
      </w:r>
    </w:p>
    <w:p w:rsidR="00000000" w:rsidRPr="00B62573" w:rsidP="00B62573">
      <w:pPr>
        <w:pStyle w:val="BodyText"/>
      </w:pPr>
      <w:r w:rsidRPr="00B62573">
        <w:t>CUEAUD06B Apply a gener</w:t>
      </w:r>
      <w:r w:rsidRPr="00B62573">
        <w:t>al knowledge of vision systems to work activities</w:t>
      </w:r>
    </w:p>
    <w:p w:rsidR="00000000" w:rsidRPr="00B62573" w:rsidP="00B62573">
      <w:pPr>
        <w:pStyle w:val="BodyText"/>
      </w:pPr>
      <w:r w:rsidRPr="00B62573">
        <w:t>CUESTA01C Install staging elements</w:t>
      </w:r>
    </w:p>
    <w:p w:rsidR="00000000" w:rsidRPr="00B62573" w:rsidP="00B62573">
      <w:pPr>
        <w:pStyle w:val="BodyText"/>
      </w:pPr>
      <w:r w:rsidRPr="00B62573">
        <w:t>CUESTA05C Apply a general knowledge of staging to work activities</w:t>
      </w:r>
    </w:p>
    <w:p w:rsidR="00000000" w:rsidRPr="00B62573" w:rsidP="00B62573">
      <w:pPr>
        <w:pStyle w:val="BodyText"/>
      </w:pPr>
      <w:r w:rsidRPr="00B62573">
        <w:t>CUETGE05C Maintain physical production elements</w:t>
      </w:r>
    </w:p>
    <w:p w:rsidR="00000000" w:rsidRPr="00B62573" w:rsidP="00B62573">
      <w:pPr>
        <w:pStyle w:val="BodyText"/>
      </w:pPr>
      <w:r w:rsidRPr="00B62573">
        <w:t>CUETGE15B Handle physical elements safely during bump-in/bump-out</w:t>
      </w:r>
    </w:p>
    <w:p w:rsidR="00000000" w:rsidRPr="00B62573" w:rsidP="00B62573">
      <w:pPr>
        <w:pStyle w:val="BodyText"/>
      </w:pPr>
      <w:r w:rsidRPr="00B62573">
        <w:t>CUVCRS03B Produce computer-aided drawings</w:t>
      </w:r>
    </w:p>
    <w:p w:rsidR="00000000" w:rsidRPr="00B62573" w:rsidP="00B62573">
      <w:pPr>
        <w:pStyle w:val="BodyText"/>
      </w:pPr>
      <w:r w:rsidRPr="00B62573">
        <w:t>CPPSEC2012A Monitor and control individual and crowd behaviour</w:t>
      </w:r>
    </w:p>
    <w:p w:rsidR="00F05DC9" w:rsidP="00B62573">
      <w:pPr>
        <w:pStyle w:val="BodyText"/>
      </w:pPr>
      <w:r w:rsidRPr="00B62573">
        <w:t>SITXOHS003B Identify hazards, and assess and control safety risks</w:t>
      </w:r>
    </w:p>
    <w:p w:rsidR="00F05DC9" w:rsidP="00B62573">
      <w:pPr>
        <w:pStyle w:val="BodyText"/>
      </w:pPr>
    </w:p>
    <w:p w:rsidR="00000000" w:rsidRPr="00B62573" w:rsidP="00B62573"/>
    <w:sectPr w:rsidSect="00B625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5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5DC9" w:rsidP="00F05D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5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DC9" w:rsidP="00B625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05DC9" w:rsidP="00B625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05DC9" w:rsidP="00B625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5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5DC9" w:rsidP="00F05DC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5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DC9" w:rsidP="00B62573">
    <w:pPr>
      <w:pStyle w:val="Header"/>
      <w:framePr w:wrap="around"/>
    </w:pPr>
    <w:r>
      <w:fldChar w:fldCharType="begin"/>
    </w:r>
    <w:r>
      <w:instrText xml:space="preserve"> TITLE   \* MERGEFORMAT </w:instrText>
    </w:r>
    <w:r>
      <w:fldChar w:fldCharType="separate"/>
    </w:r>
    <w:r>
      <w:t>SIT30607 Certificate III in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05DC9" w:rsidP="00B6257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764B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2602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57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2573"/>
    <w:pPr>
      <w:spacing w:before="360" w:after="60"/>
      <w:outlineLvl w:val="0"/>
    </w:pPr>
    <w:rPr>
      <w:sz w:val="32"/>
    </w:rPr>
  </w:style>
  <w:style w:type="paragraph" w:styleId="Heading2">
    <w:name w:val="heading 2"/>
    <w:basedOn w:val="HeadingBase"/>
    <w:next w:val="BodyText"/>
    <w:link w:val="Heading2Char"/>
    <w:qFormat/>
    <w:rsid w:val="00B62573"/>
    <w:pPr>
      <w:keepLines/>
      <w:spacing w:before="240" w:after="120"/>
      <w:outlineLvl w:val="1"/>
    </w:pPr>
    <w:rPr>
      <w:sz w:val="28"/>
      <w:szCs w:val="40"/>
    </w:rPr>
  </w:style>
  <w:style w:type="paragraph" w:styleId="Heading3">
    <w:name w:val="heading 3"/>
    <w:basedOn w:val="HeadingBase"/>
    <w:next w:val="BodyText"/>
    <w:link w:val="Heading3Char"/>
    <w:qFormat/>
    <w:rsid w:val="00B62573"/>
    <w:pPr>
      <w:spacing w:before="180" w:after="120"/>
      <w:outlineLvl w:val="2"/>
    </w:pPr>
    <w:rPr>
      <w:spacing w:val="-10"/>
      <w:kern w:val="32"/>
    </w:rPr>
  </w:style>
  <w:style w:type="paragraph" w:styleId="Heading4">
    <w:name w:val="heading 4"/>
    <w:basedOn w:val="HeadingBase"/>
    <w:next w:val="BodyText"/>
    <w:link w:val="Heading4Char"/>
    <w:qFormat/>
    <w:rsid w:val="00B62573"/>
    <w:pPr>
      <w:spacing w:before="160" w:after="120"/>
      <w:outlineLvl w:val="3"/>
    </w:pPr>
    <w:rPr>
      <w:sz w:val="22"/>
    </w:rPr>
  </w:style>
  <w:style w:type="paragraph" w:styleId="Heading5">
    <w:name w:val="heading 5"/>
    <w:basedOn w:val="HeadingBase"/>
    <w:next w:val="Normal"/>
    <w:link w:val="Heading5Char"/>
    <w:qFormat/>
    <w:rsid w:val="00B62573"/>
    <w:pPr>
      <w:spacing w:before="80"/>
      <w:outlineLvl w:val="4"/>
    </w:pPr>
    <w:rPr>
      <w:color w:val="918585"/>
      <w:sz w:val="20"/>
    </w:rPr>
  </w:style>
  <w:style w:type="paragraph" w:styleId="Heading6">
    <w:name w:val="heading 6"/>
    <w:basedOn w:val="HeadingBase"/>
    <w:next w:val="Normal"/>
    <w:link w:val="Heading6Char"/>
    <w:qFormat/>
    <w:rsid w:val="00B62573"/>
    <w:pPr>
      <w:spacing w:before="60"/>
      <w:outlineLvl w:val="5"/>
    </w:pPr>
    <w:rPr>
      <w:color w:val="918585"/>
      <w:sz w:val="20"/>
    </w:rPr>
  </w:style>
  <w:style w:type="paragraph" w:styleId="Heading7">
    <w:name w:val="heading 7"/>
    <w:basedOn w:val="Normal"/>
    <w:next w:val="Normal"/>
    <w:link w:val="Heading7Char"/>
    <w:qFormat/>
    <w:rsid w:val="00B62573"/>
    <w:pPr>
      <w:ind w:left="720"/>
      <w:outlineLvl w:val="6"/>
    </w:pPr>
    <w:rPr>
      <w:i/>
    </w:rPr>
  </w:style>
  <w:style w:type="paragraph" w:styleId="Heading8">
    <w:name w:val="heading 8"/>
    <w:basedOn w:val="Normal"/>
    <w:next w:val="Normal"/>
    <w:link w:val="Heading8Char"/>
    <w:qFormat/>
    <w:rsid w:val="00B62573"/>
    <w:pPr>
      <w:ind w:left="720"/>
      <w:outlineLvl w:val="7"/>
    </w:pPr>
    <w:rPr>
      <w:i/>
    </w:rPr>
  </w:style>
  <w:style w:type="paragraph" w:styleId="Heading9">
    <w:name w:val="heading 9"/>
    <w:basedOn w:val="Normal"/>
    <w:next w:val="Normal"/>
    <w:link w:val="Heading9Char"/>
    <w:qFormat/>
    <w:rsid w:val="00B62573"/>
    <w:pPr>
      <w:ind w:left="720"/>
      <w:outlineLvl w:val="8"/>
    </w:pPr>
    <w:rPr>
      <w:i/>
    </w:rPr>
  </w:style>
  <w:style w:type="character" w:default="1" w:styleId="DefaultParagraphFont">
    <w:name w:val="Default Paragraph Font"/>
    <w:uiPriority w:val="1"/>
    <w:unhideWhenUsed/>
    <w:rsid w:val="00B625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2573"/>
  </w:style>
  <w:style w:type="character" w:customStyle="1" w:styleId="Heading1Char">
    <w:name w:val="Heading 1 Char"/>
    <w:link w:val="Heading1"/>
    <w:rsid w:val="00B62573"/>
    <w:rPr>
      <w:rFonts w:ascii="Times New Roman" w:eastAsia="Times New Roman" w:hAnsi="Times New Roman" w:cs="Times New Roman"/>
      <w:b/>
      <w:sz w:val="32"/>
      <w:szCs w:val="20"/>
      <w:lang w:eastAsia="en-US"/>
    </w:rPr>
  </w:style>
  <w:style w:type="paragraph" w:styleId="BodyText">
    <w:name w:val="Body Text"/>
    <w:basedOn w:val="Normal"/>
    <w:link w:val="BodyTextChar"/>
    <w:rsid w:val="00B62573"/>
    <w:pPr>
      <w:spacing w:before="120" w:after="120"/>
      <w:contextualSpacing/>
    </w:pPr>
    <w:rPr>
      <w:rFonts w:ascii="Times New Roman" w:hAnsi="Times New Roman"/>
      <w:sz w:val="24"/>
      <w:szCs w:val="22"/>
    </w:rPr>
  </w:style>
  <w:style w:type="character" w:customStyle="1" w:styleId="BodyTextChar">
    <w:name w:val="Body Text Char"/>
    <w:link w:val="BodyText"/>
    <w:rsid w:val="00B62573"/>
    <w:rPr>
      <w:rFonts w:ascii="Times New Roman" w:eastAsia="Times New Roman" w:hAnsi="Times New Roman" w:cs="Times New Roman"/>
      <w:sz w:val="24"/>
      <w:lang w:val="en-US" w:eastAsia="en-US"/>
    </w:rPr>
  </w:style>
  <w:style w:type="paragraph" w:styleId="Footer">
    <w:name w:val="footer"/>
    <w:basedOn w:val="Normal"/>
    <w:link w:val="FooterChar"/>
    <w:rsid w:val="00B625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62573"/>
    <w:rPr>
      <w:rFonts w:ascii="Times New Roman" w:eastAsia="Times New Roman" w:hAnsi="Times New Roman" w:cs="Times New Roman"/>
      <w:sz w:val="16"/>
      <w:lang w:val="en-US" w:eastAsia="en-US"/>
    </w:rPr>
  </w:style>
  <w:style w:type="paragraph" w:styleId="ListBullet">
    <w:name w:val="List Bullet"/>
    <w:basedOn w:val="List"/>
    <w:rsid w:val="00B62573"/>
    <w:pPr>
      <w:numPr>
        <w:numId w:val="12"/>
      </w:numPr>
      <w:tabs>
        <w:tab w:val="clear" w:pos="340"/>
      </w:tabs>
      <w:spacing w:before="40" w:after="40"/>
    </w:pPr>
  </w:style>
  <w:style w:type="character" w:customStyle="1" w:styleId="SpecialBold">
    <w:name w:val="Special Bold"/>
    <w:rsid w:val="00B62573"/>
    <w:rPr>
      <w:b/>
      <w:spacing w:val="0"/>
    </w:rPr>
  </w:style>
  <w:style w:type="paragraph" w:styleId="Header">
    <w:name w:val="header"/>
    <w:basedOn w:val="Normal"/>
    <w:link w:val="HeaderChar"/>
    <w:rsid w:val="00B625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6257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62573"/>
    <w:pPr>
      <w:spacing w:before="240" w:after="120"/>
      <w:outlineLvl w:val="0"/>
    </w:pPr>
    <w:rPr>
      <w:rFonts w:ascii="Times New Roman" w:hAnsi="Times New Roman"/>
      <w:b/>
      <w:sz w:val="28"/>
    </w:rPr>
  </w:style>
  <w:style w:type="paragraph" w:customStyle="1" w:styleId="AllowPageBreak">
    <w:name w:val="AllowPageBreak"/>
    <w:rsid w:val="00B625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62573"/>
    <w:rPr>
      <w:b/>
      <w:i/>
      <w:u w:val="none"/>
    </w:rPr>
  </w:style>
  <w:style w:type="character" w:customStyle="1" w:styleId="Heading2Char">
    <w:name w:val="Heading 2 Char"/>
    <w:link w:val="Heading2"/>
    <w:rsid w:val="00B62573"/>
    <w:rPr>
      <w:rFonts w:ascii="Times New Roman" w:eastAsia="Times New Roman" w:hAnsi="Times New Roman" w:cs="Times New Roman"/>
      <w:b/>
      <w:sz w:val="28"/>
      <w:szCs w:val="40"/>
      <w:lang w:eastAsia="en-US"/>
    </w:rPr>
  </w:style>
  <w:style w:type="character" w:customStyle="1" w:styleId="Heading3Char">
    <w:name w:val="Heading 3 Char"/>
    <w:link w:val="Heading3"/>
    <w:rsid w:val="00B6257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62573"/>
    <w:rPr>
      <w:rFonts w:ascii="Times New Roman" w:eastAsia="Times New Roman" w:hAnsi="Times New Roman" w:cs="Times New Roman"/>
      <w:b/>
      <w:szCs w:val="20"/>
      <w:lang w:eastAsia="en-US"/>
    </w:rPr>
  </w:style>
  <w:style w:type="character" w:customStyle="1" w:styleId="Heading5Char">
    <w:name w:val="Heading 5 Char"/>
    <w:link w:val="Heading5"/>
    <w:rsid w:val="00B6257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625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257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257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2573"/>
    <w:rPr>
      <w:rFonts w:ascii="Courier New" w:eastAsia="Times New Roman" w:hAnsi="Courier New" w:cs="Times New Roman"/>
      <w:i/>
      <w:szCs w:val="20"/>
      <w:lang w:val="en-US" w:eastAsia="en-US"/>
    </w:rPr>
  </w:style>
  <w:style w:type="paragraph" w:customStyle="1" w:styleId="HeadingBase">
    <w:name w:val="Heading Base"/>
    <w:rsid w:val="00B625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2573"/>
    <w:pPr>
      <w:tabs>
        <w:tab w:val="right" w:leader="dot" w:pos="9072"/>
      </w:tabs>
      <w:ind w:left="567"/>
    </w:pPr>
    <w:rPr>
      <w:szCs w:val="22"/>
    </w:rPr>
  </w:style>
  <w:style w:type="paragraph" w:customStyle="1" w:styleId="TOCBase">
    <w:name w:val="TOC Base"/>
    <w:rsid w:val="00B625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2573"/>
    <w:pPr>
      <w:tabs>
        <w:tab w:val="right" w:leader="dot" w:pos="9072"/>
      </w:tabs>
      <w:spacing w:before="40" w:after="40"/>
      <w:ind w:left="284"/>
    </w:pPr>
    <w:rPr>
      <w:rFonts w:ascii="Times New Roman" w:hAnsi="Times New Roman"/>
    </w:rPr>
  </w:style>
  <w:style w:type="paragraph" w:styleId="TOC1">
    <w:name w:val="toc 1"/>
    <w:basedOn w:val="TOCBase"/>
    <w:next w:val="Normal"/>
    <w:rsid w:val="00B625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2573"/>
    <w:pPr>
      <w:spacing w:before="5040"/>
      <w:jc w:val="center"/>
    </w:pPr>
    <w:rPr>
      <w:sz w:val="48"/>
      <w:szCs w:val="72"/>
      <w:lang w:val="en-US"/>
    </w:rPr>
  </w:style>
  <w:style w:type="character" w:customStyle="1" w:styleId="TitleChar">
    <w:name w:val="Title Char"/>
    <w:link w:val="Title"/>
    <w:rsid w:val="00B625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2573"/>
    <w:pPr>
      <w:tabs>
        <w:tab w:val="left" w:pos="3600"/>
        <w:tab w:val="left" w:pos="3958"/>
      </w:tabs>
    </w:pPr>
  </w:style>
  <w:style w:type="paragraph" w:styleId="List">
    <w:name w:val="List"/>
    <w:basedOn w:val="BodyText"/>
    <w:next w:val="BodyText"/>
    <w:rsid w:val="00B62573"/>
    <w:pPr>
      <w:tabs>
        <w:tab w:val="left" w:pos="340"/>
      </w:tabs>
      <w:spacing w:before="60" w:after="60"/>
      <w:ind w:left="340" w:hanging="340"/>
    </w:pPr>
  </w:style>
  <w:style w:type="paragraph" w:customStyle="1" w:styleId="Note">
    <w:name w:val="Note"/>
    <w:basedOn w:val="BodyText"/>
    <w:rsid w:val="00B625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2573"/>
    <w:pPr>
      <w:framePr w:wrap="auto" w:hAnchor="text" w:y="6049"/>
    </w:pPr>
    <w:rPr>
      <w:color w:val="000000"/>
      <w:sz w:val="40"/>
    </w:rPr>
  </w:style>
  <w:style w:type="paragraph" w:customStyle="1" w:styleId="TOCTitle">
    <w:name w:val="TOCTitle"/>
    <w:basedOn w:val="Heading1"/>
    <w:rsid w:val="00B62573"/>
    <w:pPr>
      <w:spacing w:after="240"/>
      <w:jc w:val="center"/>
      <w:outlineLvl w:val="9"/>
    </w:pPr>
    <w:rPr>
      <w:caps/>
    </w:rPr>
  </w:style>
  <w:style w:type="paragraph" w:customStyle="1" w:styleId="Version">
    <w:name w:val="Version"/>
    <w:rsid w:val="00B625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2573"/>
    <w:pPr>
      <w:numPr>
        <w:numId w:val="13"/>
      </w:numPr>
      <w:tabs>
        <w:tab w:val="clear" w:pos="680"/>
      </w:tabs>
    </w:pPr>
  </w:style>
  <w:style w:type="paragraph" w:styleId="Index1">
    <w:name w:val="index 1"/>
    <w:basedOn w:val="Normal"/>
    <w:next w:val="Normal"/>
    <w:semiHidden/>
    <w:rsid w:val="00B62573"/>
    <w:pPr>
      <w:keepNext w:val="0"/>
      <w:tabs>
        <w:tab w:val="right" w:pos="4176"/>
      </w:tabs>
      <w:ind w:left="198" w:hanging="198"/>
    </w:pPr>
    <w:rPr>
      <w:rFonts w:ascii="Garamond" w:hAnsi="Garamond"/>
    </w:rPr>
  </w:style>
  <w:style w:type="paragraph" w:styleId="IndexHeading">
    <w:name w:val="index heading"/>
    <w:basedOn w:val="Normal"/>
    <w:next w:val="Index1"/>
    <w:semiHidden/>
    <w:rsid w:val="00B62573"/>
    <w:pPr>
      <w:spacing w:before="120" w:after="120"/>
    </w:pPr>
    <w:rPr>
      <w:rFonts w:ascii="Arial" w:hAnsi="Arial"/>
      <w:b/>
      <w:color w:val="918585"/>
      <w:sz w:val="24"/>
    </w:rPr>
  </w:style>
  <w:style w:type="paragraph" w:customStyle="1" w:styleId="Chapter">
    <w:name w:val="Chapter"/>
    <w:basedOn w:val="Normal"/>
    <w:rsid w:val="00B62573"/>
    <w:pPr>
      <w:spacing w:before="240"/>
    </w:pPr>
    <w:rPr>
      <w:rFonts w:ascii="Times New Roman" w:hAnsi="Times New Roman"/>
      <w:smallCaps/>
      <w:spacing w:val="80"/>
      <w:sz w:val="28"/>
    </w:rPr>
  </w:style>
  <w:style w:type="paragraph" w:customStyle="1" w:styleId="InChapter">
    <w:name w:val="InChapter"/>
    <w:basedOn w:val="Heading3"/>
    <w:rsid w:val="00B62573"/>
    <w:pPr>
      <w:spacing w:after="240"/>
      <w:outlineLvl w:val="9"/>
    </w:pPr>
    <w:rPr>
      <w:noProof/>
    </w:rPr>
  </w:style>
  <w:style w:type="paragraph" w:styleId="Index2">
    <w:name w:val="index 2"/>
    <w:basedOn w:val="Normal"/>
    <w:next w:val="Normal"/>
    <w:semiHidden/>
    <w:rsid w:val="00B62573"/>
    <w:pPr>
      <w:tabs>
        <w:tab w:val="right" w:pos="4176"/>
      </w:tabs>
      <w:ind w:left="568" w:hanging="284"/>
    </w:pPr>
    <w:rPr>
      <w:rFonts w:ascii="Garamond" w:hAnsi="Garamond"/>
    </w:rPr>
  </w:style>
  <w:style w:type="paragraph" w:customStyle="1" w:styleId="Byline">
    <w:name w:val="Byline"/>
    <w:rsid w:val="00B625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2573"/>
    <w:pPr>
      <w:tabs>
        <w:tab w:val="clear" w:pos="3600"/>
        <w:tab w:val="clear" w:pos="3958"/>
      </w:tabs>
      <w:jc w:val="right"/>
    </w:pPr>
  </w:style>
  <w:style w:type="character" w:styleId="Emphasis">
    <w:name w:val="Emphasis"/>
    <w:qFormat/>
    <w:rsid w:val="00B62573"/>
    <w:rPr>
      <w:i/>
    </w:rPr>
  </w:style>
  <w:style w:type="paragraph" w:styleId="Caption">
    <w:name w:val="caption"/>
    <w:basedOn w:val="BodyText"/>
    <w:next w:val="Normal"/>
    <w:qFormat/>
    <w:rsid w:val="00B62573"/>
    <w:pPr>
      <w:framePr w:w="2268" w:hSpace="181" w:vSpace="181" w:wrap="around" w:vAnchor="text" w:hAnchor="page" w:x="1135" w:y="285" w:anchorLock="1"/>
    </w:pPr>
    <w:rPr>
      <w:i/>
    </w:rPr>
  </w:style>
  <w:style w:type="paragraph" w:customStyle="1" w:styleId="MiniTOCTitle">
    <w:name w:val="MiniTOCTitle"/>
    <w:basedOn w:val="Heading4"/>
    <w:rsid w:val="00B62573"/>
    <w:pPr>
      <w:spacing w:before="240"/>
      <w:outlineLvl w:val="9"/>
    </w:pPr>
    <w:rPr>
      <w:noProof/>
      <w:sz w:val="24"/>
    </w:rPr>
  </w:style>
  <w:style w:type="paragraph" w:customStyle="1" w:styleId="MiniTOCItem">
    <w:name w:val="MiniTOCItem"/>
    <w:basedOn w:val="ListBullet"/>
    <w:rsid w:val="00B62573"/>
    <w:pPr>
      <w:numPr>
        <w:numId w:val="0"/>
      </w:numPr>
      <w:tabs>
        <w:tab w:val="right" w:leader="dot" w:pos="6521"/>
      </w:tabs>
      <w:spacing w:before="0" w:after="0"/>
    </w:pPr>
  </w:style>
  <w:style w:type="paragraph" w:customStyle="1" w:styleId="TOFTitle">
    <w:name w:val="TOFTitle"/>
    <w:basedOn w:val="TOCTitle"/>
    <w:rsid w:val="00B62573"/>
  </w:style>
  <w:style w:type="paragraph" w:styleId="TableofFigures">
    <w:name w:val="table of figures"/>
    <w:basedOn w:val="Normal"/>
    <w:next w:val="Normal"/>
    <w:semiHidden/>
    <w:rsid w:val="00B62573"/>
    <w:pPr>
      <w:tabs>
        <w:tab w:val="right" w:leader="dot" w:pos="9072"/>
      </w:tabs>
      <w:ind w:left="970" w:hanging="403"/>
    </w:pPr>
    <w:rPr>
      <w:rFonts w:ascii="Times New Roman" w:hAnsi="Times New Roman"/>
      <w:b/>
    </w:rPr>
  </w:style>
  <w:style w:type="paragraph" w:styleId="ListNumber">
    <w:name w:val="List Number"/>
    <w:basedOn w:val="List"/>
    <w:rsid w:val="00B62573"/>
    <w:pPr>
      <w:numPr>
        <w:numId w:val="10"/>
      </w:numPr>
    </w:pPr>
  </w:style>
  <w:style w:type="character" w:customStyle="1" w:styleId="WingdingSymbols">
    <w:name w:val="Wingding Symbols"/>
    <w:rsid w:val="00B62573"/>
    <w:rPr>
      <w:rFonts w:ascii="Wingdings" w:hAnsi="Wingdings"/>
    </w:rPr>
  </w:style>
  <w:style w:type="paragraph" w:customStyle="1" w:styleId="TableHeading">
    <w:name w:val="Table Heading"/>
    <w:basedOn w:val="HeadingBase"/>
    <w:rsid w:val="00B62573"/>
    <w:pPr>
      <w:keepLines/>
      <w:pBdr>
        <w:bottom w:val="single" w:sz="6" w:space="1" w:color="918585"/>
      </w:pBdr>
      <w:spacing w:before="240"/>
    </w:pPr>
  </w:style>
  <w:style w:type="character" w:customStyle="1" w:styleId="HotSpot">
    <w:name w:val="HotSpot"/>
    <w:rsid w:val="00B62573"/>
    <w:rPr>
      <w:color w:val="0033CC"/>
      <w:u w:val="none"/>
    </w:rPr>
  </w:style>
  <w:style w:type="paragraph" w:customStyle="1" w:styleId="BodyTextRight">
    <w:name w:val="Body Text Right"/>
    <w:basedOn w:val="BodyText"/>
    <w:rsid w:val="00B62573"/>
    <w:pPr>
      <w:spacing w:before="0" w:after="0"/>
      <w:jc w:val="right"/>
    </w:pPr>
  </w:style>
  <w:style w:type="paragraph" w:styleId="Index3">
    <w:name w:val="index 3"/>
    <w:basedOn w:val="ListNumber2"/>
    <w:next w:val="Normal"/>
    <w:semiHidden/>
    <w:rsid w:val="00B62573"/>
    <w:pPr>
      <w:numPr>
        <w:numId w:val="0"/>
      </w:numPr>
      <w:tabs>
        <w:tab w:val="right" w:leader="dot" w:pos="4176"/>
      </w:tabs>
    </w:pPr>
  </w:style>
  <w:style w:type="paragraph" w:styleId="ListNumber2">
    <w:name w:val="List Number 2"/>
    <w:basedOn w:val="List2"/>
    <w:rsid w:val="00B62573"/>
    <w:pPr>
      <w:numPr>
        <w:numId w:val="9"/>
      </w:numPr>
      <w:tabs>
        <w:tab w:val="clear" w:pos="1060"/>
      </w:tabs>
    </w:pPr>
  </w:style>
  <w:style w:type="paragraph" w:customStyle="1" w:styleId="MarginNote">
    <w:name w:val="Margin Note"/>
    <w:basedOn w:val="BodyText"/>
    <w:rsid w:val="00B625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25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6257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2573"/>
    <w:rPr>
      <w:sz w:val="32"/>
    </w:rPr>
  </w:style>
  <w:style w:type="paragraph" w:customStyle="1" w:styleId="HeadingProcedure">
    <w:name w:val="Heading Procedure"/>
    <w:basedOn w:val="HeadingBase"/>
    <w:next w:val="Normal"/>
    <w:rsid w:val="00B62573"/>
    <w:pPr>
      <w:tabs>
        <w:tab w:val="left" w:pos="0"/>
      </w:tabs>
      <w:spacing w:before="120" w:after="60"/>
    </w:pPr>
    <w:rPr>
      <w:i/>
      <w:color w:val="918585"/>
      <w:sz w:val="22"/>
    </w:rPr>
  </w:style>
  <w:style w:type="paragraph" w:customStyle="1" w:styleId="TableBodyText">
    <w:name w:val="Table Body Text"/>
    <w:basedOn w:val="BodyText"/>
    <w:rsid w:val="00B62573"/>
    <w:pPr>
      <w:spacing w:before="60" w:after="60"/>
    </w:pPr>
  </w:style>
  <w:style w:type="paragraph" w:styleId="ListContinue">
    <w:name w:val="List Continue"/>
    <w:basedOn w:val="List"/>
    <w:rsid w:val="00B62573"/>
    <w:pPr>
      <w:ind w:firstLine="0"/>
    </w:pPr>
  </w:style>
  <w:style w:type="paragraph" w:customStyle="1" w:styleId="ListNote">
    <w:name w:val="List Note"/>
    <w:basedOn w:val="List"/>
    <w:rsid w:val="00B62573"/>
    <w:pPr>
      <w:pBdr>
        <w:top w:val="single" w:sz="6" w:space="2" w:color="918585"/>
        <w:bottom w:val="single" w:sz="6" w:space="2" w:color="918585"/>
      </w:pBdr>
      <w:tabs>
        <w:tab w:val="left" w:pos="1021"/>
      </w:tabs>
      <w:ind w:firstLine="0"/>
    </w:pPr>
  </w:style>
  <w:style w:type="paragraph" w:customStyle="1" w:styleId="Warning">
    <w:name w:val="Warning"/>
    <w:basedOn w:val="BodyText"/>
    <w:rsid w:val="00B62573"/>
    <w:pPr>
      <w:shd w:val="clear" w:color="auto" w:fill="D9D9D9"/>
      <w:tabs>
        <w:tab w:val="left" w:pos="992"/>
      </w:tabs>
      <w:ind w:left="119" w:right="119"/>
    </w:pPr>
    <w:rPr>
      <w:sz w:val="20"/>
    </w:rPr>
  </w:style>
  <w:style w:type="paragraph" w:customStyle="1" w:styleId="MarginIcons">
    <w:name w:val="Margin Icons"/>
    <w:basedOn w:val="BodyText"/>
    <w:rsid w:val="00B6257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62573"/>
    <w:rPr>
      <w:rFonts w:ascii="Courier New" w:hAnsi="Courier New"/>
    </w:rPr>
  </w:style>
  <w:style w:type="paragraph" w:customStyle="1" w:styleId="NoteBullet">
    <w:name w:val="Note Bullet"/>
    <w:basedOn w:val="Note"/>
    <w:rsid w:val="00B62573"/>
    <w:pPr>
      <w:tabs>
        <w:tab w:val="clear" w:pos="680"/>
      </w:tabs>
      <w:spacing w:before="60" w:after="60"/>
    </w:pPr>
  </w:style>
  <w:style w:type="paragraph" w:customStyle="1" w:styleId="SubHeading2">
    <w:name w:val="SubHeading2"/>
    <w:basedOn w:val="HeadingBase"/>
    <w:rsid w:val="00B62573"/>
    <w:pPr>
      <w:spacing w:before="240" w:after="60"/>
    </w:pPr>
    <w:rPr>
      <w:sz w:val="20"/>
    </w:rPr>
  </w:style>
  <w:style w:type="paragraph" w:customStyle="1" w:styleId="SubHeading1">
    <w:name w:val="SubHeading1"/>
    <w:basedOn w:val="HeadingBase"/>
    <w:rsid w:val="00B62573"/>
    <w:pPr>
      <w:spacing w:before="240" w:after="60"/>
    </w:pPr>
    <w:rPr>
      <w:color w:val="918585"/>
      <w:sz w:val="22"/>
    </w:rPr>
  </w:style>
  <w:style w:type="paragraph" w:customStyle="1" w:styleId="SideHeading">
    <w:name w:val="Side Heading"/>
    <w:basedOn w:val="HeadingBase"/>
    <w:rsid w:val="00B625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2573"/>
    <w:pPr>
      <w:tabs>
        <w:tab w:val="num" w:pos="360"/>
      </w:tabs>
    </w:pPr>
  </w:style>
  <w:style w:type="paragraph" w:styleId="PlainText">
    <w:name w:val="Plain Text"/>
    <w:basedOn w:val="Normal"/>
    <w:link w:val="PlainTextChar"/>
    <w:rsid w:val="00B62573"/>
    <w:rPr>
      <w:sz w:val="20"/>
    </w:rPr>
  </w:style>
  <w:style w:type="character" w:customStyle="1" w:styleId="PlainTextChar">
    <w:name w:val="Plain Text Char"/>
    <w:basedOn w:val="DefaultParagraphFont"/>
    <w:link w:val="PlainText"/>
    <w:rsid w:val="00B62573"/>
    <w:rPr>
      <w:rFonts w:ascii="Courier New" w:eastAsia="Times New Roman" w:hAnsi="Courier New" w:cs="Times New Roman"/>
      <w:sz w:val="20"/>
      <w:szCs w:val="20"/>
      <w:lang w:val="en-US" w:eastAsia="en-US"/>
    </w:rPr>
  </w:style>
  <w:style w:type="character" w:customStyle="1" w:styleId="MenuOption">
    <w:name w:val="Menu Option"/>
    <w:rsid w:val="00B62573"/>
    <w:rPr>
      <w:b/>
      <w:smallCaps/>
    </w:rPr>
  </w:style>
  <w:style w:type="paragraph" w:customStyle="1" w:styleId="TableListNumber">
    <w:name w:val="Table List Number"/>
    <w:basedOn w:val="ListNumber"/>
    <w:rsid w:val="00B62573"/>
    <w:pPr>
      <w:numPr>
        <w:numId w:val="0"/>
      </w:numPr>
    </w:pPr>
  </w:style>
  <w:style w:type="paragraph" w:styleId="TOC4">
    <w:name w:val="toc 4"/>
    <w:basedOn w:val="TOCBase"/>
    <w:next w:val="Normal"/>
    <w:semiHidden/>
    <w:rsid w:val="00B62573"/>
    <w:pPr>
      <w:tabs>
        <w:tab w:val="right" w:leader="dot" w:pos="9071"/>
      </w:tabs>
      <w:ind w:left="1701"/>
    </w:pPr>
  </w:style>
  <w:style w:type="paragraph" w:customStyle="1" w:styleId="ListAlpha">
    <w:name w:val="List Alpha"/>
    <w:basedOn w:val="List"/>
    <w:rsid w:val="00B62573"/>
    <w:pPr>
      <w:numPr>
        <w:numId w:val="8"/>
      </w:numPr>
    </w:pPr>
  </w:style>
  <w:style w:type="paragraph" w:customStyle="1" w:styleId="ListAlpha2">
    <w:name w:val="List Alpha 2"/>
    <w:basedOn w:val="List2"/>
    <w:rsid w:val="00B62573"/>
    <w:pPr>
      <w:numPr>
        <w:numId w:val="7"/>
      </w:numPr>
    </w:pPr>
  </w:style>
  <w:style w:type="paragraph" w:styleId="List2">
    <w:name w:val="List 2"/>
    <w:basedOn w:val="BodyText"/>
    <w:rsid w:val="00B62573"/>
    <w:pPr>
      <w:tabs>
        <w:tab w:val="left" w:pos="680"/>
      </w:tabs>
      <w:spacing w:before="60" w:after="60"/>
      <w:ind w:left="680" w:hanging="340"/>
    </w:pPr>
  </w:style>
  <w:style w:type="paragraph" w:styleId="List3">
    <w:name w:val="List 3"/>
    <w:basedOn w:val="BodyText"/>
    <w:rsid w:val="00B62573"/>
    <w:pPr>
      <w:tabs>
        <w:tab w:val="left" w:pos="1021"/>
      </w:tabs>
      <w:spacing w:before="60" w:after="60"/>
      <w:ind w:left="1020" w:hanging="340"/>
    </w:pPr>
  </w:style>
  <w:style w:type="paragraph" w:styleId="List4">
    <w:name w:val="List 4"/>
    <w:basedOn w:val="BodyText"/>
    <w:rsid w:val="00B62573"/>
    <w:pPr>
      <w:tabs>
        <w:tab w:val="left" w:pos="1361"/>
      </w:tabs>
      <w:spacing w:before="60" w:after="60"/>
      <w:ind w:left="1361" w:hanging="340"/>
    </w:pPr>
  </w:style>
  <w:style w:type="paragraph" w:styleId="List5">
    <w:name w:val="List 5"/>
    <w:basedOn w:val="BodyText"/>
    <w:rsid w:val="00B62573"/>
    <w:pPr>
      <w:tabs>
        <w:tab w:val="left" w:pos="1701"/>
      </w:tabs>
      <w:spacing w:before="60" w:after="60"/>
      <w:ind w:left="1701" w:hanging="340"/>
    </w:pPr>
  </w:style>
  <w:style w:type="paragraph" w:styleId="ListBullet3">
    <w:name w:val="List Bullet 3"/>
    <w:basedOn w:val="List3"/>
    <w:rsid w:val="00B62573"/>
    <w:pPr>
      <w:numPr>
        <w:numId w:val="14"/>
      </w:numPr>
      <w:tabs>
        <w:tab w:val="clear" w:pos="1021"/>
      </w:tabs>
      <w:ind w:left="1037" w:hanging="357"/>
    </w:pPr>
  </w:style>
  <w:style w:type="paragraph" w:styleId="ListBullet4">
    <w:name w:val="List Bullet 4"/>
    <w:basedOn w:val="List4"/>
    <w:rsid w:val="00B62573"/>
    <w:pPr>
      <w:numPr>
        <w:numId w:val="2"/>
      </w:numPr>
    </w:pPr>
  </w:style>
  <w:style w:type="paragraph" w:styleId="ListBullet5">
    <w:name w:val="List Bullet 5"/>
    <w:basedOn w:val="List5"/>
    <w:rsid w:val="00B62573"/>
    <w:pPr>
      <w:numPr>
        <w:numId w:val="3"/>
      </w:numPr>
    </w:pPr>
  </w:style>
  <w:style w:type="paragraph" w:styleId="ListContinue2">
    <w:name w:val="List Continue 2"/>
    <w:basedOn w:val="List2"/>
    <w:rsid w:val="00B62573"/>
    <w:pPr>
      <w:ind w:firstLine="0"/>
    </w:pPr>
  </w:style>
  <w:style w:type="paragraph" w:styleId="ListContinue3">
    <w:name w:val="List Continue 3"/>
    <w:basedOn w:val="List3"/>
    <w:rsid w:val="00B62573"/>
    <w:pPr>
      <w:ind w:left="1021" w:firstLine="0"/>
    </w:pPr>
  </w:style>
  <w:style w:type="paragraph" w:styleId="ListContinue4">
    <w:name w:val="List Continue 4"/>
    <w:basedOn w:val="List4"/>
    <w:rsid w:val="00B62573"/>
    <w:pPr>
      <w:ind w:firstLine="0"/>
    </w:pPr>
  </w:style>
  <w:style w:type="paragraph" w:styleId="ListContinue5">
    <w:name w:val="List Continue 5"/>
    <w:basedOn w:val="List5"/>
    <w:rsid w:val="00B62573"/>
    <w:pPr>
      <w:ind w:firstLine="0"/>
    </w:pPr>
  </w:style>
  <w:style w:type="paragraph" w:styleId="ListNumber3">
    <w:name w:val="List Number 3"/>
    <w:basedOn w:val="List3"/>
    <w:rsid w:val="00B62573"/>
    <w:pPr>
      <w:numPr>
        <w:numId w:val="4"/>
      </w:numPr>
    </w:pPr>
  </w:style>
  <w:style w:type="paragraph" w:styleId="ListNumber4">
    <w:name w:val="List Number 4"/>
    <w:basedOn w:val="List4"/>
    <w:rsid w:val="00B62573"/>
    <w:pPr>
      <w:numPr>
        <w:numId w:val="5"/>
      </w:numPr>
    </w:pPr>
  </w:style>
  <w:style w:type="paragraph" w:styleId="ListNumber5">
    <w:name w:val="List Number 5"/>
    <w:basedOn w:val="List5"/>
    <w:rsid w:val="00B62573"/>
    <w:pPr>
      <w:numPr>
        <w:numId w:val="6"/>
      </w:numPr>
    </w:pPr>
  </w:style>
  <w:style w:type="paragraph" w:styleId="BlockText">
    <w:name w:val="Block Text"/>
    <w:basedOn w:val="Normal"/>
    <w:rsid w:val="00B62573"/>
    <w:pPr>
      <w:spacing w:after="120"/>
      <w:ind w:left="1440" w:right="1440"/>
    </w:pPr>
  </w:style>
  <w:style w:type="character" w:customStyle="1" w:styleId="Subscript">
    <w:name w:val="Subscript"/>
    <w:rsid w:val="00B62573"/>
    <w:rPr>
      <w:sz w:val="16"/>
      <w:vertAlign w:val="subscript"/>
    </w:rPr>
  </w:style>
  <w:style w:type="character" w:customStyle="1" w:styleId="Superscript">
    <w:name w:val="Superscript"/>
    <w:rsid w:val="00B62573"/>
    <w:rPr>
      <w:sz w:val="16"/>
      <w:vertAlign w:val="superscript"/>
    </w:rPr>
  </w:style>
  <w:style w:type="character" w:customStyle="1" w:styleId="Symbols">
    <w:name w:val="Symbols"/>
    <w:rsid w:val="00B62573"/>
    <w:rPr>
      <w:rFonts w:ascii="Symbol" w:hAnsi="Symbol"/>
    </w:rPr>
  </w:style>
  <w:style w:type="character" w:customStyle="1" w:styleId="MenuOptions">
    <w:name w:val="Menu Options"/>
    <w:rsid w:val="00B62573"/>
    <w:rPr>
      <w:rFonts w:ascii="Arial Narrow" w:hAnsi="Arial Narrow"/>
      <w:smallCaps/>
    </w:rPr>
  </w:style>
  <w:style w:type="character" w:customStyle="1" w:styleId="Buttons">
    <w:name w:val="Buttons"/>
    <w:rsid w:val="00B62573"/>
    <w:rPr>
      <w:b/>
    </w:rPr>
  </w:style>
  <w:style w:type="character" w:customStyle="1" w:styleId="Underlined">
    <w:name w:val="Underlined"/>
    <w:rsid w:val="00B62573"/>
    <w:rPr>
      <w:u w:val="single"/>
    </w:rPr>
  </w:style>
  <w:style w:type="paragraph" w:customStyle="1" w:styleId="TableBodyTextRight">
    <w:name w:val="Table Body Text Right"/>
    <w:basedOn w:val="TableBodyText"/>
    <w:rsid w:val="00B62573"/>
    <w:pPr>
      <w:widowControl w:val="0"/>
      <w:autoSpaceDE w:val="0"/>
      <w:autoSpaceDN w:val="0"/>
      <w:adjustRightInd w:val="0"/>
      <w:jc w:val="right"/>
    </w:pPr>
    <w:rPr>
      <w:rFonts w:cs="Arial"/>
      <w:szCs w:val="18"/>
    </w:rPr>
  </w:style>
  <w:style w:type="paragraph" w:customStyle="1" w:styleId="CopyrightText">
    <w:name w:val="Copyright Text"/>
    <w:basedOn w:val="BodyText"/>
    <w:rsid w:val="00B62573"/>
    <w:rPr>
      <w:sz w:val="18"/>
    </w:rPr>
  </w:style>
  <w:style w:type="paragraph" w:customStyle="1" w:styleId="BodySmallRight">
    <w:name w:val="Body Small Right"/>
    <w:basedOn w:val="BodyTextRight"/>
    <w:rsid w:val="00B62573"/>
    <w:rPr>
      <w:sz w:val="18"/>
      <w:szCs w:val="18"/>
    </w:rPr>
  </w:style>
  <w:style w:type="paragraph" w:customStyle="1" w:styleId="MarginEdition">
    <w:name w:val="Margin Edition"/>
    <w:basedOn w:val="MarginNote"/>
    <w:rsid w:val="00B62573"/>
    <w:pPr>
      <w:spacing w:before="0" w:after="0"/>
    </w:pPr>
    <w:rPr>
      <w:rFonts w:ascii="Times New Roman" w:hAnsi="Times New Roman"/>
      <w:color w:val="999999"/>
    </w:rPr>
  </w:style>
  <w:style w:type="paragraph" w:customStyle="1" w:styleId="Spacer">
    <w:name w:val="Spacer"/>
    <w:basedOn w:val="Normal"/>
    <w:rsid w:val="00B62573"/>
    <w:rPr>
      <w:sz w:val="2"/>
      <w:szCs w:val="2"/>
    </w:rPr>
  </w:style>
  <w:style w:type="character" w:customStyle="1" w:styleId="Small">
    <w:name w:val="Small"/>
    <w:rsid w:val="00B62573"/>
    <w:rPr>
      <w:sz w:val="16"/>
    </w:rPr>
  </w:style>
  <w:style w:type="paragraph" w:customStyle="1" w:styleId="WideTable">
    <w:name w:val="Wide Table"/>
    <w:basedOn w:val="Normal"/>
    <w:rsid w:val="00B62573"/>
    <w:pPr>
      <w:ind w:left="-1418"/>
    </w:pPr>
    <w:rPr>
      <w:sz w:val="2"/>
      <w:szCs w:val="2"/>
    </w:rPr>
  </w:style>
  <w:style w:type="character" w:styleId="PageNumber">
    <w:name w:val="page number"/>
    <w:rsid w:val="00B62573"/>
  </w:style>
  <w:style w:type="paragraph" w:styleId="Quote">
    <w:name w:val="Quote"/>
    <w:basedOn w:val="Heading1"/>
    <w:link w:val="QuoteChar"/>
    <w:qFormat/>
    <w:rsid w:val="00B62573"/>
    <w:rPr>
      <w:b w:val="0"/>
      <w:sz w:val="72"/>
      <w:szCs w:val="72"/>
      <w:lang w:val="en-NZ"/>
    </w:rPr>
  </w:style>
  <w:style w:type="character" w:customStyle="1" w:styleId="QuoteChar">
    <w:name w:val="Quote Char"/>
    <w:link w:val="Quote"/>
    <w:rsid w:val="00B625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2573"/>
    <w:pPr>
      <w:pageBreakBefore/>
    </w:pPr>
  </w:style>
  <w:style w:type="paragraph" w:customStyle="1" w:styleId="Border">
    <w:name w:val="Border"/>
    <w:basedOn w:val="Normal"/>
    <w:qFormat/>
    <w:rsid w:val="00B62573"/>
    <w:pPr>
      <w:pBdr>
        <w:top w:val="single" w:sz="18" w:space="1" w:color="auto"/>
      </w:pBdr>
    </w:pPr>
    <w:rPr>
      <w:rFonts w:ascii="Times New Roman" w:hAnsi="Times New Roman"/>
      <w:color w:val="FFFFFF"/>
      <w:sz w:val="2"/>
    </w:rPr>
  </w:style>
  <w:style w:type="character" w:styleId="IntenseEmphasis">
    <w:name w:val="Intense Emphasis"/>
    <w:uiPriority w:val="21"/>
    <w:qFormat/>
    <w:rsid w:val="00B62573"/>
    <w:rPr>
      <w:b/>
      <w:bCs/>
      <w:i/>
      <w:iCs/>
      <w:color w:val="auto"/>
    </w:rPr>
  </w:style>
  <w:style w:type="paragraph" w:styleId="IntenseQuote">
    <w:name w:val="Intense Quote"/>
    <w:basedOn w:val="Normal"/>
    <w:next w:val="Normal"/>
    <w:link w:val="IntenseQuoteChar"/>
    <w:uiPriority w:val="30"/>
    <w:qFormat/>
    <w:rsid w:val="00B6257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62573"/>
    <w:rPr>
      <w:rFonts w:ascii="Courier New" w:eastAsia="Times New Roman" w:hAnsi="Courier New" w:cs="Times New Roman"/>
      <w:b/>
      <w:bCs/>
      <w:i/>
      <w:iCs/>
      <w:szCs w:val="20"/>
      <w:lang w:val="en-US" w:eastAsia="en-US"/>
    </w:rPr>
  </w:style>
  <w:style w:type="character" w:styleId="SubtleReference">
    <w:name w:val="Subtle Reference"/>
    <w:uiPriority w:val="31"/>
    <w:qFormat/>
    <w:rsid w:val="00B62573"/>
    <w:rPr>
      <w:smallCaps/>
      <w:color w:val="auto"/>
      <w:u w:val="single"/>
    </w:rPr>
  </w:style>
  <w:style w:type="character" w:styleId="IntenseReference">
    <w:name w:val="Intense Reference"/>
    <w:uiPriority w:val="32"/>
    <w:qFormat/>
    <w:rsid w:val="00B62573"/>
    <w:rPr>
      <w:b/>
      <w:bCs/>
      <w:smallCaps/>
      <w:color w:val="auto"/>
      <w:spacing w:val="5"/>
      <w:u w:val="single"/>
    </w:rPr>
  </w:style>
  <w:style w:type="paragraph" w:customStyle="1" w:styleId="2ColumnHeading">
    <w:name w:val="2Column Heading"/>
    <w:basedOn w:val="BodyText"/>
    <w:qFormat/>
    <w:rsid w:val="00B62573"/>
    <w:pPr>
      <w:spacing w:after="60"/>
      <w:ind w:left="-2268"/>
    </w:pPr>
    <w:rPr>
      <w:b/>
    </w:rPr>
  </w:style>
  <w:style w:type="paragraph" w:customStyle="1" w:styleId="Heading1TOC">
    <w:name w:val="Heading1 TOC"/>
    <w:basedOn w:val="Normal"/>
    <w:qFormat/>
    <w:rsid w:val="00B62573"/>
    <w:pPr>
      <w:spacing w:before="240" w:after="120"/>
    </w:pPr>
    <w:rPr>
      <w:rFonts w:ascii="Times New Roman" w:hAnsi="Times New Roman"/>
      <w:b/>
      <w:sz w:val="32"/>
    </w:rPr>
  </w:style>
  <w:style w:type="paragraph" w:customStyle="1" w:styleId="Heading2TOC">
    <w:name w:val="Heading2 TOC"/>
    <w:basedOn w:val="Normal"/>
    <w:qFormat/>
    <w:rsid w:val="00B62573"/>
    <w:pPr>
      <w:spacing w:before="240" w:after="60"/>
    </w:pPr>
    <w:rPr>
      <w:rFonts w:ascii="Times New Roman" w:hAnsi="Times New Roman"/>
      <w:b/>
      <w:sz w:val="28"/>
    </w:rPr>
  </w:style>
  <w:style w:type="character" w:customStyle="1" w:styleId="Underline">
    <w:name w:val="Underline"/>
    <w:qFormat/>
    <w:rsid w:val="00B62573"/>
    <w:rPr>
      <w:u w:val="single"/>
    </w:rPr>
  </w:style>
  <w:style w:type="paragraph" w:styleId="BalloonText">
    <w:name w:val="Balloon Text"/>
    <w:basedOn w:val="Normal"/>
    <w:link w:val="BalloonTextChar"/>
    <w:rsid w:val="00B62573"/>
    <w:rPr>
      <w:rFonts w:ascii="Tahoma" w:hAnsi="Tahoma" w:cs="Tahoma"/>
      <w:sz w:val="16"/>
      <w:szCs w:val="16"/>
    </w:rPr>
  </w:style>
  <w:style w:type="character" w:customStyle="1" w:styleId="BalloonTextChar">
    <w:name w:val="Balloon Text Char"/>
    <w:link w:val="BalloonText"/>
    <w:rsid w:val="00B6257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257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6257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1084</Words>
  <Characters>7215</Characters>
  <Application>Microsoft Office Word</Application>
  <DocSecurity>0</DocSecurity>
  <Lines>257</Lines>
  <Paragraphs>179</Paragraphs>
  <ScaleCrop>false</ScaleCrop>
  <Company>Author-it Software Corporation Ltd.</Company>
  <LinksUpToDate>false</LinksUpToDate>
  <CharactersWithSpaces>8138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SIT30607 Certificate III in Events</dc:title>
  <dc:subject>Approved</dc:subject>
  <dc:creator>Service Skills Australia</dc:creator>
  <cp:keywords>Revision Number: 1</cp:keywords>
  <dc:description>Copyright © 1996-2007 Author-it Software Corporation Ltd., all rights reserved.</dc:description>
  <cp:lastModifiedBy>Andrew Campey</cp:lastModifiedBy>
  <cp:revision>3</cp:revision>
  <dcterms:created xsi:type="dcterms:W3CDTF">2012-05-27T07:59:00Z</dcterms:created>
  <dcterms:modified xsi:type="dcterms:W3CDTF">2012-05-27T07:59:00Z</dcterms:modified>
</cp:coreProperties>
</file>