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108A" w:rsidP="001510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SITXWHS006 Identify hazards, assess and control safety risks</w:t>
      </w:r>
      <w:r>
        <w:fldChar w:fldCharType="end"/>
      </w:r>
    </w:p>
    <w:p w:rsidR="0015108A" w:rsidP="0015108A">
      <w:pPr>
        <w:pStyle w:val="Version"/>
        <w:sectPr w:rsidSect="00D013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1376" w:rsidP="00D01376">
      <w:pPr>
        <w:pStyle w:val="SuperHeading"/>
      </w:pPr>
      <w:r w:rsidRPr="00D01376">
        <w:t>Assessment Requirements for SITXWHS006 Identify hazards, assess and control safety risks</w:t>
      </w:r>
    </w:p>
    <w:p w:rsidR="00000000" w:rsidRPr="00D01376" w:rsidP="00D01376">
      <w:pPr>
        <w:pStyle w:val="Heading1"/>
      </w:pPr>
      <w:bookmarkStart w:id="1" w:name="O_1233043"/>
      <w:bookmarkEnd w:id="1"/>
      <w:r w:rsidRPr="00D01376">
        <w:t>Modification History</w:t>
      </w:r>
    </w:p>
    <w:p w:rsidR="00000000" w:rsidRPr="00D01376" w:rsidP="0015108A">
      <w:pPr>
        <w:pStyle w:val="BodyText"/>
      </w:pPr>
      <w:r w:rsidRPr="00D01376">
        <w:t>Not applicable.</w:t>
      </w:r>
    </w:p>
    <w:p w:rsidR="00000000" w:rsidRPr="00D01376" w:rsidP="00D01376">
      <w:pPr>
        <w:pStyle w:val="Heading1"/>
      </w:pPr>
      <w:bookmarkStart w:id="2" w:name="O_1233046"/>
      <w:bookmarkEnd w:id="2"/>
      <w:r w:rsidRPr="00D01376">
        <w:t>Performance Evidence</w:t>
      </w:r>
    </w:p>
    <w:p w:rsidR="00000000" w:rsidRPr="00D01376" w:rsidP="0015108A">
      <w:pPr>
        <w:pStyle w:val="BodyText"/>
      </w:pPr>
      <w:r w:rsidRPr="00D01376">
        <w:t>Evidence of the ability to complete tasks outlined in elements and performance criteria of this unit in the context of the job role, and:</w:t>
      </w:r>
    </w:p>
    <w:p w:rsidR="00000000" w:rsidRPr="00D01376" w:rsidP="00D01376">
      <w:pPr>
        <w:pStyle w:val="ListBullet"/>
      </w:pPr>
      <w:r w:rsidRPr="00D01376">
        <w:t>use organisational work health and safety (WHS) plan to identify each of the following types of actual or foreseeable</w:t>
      </w:r>
      <w:r w:rsidRPr="00D01376">
        <w:t xml:space="preserve"> workplace hazards:</w:t>
      </w:r>
    </w:p>
    <w:p w:rsidR="00000000" w:rsidRPr="00D01376" w:rsidP="00D01376">
      <w:pPr>
        <w:pStyle w:val="ListBullet2"/>
      </w:pPr>
      <w:r w:rsidRPr="00D01376">
        <w:t>physical environment</w:t>
      </w:r>
    </w:p>
    <w:p w:rsidR="00000000" w:rsidRPr="00D01376" w:rsidP="00D01376">
      <w:pPr>
        <w:pStyle w:val="ListBullet2"/>
      </w:pPr>
      <w:r w:rsidRPr="00D01376">
        <w:t>plant</w:t>
      </w:r>
    </w:p>
    <w:p w:rsidR="00000000" w:rsidRPr="00D01376" w:rsidP="00D01376">
      <w:pPr>
        <w:pStyle w:val="ListBullet2"/>
      </w:pPr>
      <w:r w:rsidRPr="00D01376">
        <w:t>work practice</w:t>
      </w:r>
    </w:p>
    <w:p w:rsidR="00000000" w:rsidRPr="00D01376" w:rsidP="00D01376">
      <w:pPr>
        <w:pStyle w:val="ListBullet2"/>
      </w:pPr>
      <w:r w:rsidRPr="00D01376">
        <w:t>security issue</w:t>
      </w:r>
    </w:p>
    <w:p w:rsidR="00000000" w:rsidRPr="00D01376" w:rsidP="00D01376">
      <w:pPr>
        <w:pStyle w:val="ListBullet"/>
      </w:pPr>
      <w:r w:rsidRPr="00D01376">
        <w:t>assess the safety risk associated with each of the above hazards, using appropriate risk assessment tools and template documents</w:t>
      </w:r>
    </w:p>
    <w:p w:rsidR="00000000" w:rsidRPr="00D01376" w:rsidP="00D01376">
      <w:pPr>
        <w:pStyle w:val="ListBullet"/>
      </w:pPr>
      <w:r w:rsidRPr="00D01376">
        <w:t>take measures to eliminate or control the risks i</w:t>
      </w:r>
      <w:r w:rsidRPr="00D01376">
        <w:t>dentified for each of the above hazards in line with organisational procedures.</w:t>
      </w:r>
    </w:p>
    <w:p w:rsidR="00000000" w:rsidRPr="00D01376" w:rsidP="00D01376">
      <w:pPr>
        <w:pStyle w:val="AllowPageBreak"/>
      </w:pPr>
    </w:p>
    <w:p w:rsidR="00000000" w:rsidRPr="00D01376" w:rsidP="00D01376">
      <w:pPr>
        <w:pStyle w:val="Heading1"/>
      </w:pPr>
      <w:bookmarkStart w:id="3" w:name="O_1233045"/>
      <w:bookmarkEnd w:id="3"/>
      <w:r w:rsidRPr="00D01376">
        <w:t>Knowledge Evidence</w:t>
      </w:r>
    </w:p>
    <w:p w:rsidR="00000000" w:rsidRPr="00D01376" w:rsidP="0015108A">
      <w:pPr>
        <w:pStyle w:val="BodyText"/>
      </w:pPr>
      <w:r w:rsidRPr="00D01376">
        <w:t>Demonstrated knowledge required to complete the tasks outlined in elements and performance criteria of this unit:</w:t>
      </w:r>
    </w:p>
    <w:p w:rsidR="00000000" w:rsidRPr="00D01376" w:rsidP="00D01376">
      <w:pPr>
        <w:pStyle w:val="ListBullet"/>
      </w:pPr>
      <w:r w:rsidRPr="00D01376">
        <w:t>basic aspects of the relevant state or territory work health and safety (WHS) legislation, specifically requirements for:</w:t>
      </w:r>
    </w:p>
    <w:p w:rsidR="00000000" w:rsidRPr="00D01376" w:rsidP="00D01376">
      <w:pPr>
        <w:pStyle w:val="ListBullet2"/>
      </w:pPr>
      <w:r w:rsidRPr="00D01376">
        <w:t>when, where and how hazards must be identified</w:t>
      </w:r>
    </w:p>
    <w:p w:rsidR="00000000" w:rsidRPr="00D01376" w:rsidP="00D01376">
      <w:pPr>
        <w:pStyle w:val="ListBullet2"/>
      </w:pPr>
      <w:r w:rsidRPr="00D01376">
        <w:t>when, where and how risk assessments must be conducted</w:t>
      </w:r>
    </w:p>
    <w:p w:rsidR="00000000" w:rsidRPr="00D01376" w:rsidP="00D01376">
      <w:pPr>
        <w:pStyle w:val="ListBullet2"/>
      </w:pPr>
      <w:r w:rsidRPr="00D01376">
        <w:t>consultation in the hazard iden</w:t>
      </w:r>
      <w:r w:rsidRPr="00D01376">
        <w:t>tification and risk assessment process</w:t>
      </w:r>
    </w:p>
    <w:p w:rsidR="00000000" w:rsidRPr="00D01376" w:rsidP="00D01376">
      <w:pPr>
        <w:pStyle w:val="ListBullet2"/>
      </w:pPr>
      <w:r w:rsidRPr="00D01376">
        <w:t>WHS committees or WHS representatives as mechanisms for consultation</w:t>
      </w:r>
    </w:p>
    <w:p w:rsidR="00000000" w:rsidRPr="00D01376" w:rsidP="00D01376">
      <w:pPr>
        <w:pStyle w:val="ListBullet2"/>
      </w:pPr>
      <w:r w:rsidRPr="00D01376">
        <w:t>record keeping</w:t>
      </w:r>
    </w:p>
    <w:p w:rsidR="00000000" w:rsidRPr="00D01376" w:rsidP="00D01376">
      <w:pPr>
        <w:pStyle w:val="ListBullet"/>
      </w:pPr>
      <w:r w:rsidRPr="00D01376">
        <w:t>group risk assessment mechanisms commonly used</w:t>
      </w:r>
    </w:p>
    <w:p w:rsidR="00000000" w:rsidRPr="00D01376" w:rsidP="00D01376">
      <w:pPr>
        <w:pStyle w:val="ListBullet"/>
      </w:pPr>
      <w:r w:rsidRPr="00D01376">
        <w:t>format and use of appropriate hazard identification and risk assessment templates</w:t>
      </w:r>
    </w:p>
    <w:p w:rsidR="00000000" w:rsidRPr="00D01376" w:rsidP="00D01376">
      <w:pPr>
        <w:pStyle w:val="ListBullet"/>
      </w:pPr>
      <w:r w:rsidRPr="00D01376">
        <w:t>fou</w:t>
      </w:r>
      <w:r w:rsidRPr="00D01376">
        <w:t>r-stage risk management process model recommended and published by state and territory WHS authorities</w:t>
      </w:r>
    </w:p>
    <w:p w:rsidR="00000000" w:rsidRPr="00D01376" w:rsidP="00D01376">
      <w:pPr>
        <w:pStyle w:val="ListBullet"/>
      </w:pPr>
      <w:r w:rsidRPr="00D01376">
        <w:t>systematic method to assess risk:</w:t>
      </w:r>
    </w:p>
    <w:p w:rsidR="00000000" w:rsidRPr="00D01376" w:rsidP="00D01376">
      <w:pPr>
        <w:pStyle w:val="ListBullet2"/>
      </w:pPr>
      <w:r w:rsidRPr="00D01376">
        <w:t>identifying the injury or illness or consequences that could result from the hazard</w:t>
      </w:r>
    </w:p>
    <w:p w:rsidR="00000000" w:rsidRPr="00D01376" w:rsidP="00D01376">
      <w:pPr>
        <w:pStyle w:val="ListBullet2"/>
      </w:pPr>
      <w:r w:rsidRPr="00D01376">
        <w:t>determining the exposure to the ha</w:t>
      </w:r>
      <w:r w:rsidRPr="00D01376">
        <w:t>zard</w:t>
      </w:r>
    </w:p>
    <w:p w:rsidR="00000000" w:rsidRPr="00D01376" w:rsidP="00D01376">
      <w:pPr>
        <w:pStyle w:val="ListBullet2"/>
      </w:pPr>
      <w:r w:rsidRPr="00D01376">
        <w:t>estimating the probability that an incident or injury will occur</w:t>
      </w:r>
    </w:p>
    <w:p w:rsidR="00000000" w:rsidRPr="00D01376" w:rsidP="00D01376">
      <w:pPr>
        <w:pStyle w:val="ListBullet2"/>
      </w:pPr>
      <w:r w:rsidRPr="00D01376">
        <w:t>determining an overall risk level for the identified hazard</w:t>
      </w:r>
    </w:p>
    <w:p w:rsidR="00000000" w:rsidRPr="00D01376" w:rsidP="00D01376">
      <w:pPr>
        <w:pStyle w:val="ListBullet"/>
      </w:pPr>
      <w:r w:rsidRPr="00D01376">
        <w:t>common methods applied to controlling risks:</w:t>
      </w:r>
    </w:p>
    <w:p w:rsidR="00000000" w:rsidRPr="00D01376" w:rsidP="00D01376">
      <w:pPr>
        <w:pStyle w:val="ListBullet2"/>
      </w:pPr>
      <w:r w:rsidRPr="00D01376">
        <w:t>substituting a system of work or equipment with something safe</w:t>
      </w:r>
    </w:p>
    <w:p w:rsidR="00000000" w:rsidRPr="00D01376" w:rsidP="00D01376">
      <w:pPr>
        <w:pStyle w:val="ListBullet2"/>
      </w:pPr>
      <w:r w:rsidRPr="00D01376">
        <w:t>isolating the hazard</w:t>
      </w:r>
    </w:p>
    <w:p w:rsidR="00000000" w:rsidRPr="00D01376" w:rsidP="00D01376">
      <w:pPr>
        <w:pStyle w:val="ListBullet2"/>
      </w:pPr>
      <w:r w:rsidRPr="00D01376">
        <w:t>introducing engineering controls</w:t>
      </w:r>
    </w:p>
    <w:p w:rsidR="00000000" w:rsidRPr="00D01376" w:rsidP="00D01376">
      <w:pPr>
        <w:pStyle w:val="ListBullet2"/>
      </w:pPr>
      <w:r w:rsidRPr="00D01376">
        <w:t>adopting administrative controls</w:t>
      </w:r>
    </w:p>
    <w:p w:rsidR="00000000" w:rsidRPr="00D01376" w:rsidP="00D01376">
      <w:pPr>
        <w:pStyle w:val="ListBullet2"/>
      </w:pPr>
      <w:r w:rsidRPr="00D01376">
        <w:t>using personal protective equipment</w:t>
      </w:r>
    </w:p>
    <w:p w:rsidR="00000000" w:rsidRPr="00D01376" w:rsidP="00D01376">
      <w:pPr>
        <w:pStyle w:val="ListBullet2"/>
      </w:pPr>
      <w:r w:rsidRPr="00D01376">
        <w:t>implementing combined control methods to minimise risk</w:t>
      </w:r>
    </w:p>
    <w:p w:rsidR="00000000" w:rsidRPr="00D01376" w:rsidP="00D01376">
      <w:pPr>
        <w:pStyle w:val="ListBullet2"/>
      </w:pPr>
      <w:r w:rsidRPr="00D01376">
        <w:t>referring to a higher level staff member for decision on implementing controls</w:t>
      </w:r>
    </w:p>
    <w:p w:rsidR="00000000" w:rsidRPr="00D01376" w:rsidP="00D01376">
      <w:pPr>
        <w:pStyle w:val="ListBullet"/>
      </w:pPr>
      <w:r w:rsidRPr="00D01376">
        <w:t>people involved in the assessment of risk:</w:t>
      </w:r>
    </w:p>
    <w:p w:rsidR="00000000" w:rsidRPr="00D01376" w:rsidP="00D01376">
      <w:pPr>
        <w:pStyle w:val="ListBullet2"/>
      </w:pPr>
      <w:r w:rsidRPr="00D01376">
        <w:t>contractors</w:t>
      </w:r>
    </w:p>
    <w:p w:rsidR="00000000" w:rsidRPr="00D01376" w:rsidP="00D01376">
      <w:pPr>
        <w:pStyle w:val="ListBullet2"/>
      </w:pPr>
      <w:r w:rsidRPr="00D01376">
        <w:t>managers</w:t>
      </w:r>
    </w:p>
    <w:p w:rsidR="00000000" w:rsidRPr="00D01376" w:rsidP="00D01376">
      <w:pPr>
        <w:pStyle w:val="ListBullet2"/>
      </w:pPr>
      <w:r w:rsidRPr="00D01376">
        <w:t>WHS committee members</w:t>
      </w:r>
    </w:p>
    <w:p w:rsidR="00000000" w:rsidRPr="00D01376" w:rsidP="00D01376">
      <w:pPr>
        <w:pStyle w:val="ListBullet2"/>
      </w:pPr>
      <w:r w:rsidRPr="00D01376">
        <w:t>WHS representatives</w:t>
      </w:r>
    </w:p>
    <w:p w:rsidR="00000000" w:rsidRPr="00D01376" w:rsidP="00D01376">
      <w:pPr>
        <w:pStyle w:val="ListBullet2"/>
      </w:pPr>
      <w:r w:rsidRPr="00D01376">
        <w:t>staff</w:t>
      </w:r>
    </w:p>
    <w:p w:rsidR="00000000" w:rsidRPr="00D01376" w:rsidP="00D01376">
      <w:pPr>
        <w:pStyle w:val="ListBullet2"/>
      </w:pPr>
      <w:r w:rsidRPr="00D01376">
        <w:t>supervisors</w:t>
      </w:r>
    </w:p>
    <w:p w:rsidR="00000000" w:rsidRPr="00D01376" w:rsidP="00D01376">
      <w:pPr>
        <w:pStyle w:val="ListBullet2"/>
      </w:pPr>
      <w:r w:rsidRPr="00D01376">
        <w:t>suppliers</w:t>
      </w:r>
    </w:p>
    <w:p w:rsidR="00000000" w:rsidRPr="00D01376" w:rsidP="00D01376">
      <w:pPr>
        <w:pStyle w:val="ListBullet"/>
      </w:pPr>
      <w:r w:rsidRPr="00D01376">
        <w:t xml:space="preserve">five-step hierarchical process model for hazard control recommended and published by state </w:t>
      </w:r>
      <w:r w:rsidRPr="00D01376">
        <w:t>and territory WHS authorities</w:t>
      </w:r>
    </w:p>
    <w:p w:rsidR="00000000" w:rsidRPr="00D01376" w:rsidP="00D01376">
      <w:pPr>
        <w:pStyle w:val="ListBullet"/>
      </w:pPr>
      <w:r w:rsidRPr="00D01376">
        <w:t>appropriate methods to identify hazards:</w:t>
      </w:r>
    </w:p>
    <w:p w:rsidR="00000000" w:rsidRPr="00D01376" w:rsidP="00D01376">
      <w:pPr>
        <w:pStyle w:val="ListBullet2"/>
      </w:pPr>
      <w:r w:rsidRPr="00D01376">
        <w:t>conducting site safety audits</w:t>
      </w:r>
    </w:p>
    <w:p w:rsidR="00000000" w:rsidRPr="00D01376" w:rsidP="00D01376">
      <w:pPr>
        <w:pStyle w:val="ListBullet2"/>
      </w:pPr>
      <w:r w:rsidRPr="00D01376">
        <w:t>completing safety checklists</w:t>
      </w:r>
    </w:p>
    <w:p w:rsidR="00000000" w:rsidRPr="00D01376" w:rsidP="00D01376">
      <w:pPr>
        <w:pStyle w:val="ListBullet2"/>
      </w:pPr>
      <w:r w:rsidRPr="00D01376">
        <w:t>inspecting workplace</w:t>
      </w:r>
    </w:p>
    <w:p w:rsidR="00000000" w:rsidRPr="00D01376" w:rsidP="00D01376">
      <w:pPr>
        <w:pStyle w:val="ListBullet2"/>
      </w:pPr>
      <w:r w:rsidRPr="00D01376">
        <w:t>investigating accidents and incidents</w:t>
      </w:r>
    </w:p>
    <w:p w:rsidR="00000000" w:rsidRPr="00D01376" w:rsidP="00D01376">
      <w:pPr>
        <w:pStyle w:val="ListBullet2"/>
      </w:pPr>
      <w:r w:rsidRPr="00D01376">
        <w:t>reviewing injury or illness registers</w:t>
      </w:r>
    </w:p>
    <w:p w:rsidR="00000000" w:rsidRPr="00D01376" w:rsidP="00D01376">
      <w:pPr>
        <w:pStyle w:val="ListBullet2"/>
      </w:pPr>
      <w:r w:rsidRPr="00D01376">
        <w:t>monitoring workplace environ</w:t>
      </w:r>
      <w:r w:rsidRPr="00D01376">
        <w:t>ment</w:t>
      </w:r>
    </w:p>
    <w:p w:rsidR="00000000" w:rsidRPr="00D01376" w:rsidP="00D01376">
      <w:pPr>
        <w:pStyle w:val="ListBullet2"/>
      </w:pPr>
      <w:r w:rsidRPr="00D01376">
        <w:t>investigation of staff complaints or reports of safety concerns</w:t>
      </w:r>
    </w:p>
    <w:p w:rsidR="00000000" w:rsidRPr="00D01376" w:rsidP="00D01376">
      <w:pPr>
        <w:pStyle w:val="ListBullet2"/>
      </w:pPr>
      <w:r w:rsidRPr="00D01376">
        <w:t>review of staff feedback via consultative processes.</w:t>
      </w:r>
    </w:p>
    <w:p w:rsidR="00000000" w:rsidRPr="00D01376" w:rsidP="00D01376">
      <w:pPr>
        <w:pStyle w:val="AllowPageBreak"/>
      </w:pPr>
    </w:p>
    <w:p w:rsidR="00000000" w:rsidRPr="00D01376" w:rsidP="00D01376">
      <w:pPr>
        <w:pStyle w:val="Heading1"/>
      </w:pPr>
      <w:bookmarkStart w:id="4" w:name="O_1233044"/>
      <w:bookmarkEnd w:id="4"/>
      <w:r w:rsidRPr="00D01376">
        <w:t>Assessment Conditions</w:t>
      </w:r>
    </w:p>
    <w:p w:rsidR="00000000" w:rsidRPr="00D01376" w:rsidP="0015108A">
      <w:pPr>
        <w:pStyle w:val="BodyText"/>
      </w:pPr>
      <w:r w:rsidRPr="00D01376">
        <w:t>Skills must be demonstrated in an operational business environment. This can be:</w:t>
      </w:r>
    </w:p>
    <w:p w:rsidR="00000000" w:rsidRPr="00D01376" w:rsidP="00D01376">
      <w:pPr>
        <w:pStyle w:val="ListBullet"/>
      </w:pPr>
      <w:r w:rsidRPr="00D01376">
        <w:t>an industry workplace; or</w:t>
      </w:r>
    </w:p>
    <w:p w:rsidR="00000000" w:rsidRPr="00D01376" w:rsidP="00D01376">
      <w:pPr>
        <w:pStyle w:val="ListBullet"/>
      </w:pPr>
      <w:r w:rsidRPr="00D01376">
        <w:t>a simulated industry environment set up for the purposes of assessment.</w:t>
      </w:r>
    </w:p>
    <w:p w:rsidR="00000000" w:rsidRPr="00D01376" w:rsidP="0015108A">
      <w:pPr>
        <w:pStyle w:val="BodyText"/>
      </w:pPr>
      <w:r w:rsidRPr="00D01376">
        <w:t>Assessment must ensure access to:</w:t>
      </w:r>
    </w:p>
    <w:p w:rsidR="00000000" w:rsidRPr="00D01376" w:rsidP="00D01376">
      <w:pPr>
        <w:pStyle w:val="ListBullet"/>
      </w:pPr>
      <w:r w:rsidRPr="00D01376">
        <w:t>current plain English regulatory documents distributed by the local WHS government regulator</w:t>
      </w:r>
    </w:p>
    <w:p w:rsidR="00000000" w:rsidRPr="00D01376" w:rsidP="00D01376">
      <w:pPr>
        <w:pStyle w:val="ListBullet"/>
      </w:pPr>
      <w:r w:rsidRPr="00D01376">
        <w:t>WHS information and business m</w:t>
      </w:r>
      <w:r w:rsidRPr="00D01376">
        <w:t>anagement manuals issued by industry associations or commercial publishers</w:t>
      </w:r>
    </w:p>
    <w:p w:rsidR="00000000" w:rsidRPr="00D01376" w:rsidP="00D01376">
      <w:pPr>
        <w:pStyle w:val="ListBullet"/>
      </w:pPr>
      <w:r w:rsidRPr="00D01376">
        <w:t>current commercial policies and procedures, and hazard identification and risk assessment template documents</w:t>
      </w:r>
    </w:p>
    <w:p w:rsidR="00000000" w:rsidRPr="00D01376" w:rsidP="00D01376">
      <w:pPr>
        <w:pStyle w:val="ListBullet"/>
      </w:pPr>
      <w:r w:rsidRPr="00D01376">
        <w:t>others with whom the individual can interact. This can be:</w:t>
      </w:r>
    </w:p>
    <w:p w:rsidR="00000000" w:rsidRPr="00D01376" w:rsidP="00D01376">
      <w:pPr>
        <w:pStyle w:val="ListBullet2"/>
      </w:pPr>
      <w:r w:rsidRPr="00D01376">
        <w:t>people in an</w:t>
      </w:r>
      <w:r w:rsidRPr="00D01376">
        <w:t xml:space="preserve"> industry workplace who are assisted by the individual during the assessment process; or</w:t>
      </w:r>
    </w:p>
    <w:p w:rsidR="00000000" w:rsidRPr="00D01376" w:rsidP="00D01376">
      <w:pPr>
        <w:pStyle w:val="ListBullet2"/>
      </w:pPr>
      <w:r w:rsidRPr="00D01376">
        <w:t>individuals who participate in role plays or simulated activities, set up for the purpose of assessment, in a simulated industry environment operated within a training</w:t>
      </w:r>
      <w:r w:rsidRPr="00D01376">
        <w:t xml:space="preserve"> organisation.</w:t>
      </w:r>
    </w:p>
    <w:p w:rsidR="00000000" w:rsidRPr="00D01376" w:rsidP="0015108A">
      <w:pPr>
        <w:pStyle w:val="BodyText"/>
      </w:pPr>
      <w:r w:rsidRPr="00D01376">
        <w:t>Assessors must satisfy the Standards for Registered Training Organisations’ requirements for assessors.</w:t>
      </w:r>
    </w:p>
    <w:p w:rsidR="00000000" w:rsidRPr="00D01376" w:rsidP="00D01376">
      <w:pPr>
        <w:pStyle w:val="Heading1"/>
      </w:pPr>
      <w:bookmarkStart w:id="5" w:name="O_1233042"/>
      <w:bookmarkEnd w:id="5"/>
      <w:r w:rsidRPr="00D01376">
        <w:t>Links</w:t>
      </w:r>
    </w:p>
    <w:p w:rsidR="00000000" w:rsidRPr="00D01376" w:rsidP="0015108A">
      <w:pPr>
        <w:pStyle w:val="BodyText"/>
      </w:pPr>
      <w:r w:rsidRPr="00D013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86CB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01376" w:rsidP="00D01376"/>
    <w:sectPr w:rsidSect="00D013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3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376" w:rsidRPr="0015108A" w:rsidP="001510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3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08A" w:rsidP="00D013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108A" w:rsidP="00D013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5108A" w:rsidP="00D013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3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0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1376" w:rsidRPr="0015108A" w:rsidP="001510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3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08A" w:rsidRPr="002D2AF8" w:rsidP="00D013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SITXWHS006 Identify hazards, assess and control safety risks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15108A" w:rsidP="00D013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32C5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E25B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C05B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3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13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13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13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13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13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13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13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13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13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13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1376"/>
  </w:style>
  <w:style w:type="character" w:customStyle="1" w:styleId="Heading1Char">
    <w:name w:val="Heading 1 Char"/>
    <w:basedOn w:val="DefaultParagraphFont"/>
    <w:link w:val="Heading1"/>
    <w:rsid w:val="00D013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13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13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137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013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13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13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13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13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13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13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13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13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13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13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13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13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13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13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13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13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13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13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13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13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13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13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1376"/>
    <w:rPr>
      <w:b/>
      <w:spacing w:val="0"/>
    </w:rPr>
  </w:style>
  <w:style w:type="paragraph" w:customStyle="1" w:styleId="SuperTitle">
    <w:name w:val="SuperTitle"/>
    <w:basedOn w:val="Title"/>
    <w:rsid w:val="00D013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13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13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13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13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13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13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13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13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13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13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13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1376"/>
    <w:rPr>
      <w:i/>
    </w:rPr>
  </w:style>
  <w:style w:type="paragraph" w:styleId="Caption">
    <w:name w:val="caption"/>
    <w:basedOn w:val="BodyText"/>
    <w:next w:val="Normal"/>
    <w:qFormat/>
    <w:rsid w:val="00D013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13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13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1376"/>
  </w:style>
  <w:style w:type="paragraph" w:styleId="TableofFigures">
    <w:name w:val="table of figures"/>
    <w:basedOn w:val="Normal"/>
    <w:next w:val="Normal"/>
    <w:semiHidden/>
    <w:rsid w:val="00D013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13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1376"/>
    <w:rPr>
      <w:rFonts w:ascii="Wingdings" w:hAnsi="Wingdings"/>
    </w:rPr>
  </w:style>
  <w:style w:type="paragraph" w:customStyle="1" w:styleId="TableHeading">
    <w:name w:val="Table Heading"/>
    <w:basedOn w:val="HeadingBase"/>
    <w:rsid w:val="00D013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1376"/>
    <w:rPr>
      <w:color w:val="0033CC"/>
      <w:u w:val="none"/>
    </w:rPr>
  </w:style>
  <w:style w:type="paragraph" w:customStyle="1" w:styleId="BodyTextRight">
    <w:name w:val="Body Text Right"/>
    <w:basedOn w:val="BodyText"/>
    <w:rsid w:val="00D013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13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13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13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13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13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1376"/>
    <w:rPr>
      <w:sz w:val="32"/>
    </w:rPr>
  </w:style>
  <w:style w:type="paragraph" w:customStyle="1" w:styleId="HeadingProcedure">
    <w:name w:val="Heading Procedure"/>
    <w:basedOn w:val="HeadingBase"/>
    <w:next w:val="Normal"/>
    <w:rsid w:val="00D013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1376"/>
    <w:pPr>
      <w:spacing w:before="60" w:after="60"/>
    </w:pPr>
  </w:style>
  <w:style w:type="paragraph" w:styleId="ListContinue">
    <w:name w:val="List Continue"/>
    <w:basedOn w:val="List"/>
    <w:rsid w:val="00D01376"/>
    <w:pPr>
      <w:ind w:firstLine="0"/>
    </w:pPr>
  </w:style>
  <w:style w:type="paragraph" w:customStyle="1" w:styleId="ListNote">
    <w:name w:val="List Note"/>
    <w:basedOn w:val="List"/>
    <w:rsid w:val="00D013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13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13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1376"/>
    <w:rPr>
      <w:rFonts w:ascii="Courier New" w:hAnsi="Courier New"/>
    </w:rPr>
  </w:style>
  <w:style w:type="paragraph" w:customStyle="1" w:styleId="NoteBullet">
    <w:name w:val="Note Bullet"/>
    <w:basedOn w:val="Note"/>
    <w:rsid w:val="00D013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13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13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13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13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13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13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1376"/>
    <w:rPr>
      <w:b/>
      <w:smallCaps/>
    </w:rPr>
  </w:style>
  <w:style w:type="paragraph" w:customStyle="1" w:styleId="TableListNumber">
    <w:name w:val="Table List Number"/>
    <w:basedOn w:val="ListNumber"/>
    <w:rsid w:val="00D013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13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1376"/>
    <w:pPr>
      <w:numPr>
        <w:numId w:val="9"/>
      </w:numPr>
    </w:pPr>
  </w:style>
  <w:style w:type="paragraph" w:customStyle="1" w:styleId="ListAlpha2">
    <w:name w:val="List Alpha 2"/>
    <w:basedOn w:val="List2"/>
    <w:rsid w:val="00D01376"/>
    <w:pPr>
      <w:numPr>
        <w:numId w:val="8"/>
      </w:numPr>
    </w:pPr>
  </w:style>
  <w:style w:type="paragraph" w:styleId="List2">
    <w:name w:val="List 2"/>
    <w:basedOn w:val="BodyText"/>
    <w:rsid w:val="00D013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13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13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13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13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13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1376"/>
    <w:pPr>
      <w:numPr>
        <w:numId w:val="4"/>
      </w:numPr>
    </w:pPr>
  </w:style>
  <w:style w:type="paragraph" w:styleId="ListContinue2">
    <w:name w:val="List Continue 2"/>
    <w:basedOn w:val="List2"/>
    <w:rsid w:val="00D01376"/>
    <w:pPr>
      <w:ind w:firstLine="0"/>
    </w:pPr>
  </w:style>
  <w:style w:type="paragraph" w:styleId="ListContinue3">
    <w:name w:val="List Continue 3"/>
    <w:basedOn w:val="List3"/>
    <w:rsid w:val="00D01376"/>
    <w:pPr>
      <w:ind w:left="1021" w:firstLine="0"/>
    </w:pPr>
  </w:style>
  <w:style w:type="paragraph" w:styleId="ListContinue4">
    <w:name w:val="List Continue 4"/>
    <w:basedOn w:val="List4"/>
    <w:rsid w:val="00D01376"/>
    <w:pPr>
      <w:ind w:firstLine="0"/>
    </w:pPr>
  </w:style>
  <w:style w:type="paragraph" w:styleId="ListContinue5">
    <w:name w:val="List Continue 5"/>
    <w:basedOn w:val="List5"/>
    <w:rsid w:val="00D01376"/>
    <w:pPr>
      <w:ind w:firstLine="0"/>
    </w:pPr>
  </w:style>
  <w:style w:type="paragraph" w:styleId="ListNumber3">
    <w:name w:val="List Number 3"/>
    <w:basedOn w:val="List3"/>
    <w:rsid w:val="00D01376"/>
    <w:pPr>
      <w:numPr>
        <w:numId w:val="5"/>
      </w:numPr>
    </w:pPr>
  </w:style>
  <w:style w:type="paragraph" w:styleId="ListNumber4">
    <w:name w:val="List Number 4"/>
    <w:basedOn w:val="List4"/>
    <w:rsid w:val="00D01376"/>
    <w:pPr>
      <w:numPr>
        <w:numId w:val="6"/>
      </w:numPr>
    </w:pPr>
  </w:style>
  <w:style w:type="paragraph" w:styleId="ListNumber5">
    <w:name w:val="List Number 5"/>
    <w:basedOn w:val="List5"/>
    <w:rsid w:val="00D01376"/>
    <w:pPr>
      <w:numPr>
        <w:numId w:val="7"/>
      </w:numPr>
    </w:pPr>
  </w:style>
  <w:style w:type="paragraph" w:styleId="BlockText">
    <w:name w:val="Block Text"/>
    <w:basedOn w:val="Normal"/>
    <w:rsid w:val="00D013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13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1376"/>
    <w:rPr>
      <w:sz w:val="16"/>
      <w:vertAlign w:val="superscript"/>
    </w:rPr>
  </w:style>
  <w:style w:type="character" w:customStyle="1" w:styleId="Symbols">
    <w:name w:val="Symbols"/>
    <w:basedOn w:val="DefaultParagraphFont"/>
    <w:rsid w:val="00D01376"/>
    <w:rPr>
      <w:rFonts w:ascii="Symbol" w:hAnsi="Symbol"/>
    </w:rPr>
  </w:style>
  <w:style w:type="character" w:customStyle="1" w:styleId="MenuOptions">
    <w:name w:val="Menu Options"/>
    <w:basedOn w:val="DefaultParagraphFont"/>
    <w:rsid w:val="00D013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1376"/>
    <w:rPr>
      <w:b/>
    </w:rPr>
  </w:style>
  <w:style w:type="character" w:customStyle="1" w:styleId="Underlined">
    <w:name w:val="Underlined"/>
    <w:basedOn w:val="DefaultParagraphFont"/>
    <w:rsid w:val="00D01376"/>
    <w:rPr>
      <w:u w:val="single"/>
    </w:rPr>
  </w:style>
  <w:style w:type="paragraph" w:customStyle="1" w:styleId="TableBodyTextRight">
    <w:name w:val="Table Body Text Right"/>
    <w:basedOn w:val="TableBodyText"/>
    <w:rsid w:val="00D013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1376"/>
    <w:rPr>
      <w:sz w:val="18"/>
    </w:rPr>
  </w:style>
  <w:style w:type="paragraph" w:customStyle="1" w:styleId="BodySmallRight">
    <w:name w:val="Body Small Right"/>
    <w:basedOn w:val="BodyTextRight"/>
    <w:rsid w:val="00D01376"/>
    <w:rPr>
      <w:sz w:val="18"/>
      <w:szCs w:val="18"/>
    </w:rPr>
  </w:style>
  <w:style w:type="paragraph" w:customStyle="1" w:styleId="MarginEdition">
    <w:name w:val="Margin Edition"/>
    <w:basedOn w:val="MarginNote"/>
    <w:rsid w:val="00D013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1376"/>
    <w:rPr>
      <w:sz w:val="2"/>
      <w:szCs w:val="2"/>
    </w:rPr>
  </w:style>
  <w:style w:type="character" w:customStyle="1" w:styleId="Small">
    <w:name w:val="Small"/>
    <w:basedOn w:val="DefaultParagraphFont"/>
    <w:rsid w:val="00D01376"/>
    <w:rPr>
      <w:sz w:val="16"/>
    </w:rPr>
  </w:style>
  <w:style w:type="paragraph" w:customStyle="1" w:styleId="WideTable">
    <w:name w:val="Wide Table"/>
    <w:basedOn w:val="Normal"/>
    <w:rsid w:val="00D013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1376"/>
  </w:style>
  <w:style w:type="paragraph" w:styleId="Quote">
    <w:name w:val="Quote"/>
    <w:basedOn w:val="Heading1"/>
    <w:link w:val="QuoteChar"/>
    <w:qFormat/>
    <w:rsid w:val="00D013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13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1376"/>
    <w:pPr>
      <w:pageBreakBefore/>
    </w:pPr>
  </w:style>
  <w:style w:type="paragraph" w:customStyle="1" w:styleId="Border">
    <w:name w:val="Border"/>
    <w:basedOn w:val="Normal"/>
    <w:qFormat/>
    <w:rsid w:val="00D013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13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13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13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13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13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13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13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13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1376"/>
    <w:rPr>
      <w:u w:val="single"/>
    </w:rPr>
  </w:style>
  <w:style w:type="character" w:customStyle="1" w:styleId="BoldandItalics">
    <w:name w:val="Bold and Italics"/>
    <w:qFormat/>
    <w:rsid w:val="00D01376"/>
    <w:rPr>
      <w:b/>
      <w:i/>
      <w:u w:val="none"/>
    </w:rPr>
  </w:style>
  <w:style w:type="paragraph" w:styleId="BalloonText">
    <w:name w:val="Balloon Text"/>
    <w:basedOn w:val="Normal"/>
    <w:link w:val="BalloonTextChar"/>
    <w:rsid w:val="00D013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13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13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13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13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13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1376"/>
    <w:pPr>
      <w:spacing w:before="0" w:after="0"/>
    </w:pPr>
  </w:style>
  <w:style w:type="paragraph" w:customStyle="1" w:styleId="BodyTextBold">
    <w:name w:val="Body Text Bold"/>
    <w:basedOn w:val="BodyText"/>
    <w:qFormat/>
    <w:rsid w:val="00D01376"/>
    <w:rPr>
      <w:b/>
    </w:rPr>
  </w:style>
  <w:style w:type="character" w:styleId="Hyperlink">
    <w:name w:val="Hyperlink"/>
    <w:basedOn w:val="DefaultParagraphFont"/>
    <w:uiPriority w:val="99"/>
    <w:unhideWhenUsed/>
    <w:rsid w:val="001510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3591</Characters>
  <Application>Microsoft Office Word</Application>
  <DocSecurity>0</DocSecurity>
  <Lines>97</Lines>
  <Paragraphs>82</Paragraphs>
  <ScaleCrop>false</ScaleCrop>
  <Company>Author-it Software Corporation Ltd.</Company>
  <LinksUpToDate>false</LinksUpToDate>
  <CharactersWithSpaces>4062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SITXWHS006 Identify hazards, assess and control safety risks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2023-03-02T05:39:00Z</dcterms:created>
  <dcterms:modified xsi:type="dcterms:W3CDTF">2023-03-02T05:39:00Z</dcterms:modified>
</cp:coreProperties>
</file>