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6DE" w:rsidP="00912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SITXMPR010 Create a promotional display or stand</w:t>
      </w:r>
      <w:r>
        <w:fldChar w:fldCharType="end"/>
      </w:r>
    </w:p>
    <w:p w:rsidR="009126DE" w:rsidP="009126DE">
      <w:pPr>
        <w:pStyle w:val="Version"/>
        <w:sectPr w:rsidSect="00F70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331" w:rsidP="00F70331">
      <w:pPr>
        <w:pStyle w:val="SuperHeading"/>
      </w:pPr>
      <w:r w:rsidRPr="00F70331">
        <w:t>SITXMPR010 Create a promotional display or stand</w:t>
      </w:r>
    </w:p>
    <w:p w:rsidR="00000000" w:rsidRPr="00F70331" w:rsidP="00F70331">
      <w:pPr>
        <w:pStyle w:val="Heading1"/>
      </w:pPr>
      <w:bookmarkStart w:id="1" w:name="O_1232903"/>
      <w:bookmarkEnd w:id="1"/>
      <w:r w:rsidRPr="00F70331">
        <w:t>Modification History</w:t>
      </w:r>
    </w:p>
    <w:p w:rsidR="00000000" w:rsidRPr="00F70331" w:rsidP="009126DE">
      <w:pPr>
        <w:pStyle w:val="BodyText"/>
      </w:pPr>
      <w:r w:rsidRPr="00F70331">
        <w:t>Not applicable.</w:t>
      </w:r>
    </w:p>
    <w:p w:rsidR="00000000" w:rsidRPr="00F70331" w:rsidP="00F70331">
      <w:pPr>
        <w:pStyle w:val="Heading1"/>
      </w:pPr>
      <w:bookmarkStart w:id="2" w:name="O_1232910"/>
      <w:bookmarkEnd w:id="2"/>
      <w:r w:rsidRPr="00F70331">
        <w:t>Application</w:t>
      </w:r>
    </w:p>
    <w:p w:rsidR="00000000" w:rsidRPr="00F70331" w:rsidP="009126DE">
      <w:pPr>
        <w:pStyle w:val="BodyText"/>
      </w:pPr>
      <w:r w:rsidRPr="00F70331">
        <w:t>This unit describes the performance outcomes, skills and knowledge required to create a displays and stands for promotional purposes. It requires the ability to identify the objec</w:t>
      </w:r>
      <w:r w:rsidRPr="00F70331">
        <w:t>tives of the promotion, determine the audience, select all display components and assemble the display or stand.</w:t>
      </w:r>
    </w:p>
    <w:p w:rsidR="00000000" w:rsidRPr="00F70331" w:rsidP="009126DE">
      <w:pPr>
        <w:pStyle w:val="BodyText"/>
      </w:pPr>
      <w:r w:rsidRPr="00F70331">
        <w:t>The unit applies to all industry sectors. Individuals working with some level of independence create displays at promotional events or within t</w:t>
      </w:r>
      <w:r w:rsidRPr="00F70331">
        <w:t>heir own workplaces. This includes sales and marketing personnel, managers and owner-operators of small businesses. Displays may be used to promote any product, service, event; group of products cooperatively marketed, or city, region or tourism precinct.</w:t>
      </w:r>
    </w:p>
    <w:p w:rsidR="00000000" w:rsidRPr="00F70331" w:rsidP="009126DE">
      <w:pPr>
        <w:pStyle w:val="BodyText"/>
      </w:pPr>
      <w:r w:rsidRPr="00F70331">
        <w:t>This unit does not cover the skills of a specialist display designer or visual merchandiser.</w:t>
      </w:r>
    </w:p>
    <w:p w:rsidR="00000000" w:rsidRPr="00F70331" w:rsidP="009126DE">
      <w:pPr>
        <w:pStyle w:val="BodyText"/>
      </w:pPr>
      <w:r w:rsidRPr="00F70331">
        <w:t>The skills in this unit must be applied in accordance with Commonwealth and State/Territory legislation, Australian/New Zealand standards and industry codes of pra</w:t>
      </w:r>
      <w:r w:rsidRPr="00F70331">
        <w:t>ctice.</w:t>
      </w:r>
    </w:p>
    <w:p w:rsidR="00000000" w:rsidRPr="00F70331" w:rsidP="009126DE">
      <w:pPr>
        <w:pStyle w:val="BodyText"/>
      </w:pPr>
      <w:r w:rsidRPr="00F70331">
        <w:t>No occupational licensing, certification or specific legislative requirements apply to this unit at the time of publication.</w:t>
      </w:r>
    </w:p>
    <w:p w:rsidR="00000000" w:rsidRPr="00F70331" w:rsidP="00F70331">
      <w:pPr>
        <w:pStyle w:val="Heading1"/>
      </w:pPr>
      <w:bookmarkStart w:id="3" w:name="O_1232909"/>
      <w:bookmarkEnd w:id="3"/>
      <w:r w:rsidRPr="00F70331">
        <w:t>Pre-requisite Unit</w:t>
      </w:r>
    </w:p>
    <w:p w:rsidR="00000000" w:rsidRPr="00F70331" w:rsidP="009126DE">
      <w:pPr>
        <w:pStyle w:val="BodyText"/>
      </w:pPr>
      <w:r w:rsidRPr="00F70331">
        <w:t>Nil</w:t>
      </w:r>
    </w:p>
    <w:p w:rsidR="00000000" w:rsidRPr="00F70331" w:rsidP="00F70331">
      <w:pPr>
        <w:pStyle w:val="Heading1"/>
      </w:pPr>
      <w:bookmarkStart w:id="4" w:name="O_1232908"/>
      <w:bookmarkEnd w:id="4"/>
      <w:r w:rsidRPr="00F70331">
        <w:t>Competency Field</w:t>
      </w:r>
    </w:p>
    <w:p w:rsidR="00000000" w:rsidRPr="00F70331" w:rsidP="009126DE">
      <w:pPr>
        <w:pStyle w:val="BodyText"/>
      </w:pPr>
      <w:r w:rsidRPr="00F70331">
        <w:t xml:space="preserve">Marketing and Public Relations </w:t>
      </w:r>
    </w:p>
    <w:p w:rsidR="00000000" w:rsidRPr="00F70331" w:rsidP="00F70331">
      <w:pPr>
        <w:pStyle w:val="Heading1"/>
      </w:pPr>
      <w:bookmarkStart w:id="5" w:name="O_1232907"/>
      <w:bookmarkEnd w:id="5"/>
      <w:r w:rsidRPr="00F70331">
        <w:t>Unit Sector</w:t>
      </w:r>
    </w:p>
    <w:p w:rsidR="00000000" w:rsidRPr="00F70331" w:rsidP="009126DE">
      <w:pPr>
        <w:pStyle w:val="BodyText"/>
      </w:pPr>
      <w:r w:rsidRPr="00F70331">
        <w:t>Cross-Sector</w:t>
      </w:r>
    </w:p>
    <w:p w:rsidR="00000000" w:rsidRPr="00F70331" w:rsidP="00F70331">
      <w:pPr>
        <w:pStyle w:val="Heading1"/>
      </w:pPr>
      <w:bookmarkStart w:id="6" w:name="O_1232906"/>
      <w:bookmarkEnd w:id="6"/>
      <w:r w:rsidRPr="00F703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31" w:rsidP="00F70331">
            <w:pPr>
              <w:pStyle w:val="BodyText"/>
            </w:pPr>
            <w:r w:rsidRPr="00F703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BodyText"/>
              <w:rPr>
                <w:lang w:val="en-NZ"/>
              </w:rPr>
            </w:pPr>
            <w:r w:rsidRPr="00F70331">
              <w:rPr>
                <w:rStyle w:val="SpecialBold"/>
              </w:rPr>
              <w:t>PERFORMANCE</w:t>
            </w:r>
            <w:r w:rsidRPr="00F70331">
              <w:t xml:space="preserve"> </w:t>
            </w:r>
            <w:r w:rsidRPr="00F70331">
              <w:rPr>
                <w:rStyle w:val="SpecialBold"/>
              </w:rPr>
              <w:t>CRITERIA</w:t>
            </w:r>
          </w:p>
        </w:tc>
      </w:tr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31" w:rsidP="00F70331">
            <w:pPr>
              <w:pStyle w:val="BodyText"/>
            </w:pPr>
            <w:r w:rsidRPr="00F703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BodyText"/>
              <w:rPr>
                <w:lang w:val="en-NZ"/>
              </w:rPr>
            </w:pPr>
            <w:r w:rsidRPr="00F703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List"/>
              <w:rPr>
                <w:lang w:val="en-NZ"/>
              </w:rPr>
            </w:pPr>
            <w:r w:rsidRPr="00F70331">
              <w:t>1.  Make preparations for display or stand.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31" w:rsidP="00F70331">
            <w:pPr>
              <w:pStyle w:val="List"/>
            </w:pPr>
            <w:r w:rsidRPr="00F70331">
              <w:t>1.1. Determine display or stand objectives.</w:t>
            </w:r>
          </w:p>
          <w:p w:rsidR="00000000" w:rsidRPr="00F70331" w:rsidP="00F70331">
            <w:pPr>
              <w:pStyle w:val="List"/>
            </w:pPr>
            <w:r w:rsidRPr="00F70331">
              <w:t>1.2. Obtain operational information to assist in display or stand preparation to allow time for adequate planning.</w:t>
            </w:r>
          </w:p>
          <w:p w:rsidR="00000000" w:rsidRPr="00F70331" w:rsidP="00F70331">
            <w:pPr>
              <w:pStyle w:val="List"/>
            </w:pPr>
            <w:r w:rsidRPr="00F70331">
              <w:t>1.3. Plan display or stand to meet target audience ne</w:t>
            </w:r>
            <w:r w:rsidRPr="00F70331">
              <w:t>eds.</w:t>
            </w:r>
          </w:p>
          <w:p w:rsidR="00000000" w:rsidRPr="00F70331" w:rsidP="00F70331">
            <w:pPr>
              <w:pStyle w:val="List"/>
            </w:pPr>
            <w:r w:rsidRPr="00F70331">
              <w:t>1.4. Select and organise adequate display supplies and transportation arrangements according to display plan.</w:t>
            </w:r>
          </w:p>
          <w:p w:rsidR="00000000" w:rsidP="00F70331">
            <w:pPr>
              <w:pStyle w:val="List"/>
              <w:rPr>
                <w:lang w:val="en-NZ"/>
              </w:rPr>
            </w:pPr>
            <w:r w:rsidRPr="00F70331">
              <w:t>1.5. Identify need for, and seek assistance from, display specialists where appropriate.</w:t>
            </w:r>
          </w:p>
        </w:tc>
      </w:tr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List"/>
              <w:rPr>
                <w:lang w:val="en-NZ"/>
              </w:rPr>
            </w:pPr>
            <w:r w:rsidRPr="00F70331">
              <w:t>2.  Create display or stand.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31" w:rsidP="00F70331">
            <w:pPr>
              <w:pStyle w:val="List"/>
            </w:pPr>
            <w:r w:rsidRPr="00F70331">
              <w:t>2.1. Create or dress display or stand, making creative use of available materials and supplies.</w:t>
            </w:r>
          </w:p>
          <w:p w:rsidR="00000000" w:rsidRPr="00F70331" w:rsidP="00F70331">
            <w:pPr>
              <w:pStyle w:val="List"/>
            </w:pPr>
            <w:r w:rsidRPr="00F70331">
              <w:t>2.2. Consider the elements and principles of design in creating the display.</w:t>
            </w:r>
          </w:p>
          <w:p w:rsidR="00000000" w:rsidRPr="00F70331" w:rsidP="00F70331">
            <w:pPr>
              <w:pStyle w:val="List"/>
            </w:pPr>
            <w:r w:rsidRPr="00F70331">
              <w:t>2.3. Use display techniques that maximise visual appeal of display and reflect natu</w:t>
            </w:r>
            <w:r w:rsidRPr="00F70331">
              <w:t>re of product or service being promoted.</w:t>
            </w:r>
          </w:p>
          <w:p w:rsidR="00000000" w:rsidRPr="00F70331" w:rsidP="00F70331">
            <w:pPr>
              <w:pStyle w:val="List"/>
            </w:pPr>
            <w:r w:rsidRPr="00F70331">
              <w:t>2.4. Use display equipment correctly and safely.</w:t>
            </w:r>
          </w:p>
          <w:p w:rsidR="00000000" w:rsidRPr="00F70331" w:rsidP="00F70331">
            <w:pPr>
              <w:pStyle w:val="List"/>
            </w:pPr>
            <w:r w:rsidRPr="00F70331">
              <w:t>2.5. Check display or stand to ensure safety of colleagues and customers.</w:t>
            </w:r>
          </w:p>
          <w:p w:rsidR="00000000" w:rsidRPr="00F70331" w:rsidP="00F70331">
            <w:pPr>
              <w:pStyle w:val="List"/>
            </w:pPr>
            <w:r w:rsidRPr="00F70331">
              <w:t>2.6. Disassemble display safely and according to organisational procedures.</w:t>
            </w:r>
          </w:p>
        </w:tc>
      </w:tr>
    </w:tbl>
    <w:p w:rsidR="00000000" w:rsidRPr="00F70331" w:rsidP="00F70331">
      <w:pPr>
        <w:pStyle w:val="BodyText"/>
      </w:pPr>
    </w:p>
    <w:p w:rsidR="00000000" w:rsidRPr="00F70331" w:rsidP="00F70331">
      <w:pPr>
        <w:pStyle w:val="AllowPageBreak"/>
      </w:pPr>
    </w:p>
    <w:p w:rsidR="00000000" w:rsidRPr="00F70331" w:rsidP="00F70331">
      <w:pPr>
        <w:pStyle w:val="Heading1"/>
      </w:pPr>
      <w:bookmarkStart w:id="7" w:name="O_1232905"/>
      <w:bookmarkEnd w:id="7"/>
      <w:r w:rsidRPr="00F703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BodyText"/>
              <w:rPr>
                <w:lang w:val="en-NZ"/>
              </w:rPr>
            </w:pPr>
            <w:r w:rsidRPr="00F7033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31" w:rsidP="00F70331">
            <w:pPr>
              <w:pStyle w:val="BodyText"/>
            </w:pPr>
            <w:r w:rsidRPr="00F703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BodyText"/>
              <w:rPr>
                <w:lang w:val="en-NZ"/>
              </w:rPr>
            </w:pPr>
            <w:r w:rsidRPr="00F70331">
              <w:rPr>
                <w:rStyle w:val="SpecialBold"/>
              </w:rPr>
              <w:t>DESCRIPTION</w:t>
            </w:r>
          </w:p>
        </w:tc>
      </w:tr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BodyText"/>
              <w:rPr>
                <w:lang w:val="en-NZ"/>
              </w:rPr>
            </w:pPr>
            <w:r w:rsidRPr="00F7033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ListBullet"/>
              <w:rPr>
                <w:lang w:val="en-NZ"/>
              </w:rPr>
            </w:pPr>
            <w:r w:rsidRPr="00F70331">
              <w:t>interpret information about the needs of the target audience and operational aspects of the display or stand.</w:t>
            </w:r>
          </w:p>
        </w:tc>
      </w:tr>
      <w:tr w:rsidTr="00F70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331">
            <w:pPr>
              <w:pStyle w:val="BodyText"/>
              <w:rPr>
                <w:lang w:val="en-NZ"/>
              </w:rPr>
            </w:pPr>
            <w:r w:rsidRPr="00F7033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331" w:rsidP="00F70331">
            <w:pPr>
              <w:pStyle w:val="ListBullet"/>
            </w:pPr>
            <w:r w:rsidRPr="00F70331">
              <w:t>work with concepts of size, space and layout.</w:t>
            </w:r>
          </w:p>
        </w:tc>
      </w:tr>
    </w:tbl>
    <w:p w:rsidR="00000000" w:rsidRPr="00F70331" w:rsidP="00F70331">
      <w:pPr>
        <w:pStyle w:val="BodyText"/>
      </w:pPr>
    </w:p>
    <w:p w:rsidR="00000000" w:rsidRPr="00F70331" w:rsidP="00F70331">
      <w:pPr>
        <w:pStyle w:val="AllowPageBreak"/>
      </w:pPr>
    </w:p>
    <w:p w:rsidR="00000000" w:rsidRPr="00F70331" w:rsidP="00F70331">
      <w:pPr>
        <w:pStyle w:val="Heading1"/>
      </w:pPr>
      <w:bookmarkStart w:id="8" w:name="O_1232904"/>
      <w:bookmarkEnd w:id="8"/>
      <w:r w:rsidRPr="00F70331">
        <w:t>Unit Mapping Information</w:t>
      </w:r>
    </w:p>
    <w:p w:rsidR="00000000" w:rsidRPr="00F70331" w:rsidP="009126DE">
      <w:pPr>
        <w:pStyle w:val="BodyText"/>
      </w:pPr>
      <w:r w:rsidRPr="00F70331">
        <w:t>Supersedes and is equivalent to SITXMPR002 Create a promotional display or stand.</w:t>
      </w:r>
    </w:p>
    <w:p w:rsidR="00000000" w:rsidRPr="00F70331" w:rsidP="00F70331">
      <w:pPr>
        <w:pStyle w:val="Heading1"/>
      </w:pPr>
      <w:bookmarkStart w:id="9" w:name="O_1232897"/>
      <w:bookmarkEnd w:id="9"/>
      <w:r w:rsidRPr="00F70331">
        <w:t>Links</w:t>
      </w:r>
    </w:p>
    <w:p w:rsidR="00000000" w:rsidRPr="00F70331" w:rsidP="009126DE">
      <w:pPr>
        <w:pStyle w:val="BodyText"/>
      </w:pPr>
      <w:r w:rsidRPr="00F70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318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70331" w:rsidP="009126DE">
      <w:pPr>
        <w:pStyle w:val="BodyText"/>
        <w:sectPr w:rsidSect="00F70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331" w:rsidP="00F70331">
      <w:pPr>
        <w:pStyle w:val="SuperHeading"/>
      </w:pPr>
      <w:r w:rsidRPr="00F70331">
        <w:t>Assessment Requirements for SITXMPR010 Create a promotional display or stand</w:t>
      </w:r>
    </w:p>
    <w:p w:rsidR="00000000" w:rsidRPr="00F70331" w:rsidP="00F70331">
      <w:pPr>
        <w:pStyle w:val="Heading1"/>
      </w:pPr>
      <w:bookmarkStart w:id="10" w:name="O_1232899"/>
      <w:bookmarkEnd w:id="10"/>
      <w:r w:rsidRPr="00F70331">
        <w:t>Modification History</w:t>
      </w:r>
    </w:p>
    <w:p w:rsidR="00000000" w:rsidRPr="00F70331" w:rsidP="009126DE">
      <w:pPr>
        <w:pStyle w:val="BodyText"/>
      </w:pPr>
      <w:r w:rsidRPr="00F70331">
        <w:t>Not applicable.</w:t>
      </w:r>
    </w:p>
    <w:p w:rsidR="00000000" w:rsidRPr="00F70331" w:rsidP="00F70331">
      <w:pPr>
        <w:pStyle w:val="Heading1"/>
      </w:pPr>
      <w:bookmarkStart w:id="11" w:name="O_1232902"/>
      <w:bookmarkEnd w:id="11"/>
      <w:r w:rsidRPr="00F70331">
        <w:t>Performance Evidence</w:t>
      </w:r>
    </w:p>
    <w:p w:rsidR="00000000" w:rsidRPr="00F70331" w:rsidP="009126DE">
      <w:pPr>
        <w:pStyle w:val="BodyText"/>
      </w:pPr>
      <w:r w:rsidRPr="00F70331">
        <w:t>Evidence of the ability to complete tasks outlined in elements and performance criteria of this unit in the context of the job role, and:</w:t>
      </w:r>
    </w:p>
    <w:p w:rsidR="00000000" w:rsidRPr="00F70331" w:rsidP="00F70331">
      <w:pPr>
        <w:pStyle w:val="ListBullet"/>
      </w:pPr>
      <w:r w:rsidRPr="00F70331">
        <w:t>create two different displays and dress two different promotional stands to meet specific organisational objectives</w:t>
      </w:r>
    </w:p>
    <w:p w:rsidR="00000000" w:rsidRPr="00F70331" w:rsidP="00F70331">
      <w:pPr>
        <w:pStyle w:val="ListBullet"/>
      </w:pPr>
      <w:r w:rsidRPr="00F70331">
        <w:t>u</w:t>
      </w:r>
      <w:r w:rsidRPr="00F70331">
        <w:t>se three of the following in the above displays and stands:</w:t>
      </w:r>
    </w:p>
    <w:p w:rsidR="00000000" w:rsidRPr="00F70331" w:rsidP="00F70331">
      <w:pPr>
        <w:pStyle w:val="ListBullet2"/>
      </w:pPr>
      <w:r w:rsidRPr="00F70331">
        <w:t>cultural artefacts</w:t>
      </w:r>
    </w:p>
    <w:p w:rsidR="00000000" w:rsidRPr="00F70331" w:rsidP="00F70331">
      <w:pPr>
        <w:pStyle w:val="ListBullet2"/>
      </w:pPr>
      <w:r w:rsidRPr="00F70331">
        <w:t>fabric</w:t>
      </w:r>
    </w:p>
    <w:p w:rsidR="00000000" w:rsidRPr="00F70331" w:rsidP="00F70331">
      <w:pPr>
        <w:pStyle w:val="ListBullet2"/>
      </w:pPr>
      <w:r w:rsidRPr="00F70331">
        <w:t>flags</w:t>
      </w:r>
    </w:p>
    <w:p w:rsidR="00000000" w:rsidRPr="00F70331" w:rsidP="00F70331">
      <w:pPr>
        <w:pStyle w:val="ListBullet2"/>
      </w:pPr>
      <w:r w:rsidRPr="00F70331">
        <w:t>freestanding display options</w:t>
      </w:r>
    </w:p>
    <w:p w:rsidR="00000000" w:rsidRPr="00F70331" w:rsidP="00F70331">
      <w:pPr>
        <w:pStyle w:val="ListBullet2"/>
      </w:pPr>
      <w:r w:rsidRPr="00F70331">
        <w:t>local produce</w:t>
      </w:r>
    </w:p>
    <w:p w:rsidR="00000000" w:rsidRPr="00F70331" w:rsidP="00F70331">
      <w:pPr>
        <w:pStyle w:val="ListBullet2"/>
      </w:pPr>
      <w:r w:rsidRPr="00F70331">
        <w:t>printed materials</w:t>
      </w:r>
    </w:p>
    <w:p w:rsidR="00000000" w:rsidRPr="00F70331" w:rsidP="00F70331">
      <w:pPr>
        <w:pStyle w:val="ListBullet2"/>
      </w:pPr>
      <w:r w:rsidRPr="00F70331">
        <w:t>product samples</w:t>
      </w:r>
    </w:p>
    <w:p w:rsidR="00000000" w:rsidRPr="00F70331" w:rsidP="00F70331">
      <w:pPr>
        <w:pStyle w:val="ListBullet2"/>
      </w:pPr>
      <w:r w:rsidRPr="00F70331">
        <w:t>signs</w:t>
      </w:r>
    </w:p>
    <w:p w:rsidR="00000000" w:rsidRPr="00F70331" w:rsidP="00F70331">
      <w:pPr>
        <w:pStyle w:val="ListBullet2"/>
      </w:pPr>
      <w:r w:rsidRPr="00F70331">
        <w:t>three-dimensional (3-D) materials</w:t>
      </w:r>
    </w:p>
    <w:p w:rsidR="00000000" w:rsidRPr="00F70331" w:rsidP="00F70331">
      <w:pPr>
        <w:pStyle w:val="ListBullet"/>
      </w:pPr>
      <w:r w:rsidRPr="00F70331">
        <w:t>create the above displays and stands:</w:t>
      </w:r>
    </w:p>
    <w:p w:rsidR="00000000" w:rsidRPr="00F70331" w:rsidP="00F70331">
      <w:pPr>
        <w:pStyle w:val="ListBullet2"/>
      </w:pPr>
      <w:r w:rsidRPr="00F70331">
        <w:t>applying the elements and principles of design</w:t>
      </w:r>
    </w:p>
    <w:p w:rsidR="00000000" w:rsidRPr="00F70331" w:rsidP="00F70331">
      <w:pPr>
        <w:pStyle w:val="ListBullet2"/>
      </w:pPr>
      <w:r w:rsidRPr="00F70331">
        <w:t>safely and within typical workplace time constraints.</w:t>
      </w:r>
    </w:p>
    <w:p w:rsidR="00000000" w:rsidRPr="00F70331" w:rsidP="00F70331">
      <w:pPr>
        <w:pStyle w:val="AllowPageBreak"/>
      </w:pPr>
    </w:p>
    <w:p w:rsidR="00000000" w:rsidRPr="00F70331" w:rsidP="00F70331">
      <w:pPr>
        <w:pStyle w:val="Heading1"/>
      </w:pPr>
      <w:bookmarkStart w:id="12" w:name="O_1232901"/>
      <w:bookmarkEnd w:id="12"/>
      <w:r w:rsidRPr="00F70331">
        <w:t>Knowledge Evidence</w:t>
      </w:r>
    </w:p>
    <w:p w:rsidR="00000000" w:rsidRPr="00F70331" w:rsidP="009126DE">
      <w:pPr>
        <w:pStyle w:val="BodyText"/>
      </w:pPr>
      <w:r w:rsidRPr="00F70331">
        <w:t>Demonstrated knowledge required to complete the tasks outlined in elements and performance criteria of this unit:</w:t>
      </w:r>
    </w:p>
    <w:p w:rsidR="00000000" w:rsidRPr="00F70331" w:rsidP="00F70331">
      <w:pPr>
        <w:pStyle w:val="ListBullet"/>
      </w:pPr>
      <w:r w:rsidRPr="00F70331">
        <w:t>in</w:t>
      </w:r>
      <w:r w:rsidRPr="00F70331">
        <w:t>dustry contexts in which displays are used:</w:t>
      </w:r>
    </w:p>
    <w:p w:rsidR="00000000" w:rsidRPr="00F70331" w:rsidP="00F70331">
      <w:pPr>
        <w:pStyle w:val="ListBullet2"/>
      </w:pPr>
      <w:r w:rsidRPr="00F70331">
        <w:t>information centre displays</w:t>
      </w:r>
    </w:p>
    <w:p w:rsidR="00000000" w:rsidRPr="00F70331" w:rsidP="00F70331">
      <w:pPr>
        <w:pStyle w:val="ListBullet2"/>
      </w:pPr>
      <w:r w:rsidRPr="00F70331">
        <w:t>promotional functions</w:t>
      </w:r>
    </w:p>
    <w:p w:rsidR="00000000" w:rsidRPr="00F70331" w:rsidP="00F70331">
      <w:pPr>
        <w:pStyle w:val="ListBullet2"/>
      </w:pPr>
      <w:r w:rsidRPr="00F70331">
        <w:t>shopping centre promotions</w:t>
      </w:r>
    </w:p>
    <w:p w:rsidR="00000000" w:rsidRPr="00F70331" w:rsidP="00F70331">
      <w:pPr>
        <w:pStyle w:val="ListBullet2"/>
      </w:pPr>
      <w:r w:rsidRPr="00F70331">
        <w:t>trade and consumer shows</w:t>
      </w:r>
    </w:p>
    <w:p w:rsidR="00000000" w:rsidRPr="00F70331" w:rsidP="00F70331">
      <w:pPr>
        <w:pStyle w:val="ListBullet2"/>
      </w:pPr>
      <w:r w:rsidRPr="00F70331">
        <w:t>window displays</w:t>
      </w:r>
    </w:p>
    <w:p w:rsidR="00000000" w:rsidRPr="00F70331" w:rsidP="00F70331">
      <w:pPr>
        <w:pStyle w:val="ListBullet"/>
      </w:pPr>
      <w:r w:rsidRPr="00F70331">
        <w:t>information to be considered when preparing a promotional display or stand:</w:t>
      </w:r>
    </w:p>
    <w:p w:rsidR="00000000" w:rsidRPr="00F70331" w:rsidP="00F70331">
      <w:pPr>
        <w:pStyle w:val="ListBullet2"/>
      </w:pPr>
      <w:r w:rsidRPr="00F70331">
        <w:t>budget allocation</w:t>
      </w:r>
    </w:p>
    <w:p w:rsidR="00000000" w:rsidRPr="00F70331" w:rsidP="00F70331">
      <w:pPr>
        <w:pStyle w:val="ListBullet2"/>
      </w:pPr>
      <w:r w:rsidRPr="00F70331">
        <w:t>floor plans</w:t>
      </w:r>
    </w:p>
    <w:p w:rsidR="00000000" w:rsidRPr="00F70331" w:rsidP="00F70331">
      <w:pPr>
        <w:pStyle w:val="ListBullet2"/>
      </w:pPr>
      <w:r w:rsidRPr="00F70331">
        <w:t>nature of display area</w:t>
      </w:r>
    </w:p>
    <w:p w:rsidR="00000000" w:rsidRPr="00F70331" w:rsidP="00F70331">
      <w:pPr>
        <w:pStyle w:val="ListBullet2"/>
      </w:pPr>
      <w:r w:rsidRPr="00F70331">
        <w:t>need for utilities</w:t>
      </w:r>
    </w:p>
    <w:p w:rsidR="00000000" w:rsidRPr="00F70331" w:rsidP="00F70331">
      <w:pPr>
        <w:pStyle w:val="ListBullet2"/>
      </w:pPr>
      <w:r w:rsidRPr="00F70331">
        <w:t>need for waste management</w:t>
      </w:r>
    </w:p>
    <w:p w:rsidR="00000000" w:rsidRPr="00F70331" w:rsidP="00F70331">
      <w:pPr>
        <w:pStyle w:val="ListBullet2"/>
      </w:pPr>
      <w:r w:rsidRPr="00F70331">
        <w:t>work health and safety requirements</w:t>
      </w:r>
    </w:p>
    <w:p w:rsidR="00000000" w:rsidRPr="00F70331" w:rsidP="00F70331">
      <w:pPr>
        <w:pStyle w:val="ListBullet2"/>
      </w:pPr>
      <w:r w:rsidRPr="00F70331">
        <w:t>security</w:t>
      </w:r>
    </w:p>
    <w:p w:rsidR="00000000" w:rsidRPr="00F70331" w:rsidP="00F70331">
      <w:pPr>
        <w:pStyle w:val="ListBullet2"/>
      </w:pPr>
      <w:r w:rsidRPr="00F70331">
        <w:t>set-up times and duration</w:t>
      </w:r>
    </w:p>
    <w:p w:rsidR="00000000" w:rsidRPr="00F70331" w:rsidP="00F70331">
      <w:pPr>
        <w:pStyle w:val="ListBullet2"/>
      </w:pPr>
      <w:r w:rsidRPr="00F70331">
        <w:t>type of surface on which display is to be created</w:t>
      </w:r>
    </w:p>
    <w:p w:rsidR="00000000" w:rsidRPr="00F70331" w:rsidP="00F70331">
      <w:pPr>
        <w:pStyle w:val="ListBullet"/>
      </w:pPr>
      <w:r w:rsidRPr="00F70331">
        <w:t>materials and equipment used for display in different locations and settings</w:t>
      </w:r>
    </w:p>
    <w:p w:rsidR="00000000" w:rsidRPr="00F70331" w:rsidP="00F70331">
      <w:pPr>
        <w:pStyle w:val="ListBullet"/>
      </w:pPr>
      <w:r w:rsidRPr="00F70331">
        <w:t>elements and principles of design as they apply to the creation of displays and stands</w:t>
      </w:r>
    </w:p>
    <w:p w:rsidR="00000000" w:rsidRPr="00F70331" w:rsidP="00F70331">
      <w:pPr>
        <w:pStyle w:val="ListBullet"/>
      </w:pPr>
      <w:r w:rsidRPr="00F70331">
        <w:t>visual merchandising techniques using commonly available materials, and techniques for maxim</w:t>
      </w:r>
      <w:r w:rsidRPr="00F70331">
        <w:t>ising the effectiveness of collateral in displays</w:t>
      </w:r>
    </w:p>
    <w:p w:rsidR="00000000" w:rsidRPr="00F70331" w:rsidP="00F70331">
      <w:pPr>
        <w:pStyle w:val="ListBullet"/>
      </w:pPr>
      <w:r w:rsidRPr="00F70331">
        <w:t>work health and safety practices for transporting, carrying and assembling the display or stand</w:t>
      </w:r>
    </w:p>
    <w:p w:rsidR="00000000" w:rsidRPr="00F70331" w:rsidP="00F70331">
      <w:pPr>
        <w:pStyle w:val="ListBullet"/>
      </w:pPr>
      <w:r w:rsidRPr="00F70331">
        <w:t>safety issues associated with the construction and operation of promotional displays and stands in different v</w:t>
      </w:r>
      <w:r w:rsidRPr="00F70331">
        <w:t>enues.</w:t>
      </w:r>
    </w:p>
    <w:p w:rsidR="00000000" w:rsidRPr="00F70331" w:rsidP="00F70331">
      <w:pPr>
        <w:pStyle w:val="AllowPageBreak"/>
      </w:pPr>
    </w:p>
    <w:p w:rsidR="00000000" w:rsidRPr="00F70331" w:rsidP="00F70331">
      <w:pPr>
        <w:pStyle w:val="Heading1"/>
      </w:pPr>
      <w:bookmarkStart w:id="13" w:name="O_1232900"/>
      <w:bookmarkEnd w:id="13"/>
      <w:r w:rsidRPr="00F70331">
        <w:t>Assessment Conditions</w:t>
      </w:r>
    </w:p>
    <w:p w:rsidR="00000000" w:rsidRPr="00F70331" w:rsidP="009126DE">
      <w:pPr>
        <w:pStyle w:val="BodyText"/>
      </w:pPr>
      <w:r w:rsidRPr="00F70331">
        <w:t>Skills must be demonstrated in an operational business environment. This can be:</w:t>
      </w:r>
    </w:p>
    <w:p w:rsidR="00000000" w:rsidRPr="00F70331" w:rsidP="00F70331">
      <w:pPr>
        <w:pStyle w:val="ListBullet"/>
      </w:pPr>
      <w:r w:rsidRPr="00F70331">
        <w:t>an industry workplace; or</w:t>
      </w:r>
    </w:p>
    <w:p w:rsidR="00000000" w:rsidRPr="00F70331" w:rsidP="00F70331">
      <w:pPr>
        <w:pStyle w:val="ListBullet"/>
      </w:pPr>
      <w:r w:rsidRPr="00F70331">
        <w:t>a simulated industry environment set up for the purposes of assessment.</w:t>
      </w:r>
    </w:p>
    <w:p w:rsidR="00000000" w:rsidRPr="00F70331" w:rsidP="009126DE">
      <w:pPr>
        <w:pStyle w:val="BodyText"/>
      </w:pPr>
      <w:r w:rsidRPr="00F70331">
        <w:t>Assessment must ensure acces</w:t>
      </w:r>
      <w:r w:rsidRPr="00F70331">
        <w:t>s to:</w:t>
      </w:r>
    </w:p>
    <w:p w:rsidR="00000000" w:rsidRPr="00F70331" w:rsidP="00F70331">
      <w:pPr>
        <w:pStyle w:val="ListBullet"/>
      </w:pPr>
      <w:r w:rsidRPr="00F70331">
        <w:t>display space or promotional stand</w:t>
      </w:r>
    </w:p>
    <w:p w:rsidR="00000000" w:rsidRPr="00F70331" w:rsidP="00F70331">
      <w:pPr>
        <w:pStyle w:val="ListBullet"/>
      </w:pPr>
      <w:r w:rsidRPr="00F70331">
        <w:t>display and promotional materials used in the relevant industry sector</w:t>
      </w:r>
    </w:p>
    <w:p w:rsidR="00000000" w:rsidRPr="00F70331" w:rsidP="00F70331">
      <w:pPr>
        <w:pStyle w:val="ListBullet"/>
      </w:pPr>
      <w:r w:rsidRPr="00F70331">
        <w:t>display and stand supplies.</w:t>
      </w:r>
    </w:p>
    <w:p w:rsidR="00000000" w:rsidRPr="00F70331" w:rsidP="009126DE">
      <w:pPr>
        <w:pStyle w:val="BodyText"/>
      </w:pPr>
      <w:r w:rsidRPr="00F70331">
        <w:t>Assessors must satisfy the Standards for Registered Training Organisations’ requirements for assessors.</w:t>
      </w:r>
    </w:p>
    <w:p w:rsidR="00000000" w:rsidRPr="00F70331" w:rsidP="00F70331">
      <w:pPr>
        <w:pStyle w:val="Heading1"/>
      </w:pPr>
      <w:bookmarkStart w:id="14" w:name="O_1232898"/>
      <w:bookmarkEnd w:id="14"/>
      <w:r w:rsidRPr="00F70331">
        <w:t>Links</w:t>
      </w:r>
    </w:p>
    <w:p w:rsidR="00000000" w:rsidRPr="00F70331" w:rsidP="009126DE">
      <w:pPr>
        <w:pStyle w:val="BodyText"/>
      </w:pPr>
      <w:r w:rsidRPr="00F70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318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70331" w:rsidP="00F70331"/>
    <w:sectPr w:rsidSect="00F70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 w:rsidRPr="009126DE" w:rsidP="00912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DE" w:rsidP="00F70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6DE" w:rsidP="00F70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26DE" w:rsidP="00F70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 w:rsidP="00F70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26DE">
      <w:t>Approved</w:t>
    </w:r>
    <w:r w:rsidR="009126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26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26DE">
      <w:rPr>
        <w:noProof/>
      </w:rPr>
      <w:t>4</w:t>
    </w:r>
    <w:r>
      <w:rPr>
        <w:noProof/>
      </w:rPr>
      <w:fldChar w:fldCharType="end"/>
    </w:r>
  </w:p>
  <w:p w:rsidR="00F70331" w:rsidP="00F70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26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26DE">
      <w:t>Service and Creative Skills Australia</w:t>
    </w:r>
    <w:r w:rsidR="009126DE">
      <w:fldChar w:fldCharType="end"/>
    </w:r>
  </w:p>
  <w:p w:rsidR="00F70331" w:rsidP="00F70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331" w:rsidRPr="009126DE" w:rsidP="00912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DE" w:rsidRPr="002D2AF8" w:rsidP="00F70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SITXMPR010 Create a promotional display or stand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26DE" w:rsidP="00F70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31" w:rsidRPr="002D2AF8" w:rsidP="00F70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26DE">
      <w:t>SITXMPR010 Create a promotional display or stand</w:t>
    </w:r>
    <w:r w:rsidR="009126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26DE">
      <w:rPr>
        <w:noProof/>
      </w:rPr>
      <w:t>2 March 2025</w:t>
    </w:r>
    <w:r>
      <w:fldChar w:fldCharType="end"/>
    </w:r>
  </w:p>
  <w:p w:rsidR="00F70331" w:rsidP="00F70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6A5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9C4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C6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331"/>
  </w:style>
  <w:style w:type="character" w:customStyle="1" w:styleId="Heading1Char">
    <w:name w:val="Heading 1 Char"/>
    <w:basedOn w:val="DefaultParagraphFont"/>
    <w:link w:val="Heading1"/>
    <w:rsid w:val="00F70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3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03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3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331"/>
    <w:rPr>
      <w:b/>
      <w:spacing w:val="0"/>
    </w:rPr>
  </w:style>
  <w:style w:type="paragraph" w:styleId="ListBullet2">
    <w:name w:val="List Bullet 2"/>
    <w:basedOn w:val="List2"/>
    <w:rsid w:val="00F703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0331"/>
    <w:rPr>
      <w:i/>
    </w:rPr>
  </w:style>
  <w:style w:type="paragraph" w:customStyle="1" w:styleId="SuperHeading">
    <w:name w:val="SuperHeading"/>
    <w:basedOn w:val="Normal"/>
    <w:rsid w:val="00F70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3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0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331"/>
  </w:style>
  <w:style w:type="paragraph" w:styleId="TableofFigures">
    <w:name w:val="table of figures"/>
    <w:basedOn w:val="Normal"/>
    <w:next w:val="Normal"/>
    <w:semiHidden/>
    <w:rsid w:val="00F70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3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331"/>
    <w:rPr>
      <w:rFonts w:ascii="Wingdings" w:hAnsi="Wingdings"/>
    </w:rPr>
  </w:style>
  <w:style w:type="paragraph" w:customStyle="1" w:styleId="TableHeading">
    <w:name w:val="Table Heading"/>
    <w:basedOn w:val="HeadingBase"/>
    <w:rsid w:val="00F70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331"/>
    <w:rPr>
      <w:color w:val="0033CC"/>
      <w:u w:val="none"/>
    </w:rPr>
  </w:style>
  <w:style w:type="paragraph" w:customStyle="1" w:styleId="BodyTextRight">
    <w:name w:val="Body Text Right"/>
    <w:basedOn w:val="BodyText"/>
    <w:rsid w:val="00F70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3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331"/>
    <w:rPr>
      <w:sz w:val="32"/>
    </w:rPr>
  </w:style>
  <w:style w:type="paragraph" w:customStyle="1" w:styleId="HeadingProcedure">
    <w:name w:val="Heading Procedure"/>
    <w:basedOn w:val="HeadingBase"/>
    <w:next w:val="Normal"/>
    <w:rsid w:val="00F70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331"/>
    <w:pPr>
      <w:spacing w:before="60" w:after="60"/>
    </w:pPr>
  </w:style>
  <w:style w:type="paragraph" w:styleId="ListContinue">
    <w:name w:val="List Continue"/>
    <w:basedOn w:val="List"/>
    <w:rsid w:val="00F70331"/>
    <w:pPr>
      <w:ind w:firstLine="0"/>
    </w:pPr>
  </w:style>
  <w:style w:type="paragraph" w:customStyle="1" w:styleId="ListNote">
    <w:name w:val="List Note"/>
    <w:basedOn w:val="List"/>
    <w:rsid w:val="00F70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331"/>
    <w:rPr>
      <w:rFonts w:ascii="Courier New" w:hAnsi="Courier New"/>
    </w:rPr>
  </w:style>
  <w:style w:type="paragraph" w:customStyle="1" w:styleId="NoteBullet">
    <w:name w:val="Note Bullet"/>
    <w:basedOn w:val="Note"/>
    <w:rsid w:val="00F70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3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331"/>
    <w:rPr>
      <w:b/>
      <w:smallCaps/>
    </w:rPr>
  </w:style>
  <w:style w:type="paragraph" w:customStyle="1" w:styleId="TableListNumber">
    <w:name w:val="Table List Number"/>
    <w:basedOn w:val="ListNumber"/>
    <w:rsid w:val="00F70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331"/>
    <w:pPr>
      <w:numPr>
        <w:numId w:val="9"/>
      </w:numPr>
    </w:pPr>
  </w:style>
  <w:style w:type="paragraph" w:customStyle="1" w:styleId="ListAlpha2">
    <w:name w:val="List Alpha 2"/>
    <w:basedOn w:val="List2"/>
    <w:rsid w:val="00F70331"/>
    <w:pPr>
      <w:numPr>
        <w:numId w:val="8"/>
      </w:numPr>
    </w:pPr>
  </w:style>
  <w:style w:type="paragraph" w:styleId="List2">
    <w:name w:val="List 2"/>
    <w:basedOn w:val="BodyText"/>
    <w:rsid w:val="00F70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3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3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331"/>
    <w:pPr>
      <w:numPr>
        <w:numId w:val="4"/>
      </w:numPr>
    </w:pPr>
  </w:style>
  <w:style w:type="paragraph" w:styleId="ListContinue2">
    <w:name w:val="List Continue 2"/>
    <w:basedOn w:val="List2"/>
    <w:rsid w:val="00F70331"/>
    <w:pPr>
      <w:ind w:firstLine="0"/>
    </w:pPr>
  </w:style>
  <w:style w:type="paragraph" w:styleId="ListContinue3">
    <w:name w:val="List Continue 3"/>
    <w:basedOn w:val="List3"/>
    <w:rsid w:val="00F70331"/>
    <w:pPr>
      <w:ind w:left="1021" w:firstLine="0"/>
    </w:pPr>
  </w:style>
  <w:style w:type="paragraph" w:styleId="ListContinue4">
    <w:name w:val="List Continue 4"/>
    <w:basedOn w:val="List4"/>
    <w:rsid w:val="00F70331"/>
    <w:pPr>
      <w:ind w:firstLine="0"/>
    </w:pPr>
  </w:style>
  <w:style w:type="paragraph" w:styleId="ListContinue5">
    <w:name w:val="List Continue 5"/>
    <w:basedOn w:val="List5"/>
    <w:rsid w:val="00F70331"/>
    <w:pPr>
      <w:ind w:firstLine="0"/>
    </w:pPr>
  </w:style>
  <w:style w:type="paragraph" w:styleId="ListNumber3">
    <w:name w:val="List Number 3"/>
    <w:basedOn w:val="List3"/>
    <w:rsid w:val="00F70331"/>
    <w:pPr>
      <w:numPr>
        <w:numId w:val="5"/>
      </w:numPr>
    </w:pPr>
  </w:style>
  <w:style w:type="paragraph" w:styleId="ListNumber4">
    <w:name w:val="List Number 4"/>
    <w:basedOn w:val="List4"/>
    <w:rsid w:val="00F70331"/>
    <w:pPr>
      <w:numPr>
        <w:numId w:val="6"/>
      </w:numPr>
    </w:pPr>
  </w:style>
  <w:style w:type="paragraph" w:styleId="ListNumber5">
    <w:name w:val="List Number 5"/>
    <w:basedOn w:val="List5"/>
    <w:rsid w:val="00F70331"/>
    <w:pPr>
      <w:numPr>
        <w:numId w:val="7"/>
      </w:numPr>
    </w:pPr>
  </w:style>
  <w:style w:type="paragraph" w:styleId="BlockText">
    <w:name w:val="Block Text"/>
    <w:basedOn w:val="Normal"/>
    <w:rsid w:val="00F70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331"/>
    <w:rPr>
      <w:sz w:val="16"/>
      <w:vertAlign w:val="superscript"/>
    </w:rPr>
  </w:style>
  <w:style w:type="character" w:customStyle="1" w:styleId="Symbols">
    <w:name w:val="Symbols"/>
    <w:basedOn w:val="DefaultParagraphFont"/>
    <w:rsid w:val="00F70331"/>
    <w:rPr>
      <w:rFonts w:ascii="Symbol" w:hAnsi="Symbol"/>
    </w:rPr>
  </w:style>
  <w:style w:type="character" w:customStyle="1" w:styleId="MenuOptions">
    <w:name w:val="Menu Options"/>
    <w:basedOn w:val="DefaultParagraphFont"/>
    <w:rsid w:val="00F70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331"/>
    <w:rPr>
      <w:b/>
    </w:rPr>
  </w:style>
  <w:style w:type="character" w:customStyle="1" w:styleId="Underlined">
    <w:name w:val="Underlined"/>
    <w:basedOn w:val="DefaultParagraphFont"/>
    <w:rsid w:val="00F70331"/>
    <w:rPr>
      <w:u w:val="single"/>
    </w:rPr>
  </w:style>
  <w:style w:type="paragraph" w:customStyle="1" w:styleId="TableBodyTextRight">
    <w:name w:val="Table Body Text Right"/>
    <w:basedOn w:val="TableBodyText"/>
    <w:rsid w:val="00F70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331"/>
    <w:rPr>
      <w:sz w:val="18"/>
    </w:rPr>
  </w:style>
  <w:style w:type="paragraph" w:customStyle="1" w:styleId="BodySmallRight">
    <w:name w:val="Body Small Right"/>
    <w:basedOn w:val="BodyTextRight"/>
    <w:rsid w:val="00F70331"/>
    <w:rPr>
      <w:sz w:val="18"/>
      <w:szCs w:val="18"/>
    </w:rPr>
  </w:style>
  <w:style w:type="paragraph" w:customStyle="1" w:styleId="MarginEdition">
    <w:name w:val="Margin Edition"/>
    <w:basedOn w:val="MarginNote"/>
    <w:rsid w:val="00F70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331"/>
    <w:rPr>
      <w:sz w:val="2"/>
      <w:szCs w:val="2"/>
    </w:rPr>
  </w:style>
  <w:style w:type="character" w:customStyle="1" w:styleId="Small">
    <w:name w:val="Small"/>
    <w:basedOn w:val="DefaultParagraphFont"/>
    <w:rsid w:val="00F70331"/>
    <w:rPr>
      <w:sz w:val="16"/>
    </w:rPr>
  </w:style>
  <w:style w:type="paragraph" w:customStyle="1" w:styleId="WideTable">
    <w:name w:val="Wide Table"/>
    <w:basedOn w:val="Normal"/>
    <w:rsid w:val="00F70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331"/>
  </w:style>
  <w:style w:type="paragraph" w:styleId="Quote">
    <w:name w:val="Quote"/>
    <w:basedOn w:val="Heading1"/>
    <w:link w:val="QuoteChar"/>
    <w:qFormat/>
    <w:rsid w:val="00F70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331"/>
    <w:pPr>
      <w:pageBreakBefore/>
    </w:pPr>
  </w:style>
  <w:style w:type="paragraph" w:customStyle="1" w:styleId="Border">
    <w:name w:val="Border"/>
    <w:basedOn w:val="Normal"/>
    <w:qFormat/>
    <w:rsid w:val="00F70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331"/>
    <w:rPr>
      <w:u w:val="single"/>
    </w:rPr>
  </w:style>
  <w:style w:type="character" w:customStyle="1" w:styleId="BoldandItalics">
    <w:name w:val="Bold and Italics"/>
    <w:qFormat/>
    <w:rsid w:val="00F70331"/>
    <w:rPr>
      <w:b/>
      <w:i/>
      <w:u w:val="none"/>
    </w:rPr>
  </w:style>
  <w:style w:type="paragraph" w:styleId="BalloonText">
    <w:name w:val="Balloon Text"/>
    <w:basedOn w:val="Normal"/>
    <w:link w:val="BalloonTextChar"/>
    <w:rsid w:val="00F70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331"/>
    <w:pPr>
      <w:spacing w:before="0" w:after="0"/>
    </w:pPr>
  </w:style>
  <w:style w:type="paragraph" w:customStyle="1" w:styleId="BodyTextBold">
    <w:name w:val="Body Text Bold"/>
    <w:basedOn w:val="BodyText"/>
    <w:qFormat/>
    <w:rsid w:val="00F70331"/>
    <w:rPr>
      <w:b/>
    </w:rPr>
  </w:style>
  <w:style w:type="character" w:styleId="Hyperlink">
    <w:name w:val="Hyperlink"/>
    <w:basedOn w:val="DefaultParagraphFont"/>
    <w:uiPriority w:val="99"/>
    <w:unhideWhenUsed/>
    <w:rsid w:val="00912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5116</Characters>
  <Application>Microsoft Office Word</Application>
  <DocSecurity>0</DocSecurity>
  <Lines>159</Lines>
  <Paragraphs>118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SITXMPR010 Create a promotional display or stand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2025-03-01T21:47:00Z</dcterms:created>
  <dcterms:modified xsi:type="dcterms:W3CDTF">2025-03-01T21:47:00Z</dcterms:modified>
</cp:coreProperties>
</file>