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4D5" w:rsidP="00D85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SITXMPR002 Create a promotional display or stand</w:t>
      </w:r>
      <w:r>
        <w:fldChar w:fldCharType="end"/>
      </w:r>
    </w:p>
    <w:p w:rsidR="00D854D5" w:rsidP="00D854D5">
      <w:pPr>
        <w:pStyle w:val="Version"/>
        <w:sectPr w:rsidSect="00511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1E0" w:rsidP="005111E0">
      <w:pPr>
        <w:pStyle w:val="SuperHeading"/>
      </w:pPr>
      <w:r w:rsidRPr="005111E0">
        <w:t>SITXMPR002 Create a promotional display or stand</w:t>
      </w:r>
    </w:p>
    <w:p w:rsidR="00000000" w:rsidRPr="005111E0" w:rsidP="005111E0">
      <w:pPr>
        <w:pStyle w:val="Heading1"/>
      </w:pPr>
      <w:bookmarkStart w:id="1" w:name="O_768108"/>
      <w:bookmarkEnd w:id="1"/>
      <w:r w:rsidRPr="005111E0">
        <w:t>Modification History</w:t>
      </w:r>
    </w:p>
    <w:p w:rsidR="00000000" w:rsidRPr="005111E0" w:rsidP="00D854D5">
      <w:pPr>
        <w:pStyle w:val="BodyText"/>
      </w:pPr>
      <w:r w:rsidRPr="005111E0">
        <w:t>Not applicable.</w:t>
      </w:r>
    </w:p>
    <w:p w:rsidR="00000000" w:rsidRPr="005111E0" w:rsidP="005111E0">
      <w:pPr>
        <w:pStyle w:val="Heading1"/>
      </w:pPr>
      <w:bookmarkStart w:id="2" w:name="O_768109"/>
      <w:bookmarkEnd w:id="2"/>
      <w:r w:rsidRPr="005111E0">
        <w:t>Application</w:t>
      </w:r>
    </w:p>
    <w:p w:rsidR="00000000" w:rsidRPr="005111E0" w:rsidP="00D854D5">
      <w:pPr>
        <w:pStyle w:val="BodyText"/>
      </w:pPr>
      <w:r w:rsidRPr="005111E0">
        <w:t xml:space="preserve">This unit describes the performance outcomes, skills and knowledge required to create a display or stand for promotional purposes. It requires the ability to identify the objectives </w:t>
      </w:r>
      <w:r w:rsidRPr="005111E0">
        <w:t>of the promotion, determine the audience, select all display components and assemble the display or stand.</w:t>
      </w:r>
    </w:p>
    <w:p w:rsidR="00000000" w:rsidRPr="005111E0" w:rsidP="00D854D5">
      <w:pPr>
        <w:pStyle w:val="BodyText"/>
      </w:pPr>
      <w:r w:rsidRPr="005111E0">
        <w:t xml:space="preserve">The unit applies to all industry sectors. Individuals working with some level of independence create displays at promotional events or within their </w:t>
      </w:r>
      <w:r w:rsidRPr="005111E0">
        <w:t>own workplaces. This includes sales and marketing personnel, managers, and owner-operators of small businesses. Displays may be used to promote any product, service, or event; a group of products cooperatively marketed, or even a whole city, region or tour</w:t>
      </w:r>
      <w:r w:rsidRPr="005111E0">
        <w:t>ism precinct.</w:t>
      </w:r>
    </w:p>
    <w:p w:rsidR="00000000" w:rsidRPr="005111E0" w:rsidP="00D854D5">
      <w:pPr>
        <w:pStyle w:val="BodyText"/>
      </w:pPr>
      <w:r w:rsidRPr="005111E0">
        <w:t>This unit does not cover the skills of a specialist display designer or visual merchandiser.</w:t>
      </w:r>
    </w:p>
    <w:p w:rsidR="00000000" w:rsidRPr="005111E0" w:rsidP="00D854D5">
      <w:pPr>
        <w:pStyle w:val="BodyText"/>
      </w:pPr>
      <w:r w:rsidRPr="005111E0">
        <w:t>No occupational licensing, certification or specific legislative requirements apply to this unit at the time of publication.</w:t>
      </w:r>
    </w:p>
    <w:p w:rsidR="00000000" w:rsidRPr="005111E0" w:rsidP="005111E0">
      <w:pPr>
        <w:pStyle w:val="Heading1"/>
      </w:pPr>
      <w:bookmarkStart w:id="3" w:name="O_768110"/>
      <w:bookmarkEnd w:id="3"/>
      <w:r w:rsidRPr="005111E0">
        <w:t>Pre-r</w:t>
      </w:r>
      <w:r w:rsidRPr="005111E0">
        <w:t>equisite Unit</w:t>
      </w:r>
    </w:p>
    <w:p w:rsidR="00000000" w:rsidRPr="005111E0" w:rsidP="00D854D5">
      <w:pPr>
        <w:pStyle w:val="BodyText"/>
      </w:pPr>
      <w:r w:rsidRPr="005111E0">
        <w:t>Nil</w:t>
      </w:r>
    </w:p>
    <w:p w:rsidR="00000000" w:rsidRPr="005111E0" w:rsidP="005111E0">
      <w:pPr>
        <w:pStyle w:val="Heading1"/>
      </w:pPr>
      <w:bookmarkStart w:id="4" w:name="O_768111"/>
      <w:bookmarkEnd w:id="4"/>
      <w:r w:rsidRPr="005111E0">
        <w:t>Competency Field</w:t>
      </w:r>
    </w:p>
    <w:p w:rsidR="00000000" w:rsidRPr="005111E0" w:rsidP="00D854D5">
      <w:pPr>
        <w:pStyle w:val="BodyText"/>
      </w:pPr>
      <w:r w:rsidRPr="005111E0">
        <w:t xml:space="preserve">Marketing and Public Relations </w:t>
      </w:r>
    </w:p>
    <w:p w:rsidR="00000000" w:rsidRPr="005111E0" w:rsidP="005111E0">
      <w:pPr>
        <w:pStyle w:val="Heading1"/>
      </w:pPr>
      <w:bookmarkStart w:id="5" w:name="O_768112"/>
      <w:bookmarkEnd w:id="5"/>
      <w:r w:rsidRPr="005111E0">
        <w:t>Unit Sector</w:t>
      </w:r>
    </w:p>
    <w:p w:rsidR="00000000" w:rsidRPr="005111E0" w:rsidP="00D854D5">
      <w:pPr>
        <w:pStyle w:val="BodyText"/>
      </w:pPr>
      <w:r w:rsidRPr="005111E0">
        <w:t>Cross-Sector</w:t>
      </w:r>
    </w:p>
    <w:p w:rsidR="00000000" w:rsidRPr="005111E0" w:rsidP="005111E0">
      <w:pPr>
        <w:pStyle w:val="Heading1"/>
      </w:pPr>
      <w:bookmarkStart w:id="6" w:name="O_768113"/>
      <w:bookmarkEnd w:id="6"/>
      <w:r w:rsidRPr="005111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5"/>
        <w:gridCol w:w="5531"/>
      </w:tblGrid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1E0" w:rsidP="005111E0">
            <w:pPr>
              <w:pStyle w:val="BodyText"/>
            </w:pPr>
            <w:r w:rsidRPr="005111E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BodyText"/>
              <w:rPr>
                <w:lang w:val="en-NZ"/>
              </w:rPr>
            </w:pPr>
            <w:r w:rsidRPr="005111E0">
              <w:rPr>
                <w:rStyle w:val="SpecialBold"/>
              </w:rPr>
              <w:t>PERFORMANCE CRITERIA</w:t>
            </w:r>
          </w:p>
        </w:tc>
      </w:tr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BodyText"/>
              <w:rPr>
                <w:lang w:val="en-NZ"/>
              </w:rPr>
            </w:pPr>
            <w:r w:rsidRPr="005111E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BodyText"/>
              <w:rPr>
                <w:lang w:val="en-NZ"/>
              </w:rPr>
            </w:pPr>
            <w:r w:rsidRPr="005111E0">
              <w:t xml:space="preserve">Performance criteria describe the performance needed to </w:t>
            </w:r>
            <w:r w:rsidRPr="005111E0">
              <w:t>demonstrate achievement of the element.</w:t>
            </w:r>
          </w:p>
        </w:tc>
      </w:tr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List"/>
              <w:rPr>
                <w:lang w:val="en-NZ"/>
              </w:rPr>
            </w:pPr>
            <w:r w:rsidRPr="005111E0">
              <w:t>1.</w:t>
            </w:r>
            <w:r w:rsidRPr="005111E0">
              <w:tab/>
              <w:t>Make preparations for display or stand.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1E0" w:rsidP="005111E0">
            <w:pPr>
              <w:pStyle w:val="List"/>
            </w:pPr>
            <w:r w:rsidRPr="005111E0">
              <w:t>1.1.Determine display or stand objectives in consultation with appropriate colleagues.</w:t>
            </w:r>
          </w:p>
          <w:p w:rsidR="00000000" w:rsidRPr="005111E0" w:rsidP="005111E0">
            <w:pPr>
              <w:pStyle w:val="List"/>
            </w:pPr>
            <w:r w:rsidRPr="005111E0">
              <w:t>1.2.Obtain operational inform</w:t>
            </w:r>
            <w:r w:rsidRPr="005111E0">
              <w:t>ation to assist in display or stand preparation to allow time for adequate planning.</w:t>
            </w:r>
          </w:p>
          <w:p w:rsidR="00000000" w:rsidRPr="005111E0" w:rsidP="005111E0">
            <w:pPr>
              <w:pStyle w:val="List"/>
            </w:pPr>
            <w:r w:rsidRPr="005111E0">
              <w:t>1.3.Plan display or stand to meet target audience needs.</w:t>
            </w:r>
          </w:p>
          <w:p w:rsidR="00000000" w:rsidRPr="005111E0" w:rsidP="005111E0">
            <w:pPr>
              <w:pStyle w:val="List"/>
            </w:pPr>
            <w:r w:rsidRPr="005111E0">
              <w:t>1.4.Select and organise adequate display supplies and transportation arrangements according to display plan.</w:t>
            </w:r>
          </w:p>
          <w:p w:rsidR="00000000" w:rsidP="005111E0">
            <w:pPr>
              <w:pStyle w:val="List"/>
              <w:rPr>
                <w:lang w:val="en-NZ"/>
              </w:rPr>
            </w:pPr>
            <w:r w:rsidRPr="005111E0">
              <w:t>1.5.I</w:t>
            </w:r>
            <w:r w:rsidRPr="005111E0">
              <w:t>dentify need for, and seek assistance from, display specialists where appropriate.</w:t>
            </w:r>
          </w:p>
        </w:tc>
      </w:tr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List"/>
              <w:rPr>
                <w:lang w:val="en-NZ"/>
              </w:rPr>
            </w:pPr>
            <w:r w:rsidRPr="005111E0">
              <w:t>2.</w:t>
            </w:r>
            <w:r w:rsidRPr="005111E0">
              <w:tab/>
              <w:t>Create display.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1E0" w:rsidP="005111E0">
            <w:pPr>
              <w:pStyle w:val="List"/>
            </w:pPr>
            <w:r w:rsidRPr="005111E0">
              <w:t>2.1.Create or dress display or stand, making creative use of available materials and supplies.</w:t>
            </w:r>
          </w:p>
          <w:p w:rsidR="00000000" w:rsidRPr="005111E0" w:rsidP="005111E0">
            <w:pPr>
              <w:pStyle w:val="List"/>
            </w:pPr>
            <w:r w:rsidRPr="005111E0">
              <w:t>2.2.Consider the elements and principles of design in crea</w:t>
            </w:r>
            <w:r w:rsidRPr="005111E0">
              <w:t>ting the display.</w:t>
            </w:r>
          </w:p>
          <w:p w:rsidR="00000000" w:rsidRPr="005111E0" w:rsidP="005111E0">
            <w:pPr>
              <w:pStyle w:val="List"/>
            </w:pPr>
            <w:r w:rsidRPr="005111E0">
              <w:t>2.3.Use display techniques that maximise visual appeal of display and reflect nature of product or service being promoted.</w:t>
            </w:r>
          </w:p>
          <w:p w:rsidR="00000000" w:rsidRPr="005111E0" w:rsidP="005111E0">
            <w:pPr>
              <w:pStyle w:val="List"/>
            </w:pPr>
            <w:r w:rsidRPr="005111E0">
              <w:t>2.4.Use display equipment correctly and safely.</w:t>
            </w:r>
          </w:p>
          <w:p w:rsidR="00000000" w:rsidRPr="005111E0" w:rsidP="005111E0">
            <w:pPr>
              <w:pStyle w:val="List"/>
            </w:pPr>
            <w:r w:rsidRPr="005111E0">
              <w:t>2.5.Check display or stand to ensure safety of colleagues and custo</w:t>
            </w:r>
            <w:r w:rsidRPr="005111E0">
              <w:t>mers.</w:t>
            </w:r>
          </w:p>
          <w:p w:rsidR="00000000" w:rsidRPr="005111E0" w:rsidP="005111E0">
            <w:pPr>
              <w:pStyle w:val="List"/>
            </w:pPr>
            <w:r w:rsidRPr="005111E0">
              <w:t>2.6.Disassemble display safely and according to organisational procedures.</w:t>
            </w:r>
          </w:p>
        </w:tc>
      </w:tr>
    </w:tbl>
    <w:p w:rsidR="00000000" w:rsidRPr="005111E0" w:rsidP="005111E0">
      <w:pPr>
        <w:pStyle w:val="BodyText"/>
      </w:pPr>
    </w:p>
    <w:p w:rsidR="00000000" w:rsidRPr="005111E0" w:rsidP="005111E0">
      <w:pPr>
        <w:pStyle w:val="AllowPageBreak"/>
      </w:pPr>
    </w:p>
    <w:p w:rsidR="00000000" w:rsidRPr="005111E0" w:rsidP="005111E0">
      <w:pPr>
        <w:pStyle w:val="Heading1"/>
      </w:pPr>
      <w:bookmarkStart w:id="7" w:name="O_768114"/>
      <w:bookmarkEnd w:id="7"/>
      <w:r w:rsidRPr="005111E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BodyText"/>
              <w:rPr>
                <w:lang w:val="en-NZ"/>
              </w:rPr>
            </w:pPr>
            <w:r w:rsidRPr="005111E0">
              <w:t>Foundation skills essential to performance in this unit, but not explicit in the performance criteria are listed here, along with a brief context statement.</w:t>
            </w:r>
          </w:p>
        </w:tc>
      </w:tr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1E0" w:rsidP="005111E0">
            <w:pPr>
              <w:pStyle w:val="BodyText"/>
            </w:pPr>
            <w:r w:rsidRPr="005111E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BodyText"/>
              <w:rPr>
                <w:lang w:val="en-NZ"/>
              </w:rPr>
            </w:pPr>
            <w:r w:rsidRPr="005111E0">
              <w:rPr>
                <w:rStyle w:val="SpecialBold"/>
              </w:rPr>
              <w:t>DESCRIPTION</w:t>
            </w:r>
          </w:p>
        </w:tc>
      </w:tr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BodyText"/>
              <w:rPr>
                <w:lang w:val="en-NZ"/>
              </w:rPr>
            </w:pPr>
            <w:r w:rsidRPr="005111E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ListBullet"/>
              <w:rPr>
                <w:lang w:val="en-NZ"/>
              </w:rPr>
            </w:pPr>
            <w:r w:rsidRPr="005111E0">
              <w:t>interpret information about the needs of the target audie</w:t>
            </w:r>
            <w:r w:rsidRPr="005111E0">
              <w:t>nce and operational aspects of the display or stand.</w:t>
            </w:r>
          </w:p>
        </w:tc>
      </w:tr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BodyText"/>
              <w:rPr>
                <w:lang w:val="en-NZ"/>
              </w:rPr>
            </w:pPr>
            <w:r w:rsidRPr="005111E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ListBullet"/>
              <w:rPr>
                <w:lang w:val="en-NZ"/>
              </w:rPr>
            </w:pPr>
            <w:r w:rsidRPr="005111E0">
              <w:t>work with concepts of size, space and layout.</w:t>
            </w:r>
          </w:p>
        </w:tc>
      </w:tr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BodyText"/>
              <w:rPr>
                <w:lang w:val="en-NZ"/>
              </w:rPr>
            </w:pPr>
            <w:r w:rsidRPr="005111E0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ListBullet"/>
              <w:rPr>
                <w:lang w:val="en-NZ"/>
              </w:rPr>
            </w:pPr>
            <w:r w:rsidRPr="005111E0">
              <w:t>evaluate options for creative display.</w:t>
            </w:r>
          </w:p>
        </w:tc>
      </w:tr>
      <w:tr w:rsidTr="00D854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1E0">
            <w:pPr>
              <w:pStyle w:val="BodyText"/>
              <w:rPr>
                <w:lang w:val="en-NZ"/>
              </w:rPr>
            </w:pPr>
            <w:r w:rsidRPr="005111E0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1E0" w:rsidP="005111E0">
            <w:pPr>
              <w:pStyle w:val="ListBullet"/>
            </w:pPr>
            <w:r w:rsidRPr="005111E0">
              <w:t>coordinate practical and creative aspects of display creation.</w:t>
            </w:r>
          </w:p>
        </w:tc>
      </w:tr>
    </w:tbl>
    <w:p w:rsidR="00000000" w:rsidRPr="005111E0" w:rsidP="005111E0">
      <w:pPr>
        <w:pStyle w:val="BodyText"/>
      </w:pPr>
    </w:p>
    <w:p w:rsidR="00000000" w:rsidRPr="005111E0" w:rsidP="005111E0">
      <w:pPr>
        <w:pStyle w:val="AllowPageBreak"/>
      </w:pPr>
    </w:p>
    <w:p w:rsidR="00000000" w:rsidRPr="005111E0" w:rsidP="005111E0">
      <w:pPr>
        <w:pStyle w:val="Heading1"/>
      </w:pPr>
      <w:bookmarkStart w:id="8" w:name="O_768116"/>
      <w:bookmarkEnd w:id="8"/>
      <w:r w:rsidRPr="005111E0">
        <w:t>Unit Mapping Information</w:t>
      </w:r>
    </w:p>
    <w:p w:rsidR="00000000" w:rsidRPr="005111E0" w:rsidP="00D854D5">
      <w:pPr>
        <w:pStyle w:val="BodyText"/>
      </w:pPr>
      <w:r w:rsidRPr="005111E0">
        <w:t>SITXMPR402 Create a promotional display or stand</w:t>
      </w:r>
    </w:p>
    <w:p w:rsidR="00000000" w:rsidRPr="005111E0" w:rsidP="005111E0">
      <w:pPr>
        <w:pStyle w:val="Heading1"/>
      </w:pPr>
      <w:bookmarkStart w:id="9" w:name="O_768123"/>
      <w:bookmarkEnd w:id="9"/>
      <w:r w:rsidRPr="005111E0">
        <w:t>Links</w:t>
      </w:r>
    </w:p>
    <w:p w:rsidR="00000000" w:rsidRPr="005111E0" w:rsidP="00D854D5">
      <w:pPr>
        <w:pStyle w:val="BodyText"/>
      </w:pPr>
      <w:r w:rsidRPr="005111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A708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111E0" w:rsidP="005111E0"/>
    <w:sectPr w:rsidSect="005111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0" w:rsidRPr="00D854D5" w:rsidP="00D85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D5" w:rsidP="00511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54D5" w:rsidP="00511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54D5" w:rsidP="00511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1E0" w:rsidRPr="00D854D5" w:rsidP="00D85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D5" w:rsidRPr="002D2AF8" w:rsidP="00511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SITXMPR002 Create a promotional display or stand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854D5" w:rsidP="00511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22D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F2B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1E0"/>
  </w:style>
  <w:style w:type="character" w:customStyle="1" w:styleId="Heading1Char">
    <w:name w:val="Heading 1 Char"/>
    <w:basedOn w:val="DefaultParagraphFont"/>
    <w:link w:val="Heading1"/>
    <w:rsid w:val="00511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1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1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1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1E0"/>
    <w:rPr>
      <w:b/>
      <w:spacing w:val="0"/>
    </w:rPr>
  </w:style>
  <w:style w:type="paragraph" w:customStyle="1" w:styleId="SuperHeading">
    <w:name w:val="SuperHeading"/>
    <w:basedOn w:val="Normal"/>
    <w:rsid w:val="00511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1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1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1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1E0"/>
    <w:rPr>
      <w:i/>
    </w:rPr>
  </w:style>
  <w:style w:type="paragraph" w:styleId="Caption">
    <w:name w:val="caption"/>
    <w:basedOn w:val="BodyText"/>
    <w:next w:val="Normal"/>
    <w:qFormat/>
    <w:rsid w:val="00511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1E0"/>
  </w:style>
  <w:style w:type="paragraph" w:styleId="TableofFigures">
    <w:name w:val="table of figures"/>
    <w:basedOn w:val="Normal"/>
    <w:next w:val="Normal"/>
    <w:semiHidden/>
    <w:rsid w:val="00511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1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11E0"/>
    <w:rPr>
      <w:rFonts w:ascii="Wingdings" w:hAnsi="Wingdings"/>
    </w:rPr>
  </w:style>
  <w:style w:type="paragraph" w:customStyle="1" w:styleId="TableHeading">
    <w:name w:val="Table Heading"/>
    <w:basedOn w:val="HeadingBase"/>
    <w:rsid w:val="00511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1E0"/>
    <w:rPr>
      <w:color w:val="0033CC"/>
      <w:u w:val="none"/>
    </w:rPr>
  </w:style>
  <w:style w:type="paragraph" w:customStyle="1" w:styleId="BodyTextRight">
    <w:name w:val="Body Text Right"/>
    <w:basedOn w:val="BodyText"/>
    <w:rsid w:val="00511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1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1E0"/>
    <w:rPr>
      <w:sz w:val="32"/>
    </w:rPr>
  </w:style>
  <w:style w:type="paragraph" w:customStyle="1" w:styleId="HeadingProcedure">
    <w:name w:val="Heading Procedure"/>
    <w:basedOn w:val="HeadingBase"/>
    <w:next w:val="Normal"/>
    <w:rsid w:val="00511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1E0"/>
    <w:pPr>
      <w:spacing w:before="60" w:after="60"/>
    </w:pPr>
  </w:style>
  <w:style w:type="paragraph" w:styleId="ListContinue">
    <w:name w:val="List Continue"/>
    <w:basedOn w:val="List"/>
    <w:rsid w:val="005111E0"/>
    <w:pPr>
      <w:ind w:firstLine="0"/>
    </w:pPr>
  </w:style>
  <w:style w:type="paragraph" w:customStyle="1" w:styleId="ListNote">
    <w:name w:val="List Note"/>
    <w:basedOn w:val="List"/>
    <w:rsid w:val="00511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1E0"/>
    <w:rPr>
      <w:rFonts w:ascii="Courier New" w:hAnsi="Courier New"/>
    </w:rPr>
  </w:style>
  <w:style w:type="paragraph" w:customStyle="1" w:styleId="NoteBullet">
    <w:name w:val="Note Bullet"/>
    <w:basedOn w:val="Note"/>
    <w:rsid w:val="00511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1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1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1E0"/>
    <w:rPr>
      <w:b/>
      <w:smallCaps/>
    </w:rPr>
  </w:style>
  <w:style w:type="paragraph" w:customStyle="1" w:styleId="TableListNumber">
    <w:name w:val="Table List Number"/>
    <w:basedOn w:val="ListNumber"/>
    <w:rsid w:val="00511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1E0"/>
    <w:pPr>
      <w:numPr>
        <w:numId w:val="8"/>
      </w:numPr>
    </w:pPr>
  </w:style>
  <w:style w:type="paragraph" w:customStyle="1" w:styleId="ListAlpha2">
    <w:name w:val="List Alpha 2"/>
    <w:basedOn w:val="List2"/>
    <w:rsid w:val="005111E0"/>
    <w:pPr>
      <w:numPr>
        <w:numId w:val="7"/>
      </w:numPr>
    </w:pPr>
  </w:style>
  <w:style w:type="paragraph" w:styleId="List2">
    <w:name w:val="List 2"/>
    <w:basedOn w:val="BodyText"/>
    <w:rsid w:val="00511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1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1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11E0"/>
    <w:pPr>
      <w:numPr>
        <w:numId w:val="3"/>
      </w:numPr>
    </w:pPr>
  </w:style>
  <w:style w:type="paragraph" w:styleId="ListContinue2">
    <w:name w:val="List Continue 2"/>
    <w:basedOn w:val="List2"/>
    <w:rsid w:val="005111E0"/>
    <w:pPr>
      <w:ind w:firstLine="0"/>
    </w:pPr>
  </w:style>
  <w:style w:type="paragraph" w:styleId="ListContinue3">
    <w:name w:val="List Continue 3"/>
    <w:basedOn w:val="List3"/>
    <w:rsid w:val="005111E0"/>
    <w:pPr>
      <w:ind w:left="1021" w:firstLine="0"/>
    </w:pPr>
  </w:style>
  <w:style w:type="paragraph" w:styleId="ListContinue4">
    <w:name w:val="List Continue 4"/>
    <w:basedOn w:val="List4"/>
    <w:rsid w:val="005111E0"/>
    <w:pPr>
      <w:ind w:firstLine="0"/>
    </w:pPr>
  </w:style>
  <w:style w:type="paragraph" w:styleId="ListContinue5">
    <w:name w:val="List Continue 5"/>
    <w:basedOn w:val="List5"/>
    <w:rsid w:val="005111E0"/>
    <w:pPr>
      <w:ind w:firstLine="0"/>
    </w:pPr>
  </w:style>
  <w:style w:type="paragraph" w:styleId="ListNumber3">
    <w:name w:val="List Number 3"/>
    <w:basedOn w:val="List3"/>
    <w:rsid w:val="005111E0"/>
    <w:pPr>
      <w:numPr>
        <w:numId w:val="4"/>
      </w:numPr>
    </w:pPr>
  </w:style>
  <w:style w:type="paragraph" w:styleId="ListNumber4">
    <w:name w:val="List Number 4"/>
    <w:basedOn w:val="List4"/>
    <w:rsid w:val="005111E0"/>
    <w:pPr>
      <w:numPr>
        <w:numId w:val="5"/>
      </w:numPr>
    </w:pPr>
  </w:style>
  <w:style w:type="paragraph" w:styleId="ListNumber5">
    <w:name w:val="List Number 5"/>
    <w:basedOn w:val="List5"/>
    <w:rsid w:val="005111E0"/>
    <w:pPr>
      <w:numPr>
        <w:numId w:val="6"/>
      </w:numPr>
    </w:pPr>
  </w:style>
  <w:style w:type="paragraph" w:styleId="BlockText">
    <w:name w:val="Block Text"/>
    <w:basedOn w:val="Normal"/>
    <w:rsid w:val="00511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1E0"/>
    <w:rPr>
      <w:sz w:val="16"/>
      <w:vertAlign w:val="superscript"/>
    </w:rPr>
  </w:style>
  <w:style w:type="character" w:customStyle="1" w:styleId="Symbols">
    <w:name w:val="Symbols"/>
    <w:basedOn w:val="DefaultParagraphFont"/>
    <w:rsid w:val="005111E0"/>
    <w:rPr>
      <w:rFonts w:ascii="Symbol" w:hAnsi="Symbol"/>
    </w:rPr>
  </w:style>
  <w:style w:type="character" w:customStyle="1" w:styleId="MenuOptions">
    <w:name w:val="Menu Options"/>
    <w:basedOn w:val="DefaultParagraphFont"/>
    <w:rsid w:val="00511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1E0"/>
    <w:rPr>
      <w:b/>
    </w:rPr>
  </w:style>
  <w:style w:type="character" w:customStyle="1" w:styleId="Underlined">
    <w:name w:val="Underlined"/>
    <w:basedOn w:val="DefaultParagraphFont"/>
    <w:rsid w:val="005111E0"/>
    <w:rPr>
      <w:u w:val="single"/>
    </w:rPr>
  </w:style>
  <w:style w:type="paragraph" w:customStyle="1" w:styleId="TableBodyTextRight">
    <w:name w:val="Table Body Text Right"/>
    <w:basedOn w:val="TableBodyText"/>
    <w:rsid w:val="00511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1E0"/>
    <w:rPr>
      <w:sz w:val="18"/>
    </w:rPr>
  </w:style>
  <w:style w:type="paragraph" w:customStyle="1" w:styleId="BodySmallRight">
    <w:name w:val="Body Small Right"/>
    <w:basedOn w:val="BodyTextRight"/>
    <w:rsid w:val="005111E0"/>
    <w:rPr>
      <w:sz w:val="18"/>
      <w:szCs w:val="18"/>
    </w:rPr>
  </w:style>
  <w:style w:type="paragraph" w:customStyle="1" w:styleId="MarginEdition">
    <w:name w:val="Margin Edition"/>
    <w:basedOn w:val="MarginNote"/>
    <w:rsid w:val="00511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1E0"/>
    <w:rPr>
      <w:sz w:val="2"/>
      <w:szCs w:val="2"/>
    </w:rPr>
  </w:style>
  <w:style w:type="character" w:customStyle="1" w:styleId="Small">
    <w:name w:val="Small"/>
    <w:basedOn w:val="DefaultParagraphFont"/>
    <w:rsid w:val="005111E0"/>
    <w:rPr>
      <w:sz w:val="16"/>
    </w:rPr>
  </w:style>
  <w:style w:type="paragraph" w:customStyle="1" w:styleId="WideTable">
    <w:name w:val="Wide Table"/>
    <w:basedOn w:val="Normal"/>
    <w:rsid w:val="00511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1E0"/>
  </w:style>
  <w:style w:type="paragraph" w:styleId="Quote">
    <w:name w:val="Quote"/>
    <w:basedOn w:val="Heading1"/>
    <w:link w:val="QuoteChar"/>
    <w:qFormat/>
    <w:rsid w:val="00511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1E0"/>
    <w:pPr>
      <w:pageBreakBefore/>
    </w:pPr>
  </w:style>
  <w:style w:type="paragraph" w:customStyle="1" w:styleId="Border">
    <w:name w:val="Border"/>
    <w:basedOn w:val="Normal"/>
    <w:qFormat/>
    <w:rsid w:val="00511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1E0"/>
    <w:rPr>
      <w:u w:val="single"/>
    </w:rPr>
  </w:style>
  <w:style w:type="character" w:customStyle="1" w:styleId="BoldandItalics">
    <w:name w:val="Bold and Italics"/>
    <w:qFormat/>
    <w:rsid w:val="005111E0"/>
    <w:rPr>
      <w:b/>
      <w:i/>
      <w:u w:val="none"/>
    </w:rPr>
  </w:style>
  <w:style w:type="paragraph" w:styleId="BalloonText">
    <w:name w:val="Balloon Text"/>
    <w:basedOn w:val="Normal"/>
    <w:link w:val="BalloonTextChar"/>
    <w:rsid w:val="00511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1E0"/>
    <w:pPr>
      <w:spacing w:before="0" w:after="0"/>
    </w:pPr>
  </w:style>
  <w:style w:type="paragraph" w:customStyle="1" w:styleId="BodyTextBold">
    <w:name w:val="Body Text Bold"/>
    <w:basedOn w:val="BodyText"/>
    <w:qFormat/>
    <w:rsid w:val="005111E0"/>
    <w:rPr>
      <w:b/>
    </w:rPr>
  </w:style>
  <w:style w:type="character" w:styleId="Hyperlink">
    <w:name w:val="Hyperlink"/>
    <w:basedOn w:val="DefaultParagraphFont"/>
    <w:uiPriority w:val="99"/>
    <w:unhideWhenUsed/>
    <w:rsid w:val="00D85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2897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SITXMPR002 Create a promotional display or stand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2023-02-03T05:44:00Z</dcterms:created>
  <dcterms:modified xsi:type="dcterms:W3CDTF">2023-02-03T05:44:00Z</dcterms:modified>
</cp:coreProperties>
</file>