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AF1" w:rsidP="008A2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SITXMGT002 Establish and conduct business relationships</w:t>
      </w:r>
      <w:r>
        <w:fldChar w:fldCharType="end"/>
      </w:r>
    </w:p>
    <w:p w:rsidR="008A2AF1" w:rsidP="008A2AF1">
      <w:pPr>
        <w:pStyle w:val="Version"/>
        <w:sectPr w:rsidSect="00E51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C6D" w:rsidP="00E51C6D">
      <w:pPr>
        <w:pStyle w:val="SuperHeading"/>
      </w:pPr>
      <w:r w:rsidRPr="00E51C6D">
        <w:t>Assessment Requirements for SITXMGT002 Establish and conduct business relationships</w:t>
      </w:r>
    </w:p>
    <w:p w:rsidR="00000000" w:rsidRPr="00E51C6D" w:rsidP="00E51C6D">
      <w:pPr>
        <w:pStyle w:val="Heading1"/>
      </w:pPr>
      <w:bookmarkStart w:id="1" w:name="O_768061"/>
      <w:bookmarkEnd w:id="1"/>
      <w:r w:rsidRPr="00E51C6D">
        <w:t>Modification History</w:t>
      </w:r>
    </w:p>
    <w:p w:rsidR="00000000" w:rsidRPr="00E51C6D" w:rsidP="008A2AF1">
      <w:pPr>
        <w:pStyle w:val="BodyText"/>
      </w:pPr>
      <w:r w:rsidRPr="00E51C6D">
        <w:t>Not applicable.</w:t>
      </w:r>
    </w:p>
    <w:p w:rsidR="00000000" w:rsidRPr="00E51C6D" w:rsidP="00E51C6D">
      <w:pPr>
        <w:pStyle w:val="Heading1"/>
      </w:pPr>
      <w:bookmarkStart w:id="2" w:name="O_768062"/>
      <w:bookmarkEnd w:id="2"/>
      <w:r w:rsidRPr="00E51C6D">
        <w:t>Performance Evidence</w:t>
      </w:r>
    </w:p>
    <w:p w:rsidR="00000000" w:rsidRPr="00E51C6D" w:rsidP="008A2AF1">
      <w:pPr>
        <w:pStyle w:val="BodyText"/>
      </w:pPr>
      <w:r w:rsidRPr="00E51C6D">
        <w:t>Evidence of the ability to complete tasks outlined in elements and performance criteria of this unit in the context of the job role, and:</w:t>
      </w:r>
    </w:p>
    <w:p w:rsidR="00000000" w:rsidRPr="00E51C6D" w:rsidP="00E51C6D">
      <w:pPr>
        <w:pStyle w:val="ListBullet"/>
      </w:pPr>
      <w:r w:rsidRPr="00E51C6D">
        <w:t>establish and maintain business relationships with at least two of the following:</w:t>
      </w:r>
    </w:p>
    <w:p w:rsidR="00000000" w:rsidRPr="00E51C6D" w:rsidP="00E51C6D">
      <w:pPr>
        <w:pStyle w:val="ListBullet2"/>
      </w:pPr>
      <w:r w:rsidRPr="00E51C6D">
        <w:t>cooperative partner with organisat</w:t>
      </w:r>
      <w:r w:rsidRPr="00E51C6D">
        <w:t>ion</w:t>
      </w:r>
    </w:p>
    <w:p w:rsidR="00000000" w:rsidRPr="00E51C6D" w:rsidP="00E51C6D">
      <w:pPr>
        <w:pStyle w:val="ListBullet2"/>
      </w:pPr>
      <w:r w:rsidRPr="00E51C6D">
        <w:t>contractor</w:t>
      </w:r>
    </w:p>
    <w:p w:rsidR="00000000" w:rsidRPr="00E51C6D" w:rsidP="00E51C6D">
      <w:pPr>
        <w:pStyle w:val="ListBullet2"/>
      </w:pPr>
      <w:r w:rsidRPr="00E51C6D">
        <w:t>customer</w:t>
      </w:r>
    </w:p>
    <w:p w:rsidR="00000000" w:rsidRPr="00E51C6D" w:rsidP="00E51C6D">
      <w:pPr>
        <w:pStyle w:val="ListBullet2"/>
      </w:pPr>
      <w:r w:rsidRPr="00E51C6D">
        <w:t>networks</w:t>
      </w:r>
    </w:p>
    <w:p w:rsidR="00000000" w:rsidRPr="00E51C6D" w:rsidP="00E51C6D">
      <w:pPr>
        <w:pStyle w:val="ListBullet2"/>
      </w:pPr>
      <w:r w:rsidRPr="00E51C6D">
        <w:t>supplier</w:t>
      </w:r>
    </w:p>
    <w:p w:rsidR="00000000" w:rsidRPr="00E51C6D" w:rsidP="00E51C6D">
      <w:pPr>
        <w:pStyle w:val="ListBullet"/>
      </w:pPr>
      <w:r w:rsidRPr="00E51C6D">
        <w:t>conduct formal negotiations, or make and manage agreements and contracts in relation to the two relationships established above, relevant to the specific business context</w:t>
      </w:r>
    </w:p>
    <w:p w:rsidR="00000000" w:rsidRPr="00E51C6D" w:rsidP="00E51C6D">
      <w:pPr>
        <w:pStyle w:val="ListBullet"/>
      </w:pPr>
      <w:r w:rsidRPr="00E51C6D">
        <w:t>demonstrate the use of high-level communic</w:t>
      </w:r>
      <w:r w:rsidRPr="00E51C6D">
        <w:t>ation and relationship building skills when conducting formal negotiations and making commercially significant business-to-business agreements in the above business relationships.</w:t>
      </w:r>
    </w:p>
    <w:p w:rsidR="00000000" w:rsidRPr="00E51C6D" w:rsidP="00E51C6D">
      <w:pPr>
        <w:pStyle w:val="AllowPageBreak"/>
      </w:pPr>
    </w:p>
    <w:p w:rsidR="00000000" w:rsidRPr="00E51C6D" w:rsidP="00E51C6D">
      <w:pPr>
        <w:pStyle w:val="Heading1"/>
      </w:pPr>
      <w:bookmarkStart w:id="3" w:name="O_768063"/>
      <w:bookmarkEnd w:id="3"/>
      <w:r w:rsidRPr="00E51C6D">
        <w:t>Knowledge Evidence</w:t>
      </w:r>
    </w:p>
    <w:p w:rsidR="00000000" w:rsidRPr="00E51C6D" w:rsidP="008A2AF1">
      <w:pPr>
        <w:pStyle w:val="BodyText"/>
      </w:pPr>
      <w:r w:rsidRPr="00E51C6D">
        <w:t>Demon</w:t>
      </w:r>
      <w:r w:rsidRPr="00E51C6D">
        <w:t>strated knowledge required to complete the tasks outlined in elements and performance criteria of this unit:</w:t>
      </w:r>
    </w:p>
    <w:p w:rsidR="00000000" w:rsidRPr="00E51C6D" w:rsidP="00E51C6D">
      <w:pPr>
        <w:pStyle w:val="ListBullet"/>
      </w:pPr>
      <w:r w:rsidRPr="00E51C6D">
        <w:t>commercial context for business relationships in the relevant industry sector and related:</w:t>
      </w:r>
    </w:p>
    <w:p w:rsidR="00000000" w:rsidRPr="00E51C6D" w:rsidP="00E51C6D">
      <w:pPr>
        <w:pStyle w:val="ListBullet2"/>
      </w:pPr>
      <w:r w:rsidRPr="00E51C6D">
        <w:t xml:space="preserve">industry structure and interrelationships </w:t>
      </w:r>
    </w:p>
    <w:p w:rsidR="00000000" w:rsidRPr="00E51C6D" w:rsidP="00E51C6D">
      <w:pPr>
        <w:pStyle w:val="ListBullet2"/>
      </w:pPr>
      <w:r w:rsidRPr="00E51C6D">
        <w:t xml:space="preserve">sources of </w:t>
      </w:r>
      <w:r w:rsidRPr="00E51C6D">
        <w:t>supply</w:t>
      </w:r>
    </w:p>
    <w:p w:rsidR="00000000" w:rsidRPr="00E51C6D" w:rsidP="00E51C6D">
      <w:pPr>
        <w:pStyle w:val="ListBullet2"/>
      </w:pPr>
      <w:r w:rsidRPr="00E51C6D">
        <w:t>distribution and marketing networks</w:t>
      </w:r>
    </w:p>
    <w:p w:rsidR="00000000" w:rsidRPr="00E51C6D" w:rsidP="00E51C6D">
      <w:pPr>
        <w:pStyle w:val="ListBullet2"/>
      </w:pPr>
      <w:r w:rsidRPr="00E51C6D">
        <w:t>professional networks</w:t>
      </w:r>
    </w:p>
    <w:p w:rsidR="00000000" w:rsidRPr="00E51C6D" w:rsidP="00E51C6D">
      <w:pPr>
        <w:pStyle w:val="ListBullet"/>
      </w:pPr>
      <w:r w:rsidRPr="00E51C6D">
        <w:t>opportunities to maintain regular contact with customers and suppliers:</w:t>
      </w:r>
    </w:p>
    <w:p w:rsidR="00000000" w:rsidRPr="00E51C6D" w:rsidP="00E51C6D">
      <w:pPr>
        <w:pStyle w:val="ListBullet2"/>
      </w:pPr>
      <w:r w:rsidRPr="00E51C6D">
        <w:t>association membership</w:t>
      </w:r>
    </w:p>
    <w:p w:rsidR="00000000" w:rsidRPr="00E51C6D" w:rsidP="00E51C6D">
      <w:pPr>
        <w:pStyle w:val="ListBullet2"/>
      </w:pPr>
      <w:r w:rsidRPr="00E51C6D">
        <w:t>cooperative promotions</w:t>
      </w:r>
    </w:p>
    <w:p w:rsidR="00000000" w:rsidRPr="00E51C6D" w:rsidP="00E51C6D">
      <w:pPr>
        <w:pStyle w:val="ListBullet2"/>
      </w:pPr>
      <w:r w:rsidRPr="00E51C6D">
        <w:t>industry functions</w:t>
      </w:r>
    </w:p>
    <w:p w:rsidR="00000000" w:rsidRPr="00E51C6D" w:rsidP="00E51C6D">
      <w:pPr>
        <w:pStyle w:val="ListBullet2"/>
      </w:pPr>
      <w:r w:rsidRPr="00E51C6D">
        <w:t>informal social occasions</w:t>
      </w:r>
    </w:p>
    <w:p w:rsidR="00000000" w:rsidRPr="00E51C6D" w:rsidP="00E51C6D">
      <w:pPr>
        <w:pStyle w:val="ListBullet2"/>
      </w:pPr>
      <w:r w:rsidRPr="00E51C6D">
        <w:t>program of regular telepho</w:t>
      </w:r>
      <w:r w:rsidRPr="00E51C6D">
        <w:t>ne contact</w:t>
      </w:r>
    </w:p>
    <w:p w:rsidR="00000000" w:rsidRPr="00E51C6D" w:rsidP="00E51C6D">
      <w:pPr>
        <w:pStyle w:val="ListBullet2"/>
      </w:pPr>
      <w:r w:rsidRPr="00E51C6D">
        <w:t>social media</w:t>
      </w:r>
    </w:p>
    <w:p w:rsidR="00000000" w:rsidRPr="00E51C6D" w:rsidP="00E51C6D">
      <w:pPr>
        <w:pStyle w:val="ListBullet"/>
      </w:pPr>
      <w:r w:rsidRPr="00E51C6D">
        <w:t>principles of negotiation, stages in the negotiating process, and different negotiation techniques that can be applied</w:t>
      </w:r>
    </w:p>
    <w:p w:rsidR="00000000" w:rsidRPr="00E51C6D" w:rsidP="00E51C6D">
      <w:pPr>
        <w:pStyle w:val="ListBullet"/>
      </w:pPr>
      <w:r w:rsidRPr="00E51C6D">
        <w:t>nature of agreements and contracts in the relevant industry sector and their key role, features and inclusions</w:t>
      </w:r>
    </w:p>
    <w:p w:rsidR="00000000" w:rsidRPr="00E51C6D" w:rsidP="00E51C6D">
      <w:pPr>
        <w:pStyle w:val="ListBullet"/>
      </w:pPr>
      <w:r w:rsidRPr="00E51C6D">
        <w:t>key components of contract law at an overview level:</w:t>
      </w:r>
    </w:p>
    <w:p w:rsidR="00000000" w:rsidRPr="00E51C6D" w:rsidP="00E51C6D">
      <w:pPr>
        <w:pStyle w:val="ListBullet2"/>
      </w:pPr>
      <w:r w:rsidRPr="00E51C6D">
        <w:t>terms and obligations of contract</w:t>
      </w:r>
    </w:p>
    <w:p w:rsidR="00000000" w:rsidRPr="00E51C6D" w:rsidP="00E51C6D">
      <w:pPr>
        <w:pStyle w:val="ListBullet2"/>
      </w:pPr>
      <w:r w:rsidRPr="00E51C6D">
        <w:t>methods of contractual agreement</w:t>
      </w:r>
    </w:p>
    <w:p w:rsidR="00000000" w:rsidRPr="00E51C6D" w:rsidP="00E51C6D">
      <w:pPr>
        <w:pStyle w:val="ListBullet2"/>
      </w:pPr>
      <w:r w:rsidRPr="00E51C6D">
        <w:t xml:space="preserve">exclusion clauses </w:t>
      </w:r>
    </w:p>
    <w:p w:rsidR="00000000" w:rsidRPr="00E51C6D" w:rsidP="00E51C6D">
      <w:pPr>
        <w:pStyle w:val="ListBullet2"/>
      </w:pPr>
      <w:r w:rsidRPr="00E51C6D">
        <w:t>dispute resolution clause</w:t>
      </w:r>
    </w:p>
    <w:p w:rsidR="00000000" w:rsidRPr="00E51C6D" w:rsidP="00E51C6D">
      <w:pPr>
        <w:pStyle w:val="ListBullet2"/>
      </w:pPr>
      <w:r w:rsidRPr="00E51C6D">
        <w:t>termination of contracts</w:t>
      </w:r>
    </w:p>
    <w:p w:rsidR="00000000" w:rsidRPr="00E51C6D" w:rsidP="00E51C6D">
      <w:pPr>
        <w:pStyle w:val="ListBullet"/>
      </w:pPr>
      <w:r w:rsidRPr="00E51C6D">
        <w:t>other legal requirements that impact negotiations and agreements</w:t>
      </w:r>
      <w:r w:rsidRPr="00E51C6D">
        <w:t xml:space="preserve"> in the relevant industry.</w:t>
      </w:r>
    </w:p>
    <w:p w:rsidR="00000000" w:rsidRPr="00E51C6D" w:rsidP="00E51C6D">
      <w:pPr>
        <w:pStyle w:val="AllowPageBreak"/>
      </w:pPr>
    </w:p>
    <w:p w:rsidR="00000000" w:rsidRPr="00E51C6D" w:rsidP="00E51C6D">
      <w:pPr>
        <w:pStyle w:val="Heading1"/>
      </w:pPr>
      <w:bookmarkStart w:id="4" w:name="O_768064"/>
      <w:bookmarkEnd w:id="4"/>
      <w:r w:rsidRPr="00E51C6D">
        <w:t>Assessment Conditions</w:t>
      </w:r>
    </w:p>
    <w:p w:rsidR="00000000" w:rsidRPr="00E51C6D" w:rsidP="008A2AF1">
      <w:pPr>
        <w:pStyle w:val="BodyText"/>
      </w:pPr>
      <w:r w:rsidRPr="00E51C6D">
        <w:t>Skills must be demonstrated in an environment or activity in any industry sector where contracts are negotiated and agreed. This can be:</w:t>
      </w:r>
    </w:p>
    <w:p w:rsidR="00000000" w:rsidRPr="00E51C6D" w:rsidP="00E51C6D">
      <w:pPr>
        <w:pStyle w:val="ListBullet"/>
      </w:pPr>
      <w:r w:rsidRPr="00E51C6D">
        <w:t>an industry workplace</w:t>
      </w:r>
    </w:p>
    <w:p w:rsidR="00000000" w:rsidRPr="00E51C6D" w:rsidP="00E51C6D">
      <w:pPr>
        <w:pStyle w:val="ListBullet"/>
      </w:pPr>
      <w:r w:rsidRPr="00E51C6D">
        <w:t>a simulated industry environment.</w:t>
      </w:r>
    </w:p>
    <w:p w:rsidR="00000000" w:rsidRPr="00E51C6D" w:rsidP="00E51C6D">
      <w:pPr>
        <w:pStyle w:val="BodyText"/>
      </w:pPr>
    </w:p>
    <w:p w:rsidR="00000000" w:rsidRPr="00E51C6D" w:rsidP="008A2AF1">
      <w:pPr>
        <w:pStyle w:val="BodyText"/>
      </w:pPr>
      <w:r w:rsidRPr="00E51C6D">
        <w:t>Assessment must ensure access to:</w:t>
      </w:r>
    </w:p>
    <w:p w:rsidR="00000000" w:rsidRPr="00E51C6D" w:rsidP="00E51C6D">
      <w:pPr>
        <w:pStyle w:val="ListBullet"/>
      </w:pPr>
      <w:r w:rsidRPr="00E51C6D">
        <w:t>other people with whom business relationships can be established; these can be:</w:t>
      </w:r>
    </w:p>
    <w:p w:rsidR="00000000" w:rsidRPr="00E51C6D" w:rsidP="00E51C6D">
      <w:pPr>
        <w:pStyle w:val="ListBullet2"/>
      </w:pPr>
      <w:r w:rsidRPr="00E51C6D">
        <w:t>those in an industry workplace who are assisted by the individual during the assessment process; or</w:t>
      </w:r>
    </w:p>
    <w:p w:rsidR="00000000" w:rsidRPr="00E51C6D" w:rsidP="00E51C6D">
      <w:pPr>
        <w:pStyle w:val="ListBullet2"/>
      </w:pPr>
      <w:r w:rsidRPr="00E51C6D">
        <w:t>indiv</w:t>
      </w:r>
      <w:r w:rsidRPr="00E51C6D">
        <w:t>iduals who participate in role plays or simulated activities, set up for the purpose of assessment, in a simulated industry environment operated within a training organisation.</w:t>
      </w:r>
    </w:p>
    <w:p w:rsidR="00000000" w:rsidRPr="00E51C6D" w:rsidP="00E51C6D">
      <w:pPr>
        <w:pStyle w:val="ListBullet"/>
      </w:pPr>
      <w:r w:rsidRPr="00E51C6D">
        <w:t>materials that support the negotiation process:</w:t>
      </w:r>
    </w:p>
    <w:p w:rsidR="00000000" w:rsidRPr="00E51C6D" w:rsidP="00E51C6D">
      <w:pPr>
        <w:pStyle w:val="ListBullet2"/>
      </w:pPr>
      <w:r w:rsidRPr="00E51C6D">
        <w:t>preparatory facts and statist</w:t>
      </w:r>
      <w:r w:rsidRPr="00E51C6D">
        <w:t>ics</w:t>
      </w:r>
    </w:p>
    <w:p w:rsidR="00000000" w:rsidRPr="00E51C6D" w:rsidP="00E51C6D">
      <w:pPr>
        <w:pStyle w:val="ListBullet2"/>
      </w:pPr>
      <w:r w:rsidRPr="00E51C6D">
        <w:t xml:space="preserve">key performance indicators </w:t>
      </w:r>
    </w:p>
    <w:p w:rsidR="00000000" w:rsidRPr="00E51C6D" w:rsidP="00E51C6D">
      <w:pPr>
        <w:pStyle w:val="ListBullet2"/>
      </w:pPr>
      <w:r w:rsidRPr="00E51C6D">
        <w:t>market information.</w:t>
      </w:r>
    </w:p>
    <w:p w:rsidR="00000000" w:rsidRPr="00E51C6D" w:rsidP="00E51C6D">
      <w:pPr>
        <w:pStyle w:val="BodyText"/>
      </w:pPr>
    </w:p>
    <w:p w:rsidR="00000000" w:rsidRPr="00E51C6D" w:rsidP="008A2AF1">
      <w:pPr>
        <w:pStyle w:val="BodyText"/>
      </w:pPr>
      <w:r w:rsidRPr="00E51C6D">
        <w:t>Assessors must satisfy the Standards for Registered Training Organisations’ requirements for assessors.</w:t>
      </w:r>
    </w:p>
    <w:p w:rsidR="00000000" w:rsidRPr="00E51C6D" w:rsidP="00E51C6D">
      <w:pPr>
        <w:pStyle w:val="Heading1"/>
      </w:pPr>
      <w:bookmarkStart w:id="5" w:name="O_768067"/>
      <w:bookmarkEnd w:id="5"/>
      <w:r w:rsidRPr="00E51C6D">
        <w:t>Links</w:t>
      </w:r>
    </w:p>
    <w:p w:rsidR="00000000" w:rsidRPr="00E51C6D" w:rsidP="008A2AF1">
      <w:pPr>
        <w:pStyle w:val="BodyText"/>
      </w:pPr>
      <w:r w:rsidRPr="00E51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1108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51C6D" w:rsidP="00E51C6D"/>
    <w:sectPr w:rsidSect="00E51C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6D" w:rsidRPr="008A2AF1" w:rsidP="008A2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1" w:rsidP="00E51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AF1" w:rsidP="00E51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2AF1" w:rsidP="00E51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C6D" w:rsidRPr="008A2AF1" w:rsidP="008A2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F1" w:rsidRPr="002D2AF8" w:rsidP="00E51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SITXMGT002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2AF1" w:rsidP="00E51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CA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C4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EA9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C6D"/>
  </w:style>
  <w:style w:type="character" w:customStyle="1" w:styleId="Heading1Char">
    <w:name w:val="Heading 1 Char"/>
    <w:basedOn w:val="DefaultParagraphFont"/>
    <w:link w:val="Heading1"/>
    <w:rsid w:val="00E51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C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1C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C6D"/>
    <w:rPr>
      <w:b/>
      <w:spacing w:val="0"/>
    </w:rPr>
  </w:style>
  <w:style w:type="paragraph" w:customStyle="1" w:styleId="SuperTitle">
    <w:name w:val="SuperTitle"/>
    <w:basedOn w:val="Title"/>
    <w:rsid w:val="00E51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C6D"/>
    <w:rPr>
      <w:i/>
    </w:rPr>
  </w:style>
  <w:style w:type="paragraph" w:styleId="Caption">
    <w:name w:val="caption"/>
    <w:basedOn w:val="BodyText"/>
    <w:next w:val="Normal"/>
    <w:qFormat/>
    <w:rsid w:val="00E51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C6D"/>
  </w:style>
  <w:style w:type="paragraph" w:styleId="TableofFigures">
    <w:name w:val="table of figures"/>
    <w:basedOn w:val="Normal"/>
    <w:next w:val="Normal"/>
    <w:semiHidden/>
    <w:rsid w:val="00E51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C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C6D"/>
    <w:rPr>
      <w:rFonts w:ascii="Wingdings" w:hAnsi="Wingdings"/>
    </w:rPr>
  </w:style>
  <w:style w:type="paragraph" w:customStyle="1" w:styleId="TableHeading">
    <w:name w:val="Table Heading"/>
    <w:basedOn w:val="HeadingBase"/>
    <w:rsid w:val="00E51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C6D"/>
    <w:rPr>
      <w:color w:val="0033CC"/>
      <w:u w:val="none"/>
    </w:rPr>
  </w:style>
  <w:style w:type="paragraph" w:customStyle="1" w:styleId="BodyTextRight">
    <w:name w:val="Body Text Right"/>
    <w:basedOn w:val="BodyText"/>
    <w:rsid w:val="00E51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C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C6D"/>
    <w:rPr>
      <w:sz w:val="32"/>
    </w:rPr>
  </w:style>
  <w:style w:type="paragraph" w:customStyle="1" w:styleId="HeadingProcedure">
    <w:name w:val="Heading Procedure"/>
    <w:basedOn w:val="HeadingBase"/>
    <w:next w:val="Normal"/>
    <w:rsid w:val="00E51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C6D"/>
    <w:pPr>
      <w:spacing w:before="60" w:after="60"/>
    </w:pPr>
  </w:style>
  <w:style w:type="paragraph" w:styleId="ListContinue">
    <w:name w:val="List Continue"/>
    <w:basedOn w:val="List"/>
    <w:rsid w:val="00E51C6D"/>
    <w:pPr>
      <w:ind w:firstLine="0"/>
    </w:pPr>
  </w:style>
  <w:style w:type="paragraph" w:customStyle="1" w:styleId="ListNote">
    <w:name w:val="List Note"/>
    <w:basedOn w:val="List"/>
    <w:rsid w:val="00E51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C6D"/>
    <w:rPr>
      <w:rFonts w:ascii="Courier New" w:hAnsi="Courier New"/>
    </w:rPr>
  </w:style>
  <w:style w:type="paragraph" w:customStyle="1" w:styleId="NoteBullet">
    <w:name w:val="Note Bullet"/>
    <w:basedOn w:val="Note"/>
    <w:rsid w:val="00E51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C6D"/>
    <w:rPr>
      <w:b/>
      <w:smallCaps/>
    </w:rPr>
  </w:style>
  <w:style w:type="paragraph" w:customStyle="1" w:styleId="TableListNumber">
    <w:name w:val="Table List Number"/>
    <w:basedOn w:val="ListNumber"/>
    <w:rsid w:val="00E51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C6D"/>
    <w:pPr>
      <w:numPr>
        <w:numId w:val="9"/>
      </w:numPr>
    </w:pPr>
  </w:style>
  <w:style w:type="paragraph" w:customStyle="1" w:styleId="ListAlpha2">
    <w:name w:val="List Alpha 2"/>
    <w:basedOn w:val="List2"/>
    <w:rsid w:val="00E51C6D"/>
    <w:pPr>
      <w:numPr>
        <w:numId w:val="8"/>
      </w:numPr>
    </w:pPr>
  </w:style>
  <w:style w:type="paragraph" w:styleId="List2">
    <w:name w:val="List 2"/>
    <w:basedOn w:val="BodyText"/>
    <w:rsid w:val="00E51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C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C6D"/>
    <w:pPr>
      <w:numPr>
        <w:numId w:val="4"/>
      </w:numPr>
    </w:pPr>
  </w:style>
  <w:style w:type="paragraph" w:styleId="ListContinue2">
    <w:name w:val="List Continue 2"/>
    <w:basedOn w:val="List2"/>
    <w:rsid w:val="00E51C6D"/>
    <w:pPr>
      <w:ind w:firstLine="0"/>
    </w:pPr>
  </w:style>
  <w:style w:type="paragraph" w:styleId="ListContinue3">
    <w:name w:val="List Continue 3"/>
    <w:basedOn w:val="List3"/>
    <w:rsid w:val="00E51C6D"/>
    <w:pPr>
      <w:ind w:left="1021" w:firstLine="0"/>
    </w:pPr>
  </w:style>
  <w:style w:type="paragraph" w:styleId="ListContinue4">
    <w:name w:val="List Continue 4"/>
    <w:basedOn w:val="List4"/>
    <w:rsid w:val="00E51C6D"/>
    <w:pPr>
      <w:ind w:firstLine="0"/>
    </w:pPr>
  </w:style>
  <w:style w:type="paragraph" w:styleId="ListContinue5">
    <w:name w:val="List Continue 5"/>
    <w:basedOn w:val="List5"/>
    <w:rsid w:val="00E51C6D"/>
    <w:pPr>
      <w:ind w:firstLine="0"/>
    </w:pPr>
  </w:style>
  <w:style w:type="paragraph" w:styleId="ListNumber3">
    <w:name w:val="List Number 3"/>
    <w:basedOn w:val="List3"/>
    <w:rsid w:val="00E51C6D"/>
    <w:pPr>
      <w:numPr>
        <w:numId w:val="5"/>
      </w:numPr>
    </w:pPr>
  </w:style>
  <w:style w:type="paragraph" w:styleId="ListNumber4">
    <w:name w:val="List Number 4"/>
    <w:basedOn w:val="List4"/>
    <w:rsid w:val="00E51C6D"/>
    <w:pPr>
      <w:numPr>
        <w:numId w:val="6"/>
      </w:numPr>
    </w:pPr>
  </w:style>
  <w:style w:type="paragraph" w:styleId="ListNumber5">
    <w:name w:val="List Number 5"/>
    <w:basedOn w:val="List5"/>
    <w:rsid w:val="00E51C6D"/>
    <w:pPr>
      <w:numPr>
        <w:numId w:val="7"/>
      </w:numPr>
    </w:pPr>
  </w:style>
  <w:style w:type="paragraph" w:styleId="BlockText">
    <w:name w:val="Block Text"/>
    <w:basedOn w:val="Normal"/>
    <w:rsid w:val="00E51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C6D"/>
    <w:rPr>
      <w:sz w:val="16"/>
      <w:vertAlign w:val="superscript"/>
    </w:rPr>
  </w:style>
  <w:style w:type="character" w:customStyle="1" w:styleId="Symbols">
    <w:name w:val="Symbols"/>
    <w:basedOn w:val="DefaultParagraphFont"/>
    <w:rsid w:val="00E51C6D"/>
    <w:rPr>
      <w:rFonts w:ascii="Symbol" w:hAnsi="Symbol"/>
    </w:rPr>
  </w:style>
  <w:style w:type="character" w:customStyle="1" w:styleId="MenuOptions">
    <w:name w:val="Menu Options"/>
    <w:basedOn w:val="DefaultParagraphFont"/>
    <w:rsid w:val="00E51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C6D"/>
    <w:rPr>
      <w:b/>
    </w:rPr>
  </w:style>
  <w:style w:type="character" w:customStyle="1" w:styleId="Underlined">
    <w:name w:val="Underlined"/>
    <w:basedOn w:val="DefaultParagraphFont"/>
    <w:rsid w:val="00E51C6D"/>
    <w:rPr>
      <w:u w:val="single"/>
    </w:rPr>
  </w:style>
  <w:style w:type="paragraph" w:customStyle="1" w:styleId="TableBodyTextRight">
    <w:name w:val="Table Body Text Right"/>
    <w:basedOn w:val="TableBodyText"/>
    <w:rsid w:val="00E51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C6D"/>
    <w:rPr>
      <w:sz w:val="18"/>
    </w:rPr>
  </w:style>
  <w:style w:type="paragraph" w:customStyle="1" w:styleId="BodySmallRight">
    <w:name w:val="Body Small Right"/>
    <w:basedOn w:val="BodyTextRight"/>
    <w:rsid w:val="00E51C6D"/>
    <w:rPr>
      <w:sz w:val="18"/>
      <w:szCs w:val="18"/>
    </w:rPr>
  </w:style>
  <w:style w:type="paragraph" w:customStyle="1" w:styleId="MarginEdition">
    <w:name w:val="Margin Edition"/>
    <w:basedOn w:val="MarginNote"/>
    <w:rsid w:val="00E51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C6D"/>
    <w:rPr>
      <w:sz w:val="2"/>
      <w:szCs w:val="2"/>
    </w:rPr>
  </w:style>
  <w:style w:type="character" w:customStyle="1" w:styleId="Small">
    <w:name w:val="Small"/>
    <w:basedOn w:val="DefaultParagraphFont"/>
    <w:rsid w:val="00E51C6D"/>
    <w:rPr>
      <w:sz w:val="16"/>
    </w:rPr>
  </w:style>
  <w:style w:type="paragraph" w:customStyle="1" w:styleId="WideTable">
    <w:name w:val="Wide Table"/>
    <w:basedOn w:val="Normal"/>
    <w:rsid w:val="00E51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C6D"/>
  </w:style>
  <w:style w:type="paragraph" w:styleId="Quote">
    <w:name w:val="Quote"/>
    <w:basedOn w:val="Heading1"/>
    <w:link w:val="QuoteChar"/>
    <w:qFormat/>
    <w:rsid w:val="00E51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C6D"/>
    <w:pPr>
      <w:pageBreakBefore/>
    </w:pPr>
  </w:style>
  <w:style w:type="paragraph" w:customStyle="1" w:styleId="Border">
    <w:name w:val="Border"/>
    <w:basedOn w:val="Normal"/>
    <w:qFormat/>
    <w:rsid w:val="00E51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C6D"/>
    <w:rPr>
      <w:u w:val="single"/>
    </w:rPr>
  </w:style>
  <w:style w:type="character" w:customStyle="1" w:styleId="BoldandItalics">
    <w:name w:val="Bold and Italics"/>
    <w:qFormat/>
    <w:rsid w:val="00E51C6D"/>
    <w:rPr>
      <w:b/>
      <w:i/>
      <w:u w:val="none"/>
    </w:rPr>
  </w:style>
  <w:style w:type="paragraph" w:styleId="BalloonText">
    <w:name w:val="Balloon Text"/>
    <w:basedOn w:val="Normal"/>
    <w:link w:val="BalloonTextChar"/>
    <w:rsid w:val="00E51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C6D"/>
    <w:pPr>
      <w:spacing w:before="0" w:after="0"/>
    </w:pPr>
  </w:style>
  <w:style w:type="paragraph" w:customStyle="1" w:styleId="BodyTextBold">
    <w:name w:val="Body Text Bold"/>
    <w:basedOn w:val="BodyText"/>
    <w:qFormat/>
    <w:rsid w:val="00E51C6D"/>
    <w:rPr>
      <w:b/>
    </w:rPr>
  </w:style>
  <w:style w:type="character" w:styleId="Hyperlink">
    <w:name w:val="Hyperlink"/>
    <w:basedOn w:val="DefaultParagraphFont"/>
    <w:uiPriority w:val="99"/>
    <w:unhideWhenUsed/>
    <w:rsid w:val="008A2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2760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SITXMGT002 Establish and conduct business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