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C73" w:rsidP="00043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SITXLAN004 Conduct complex oral communication in a language other than English</w:t>
      </w:r>
      <w:r>
        <w:fldChar w:fldCharType="end"/>
      </w:r>
    </w:p>
    <w:p w:rsidR="00043C73" w:rsidP="00043C73">
      <w:pPr>
        <w:pStyle w:val="Version"/>
        <w:sectPr w:rsidSect="00AE1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470" w:rsidP="00AE1470">
      <w:pPr>
        <w:pStyle w:val="SuperHeading"/>
      </w:pPr>
      <w:r w:rsidRPr="00AE1470">
        <w:t>SITXLAN004 Conduct complex oral communication in a language other than English</w:t>
      </w:r>
    </w:p>
    <w:p w:rsidR="00000000" w:rsidRPr="00AE1470" w:rsidP="00AE1470">
      <w:pPr>
        <w:pStyle w:val="Heading1"/>
      </w:pPr>
      <w:bookmarkStart w:id="1" w:name="O_767975"/>
      <w:bookmarkEnd w:id="1"/>
      <w:r w:rsidRPr="00AE1470">
        <w:t>Modification History</w:t>
      </w:r>
    </w:p>
    <w:p w:rsidR="00000000" w:rsidRPr="00AE1470" w:rsidP="00043C73">
      <w:pPr>
        <w:pStyle w:val="BodyText"/>
      </w:pPr>
      <w:r w:rsidRPr="00AE1470">
        <w:t>Not applicable.</w:t>
      </w:r>
    </w:p>
    <w:p w:rsidR="00000000" w:rsidRPr="00AE1470" w:rsidP="00AE1470">
      <w:pPr>
        <w:pStyle w:val="Heading1"/>
      </w:pPr>
      <w:bookmarkStart w:id="2" w:name="O_767976"/>
      <w:bookmarkEnd w:id="2"/>
      <w:r w:rsidRPr="00AE1470">
        <w:t>Application</w:t>
      </w:r>
    </w:p>
    <w:p w:rsidR="00000000" w:rsidRPr="00AE1470" w:rsidP="00043C73">
      <w:pPr>
        <w:pStyle w:val="BodyText"/>
      </w:pPr>
      <w:r w:rsidRPr="00AE1470">
        <w:t>This unit describes the performance outcomes, skills and knowledge required to conduct complex, creative, routine and non-routine communication in a language other than English. This involves very fluent listening and speaking skills at a high level of com</w:t>
      </w:r>
      <w:r w:rsidRPr="00AE1470">
        <w:t xml:space="preserve">plexity to conduct negotiations, make presentations, provide oral summaries in the workplace, and participate in social and cultural activities. </w:t>
      </w:r>
    </w:p>
    <w:p w:rsidR="00000000" w:rsidRPr="00AE1470" w:rsidP="00043C73">
      <w:pPr>
        <w:pStyle w:val="BodyText"/>
      </w:pPr>
      <w:r w:rsidRPr="00AE1470">
        <w:t>There is no direct parity with any formal language proficiency ratings or assessment framework, but this unit</w:t>
      </w:r>
      <w:r w:rsidRPr="00AE1470">
        <w:t xml:space="preserve"> broadly relates to International Second Language Proficiency Ratings (ISLPR) 4 to 4+.</w:t>
      </w:r>
    </w:p>
    <w:p w:rsidR="00000000" w:rsidRPr="00AE1470" w:rsidP="00043C73">
      <w:pPr>
        <w:pStyle w:val="BodyText"/>
      </w:pPr>
      <w:r w:rsidRPr="00AE1470">
        <w:t>The unit applies to all industry contexts and individuals working in at many different levels of responsibility. This could include frontline, supervisory or management</w:t>
      </w:r>
      <w:r w:rsidRPr="00AE1470">
        <w:t xml:space="preserve"> personnel. </w:t>
      </w:r>
    </w:p>
    <w:p w:rsidR="00000000" w:rsidRPr="00AE1470" w:rsidP="00043C73">
      <w:pPr>
        <w:pStyle w:val="BodyText"/>
      </w:pPr>
      <w:r w:rsidRPr="00AE1470">
        <w:t xml:space="preserve">This unit may be customised for training delivery and assessment of proficiency in any language. This unit does not prepare individuals for the role of a translator or interpreter. </w:t>
      </w:r>
    </w:p>
    <w:p w:rsidR="00000000" w:rsidRPr="00AE1470" w:rsidP="00043C73">
      <w:pPr>
        <w:pStyle w:val="BodyText"/>
      </w:pPr>
      <w:r w:rsidRPr="00AE1470">
        <w:t>No occupational licensing, certification or specific legisl</w:t>
      </w:r>
      <w:r w:rsidRPr="00AE1470">
        <w:t>ative requirements apply to this unit at the time of publication.</w:t>
      </w:r>
    </w:p>
    <w:p w:rsidR="00000000" w:rsidRPr="00AE1470" w:rsidP="00AE1470">
      <w:pPr>
        <w:pStyle w:val="Heading1"/>
      </w:pPr>
      <w:bookmarkStart w:id="3" w:name="O_767977"/>
      <w:bookmarkEnd w:id="3"/>
      <w:r w:rsidRPr="00AE1470">
        <w:t>Pre-requisite Unit</w:t>
      </w:r>
    </w:p>
    <w:p w:rsidR="00000000" w:rsidRPr="00AE1470" w:rsidP="00043C73">
      <w:pPr>
        <w:pStyle w:val="BodyText"/>
      </w:pPr>
      <w:r w:rsidRPr="00AE1470">
        <w:t>Nil</w:t>
      </w:r>
    </w:p>
    <w:p w:rsidR="00000000" w:rsidRPr="00AE1470" w:rsidP="00AE1470">
      <w:pPr>
        <w:pStyle w:val="Heading1"/>
      </w:pPr>
      <w:bookmarkStart w:id="4" w:name="O_767978"/>
      <w:bookmarkEnd w:id="4"/>
      <w:r w:rsidRPr="00AE1470">
        <w:t>Competency Field</w:t>
      </w:r>
    </w:p>
    <w:p w:rsidR="00000000" w:rsidRPr="00AE1470" w:rsidP="00043C73">
      <w:pPr>
        <w:pStyle w:val="BodyText"/>
      </w:pPr>
      <w:r w:rsidRPr="00AE1470">
        <w:t xml:space="preserve">Languages other than English </w:t>
      </w:r>
    </w:p>
    <w:p w:rsidR="00000000" w:rsidRPr="00AE1470" w:rsidP="00AE1470">
      <w:pPr>
        <w:pStyle w:val="Heading1"/>
      </w:pPr>
      <w:bookmarkStart w:id="5" w:name="O_767979"/>
      <w:bookmarkEnd w:id="5"/>
      <w:r w:rsidRPr="00AE1470">
        <w:t>Unit Sector</w:t>
      </w:r>
    </w:p>
    <w:p w:rsidR="00000000" w:rsidRPr="00AE1470" w:rsidP="00043C73">
      <w:pPr>
        <w:pStyle w:val="BodyText"/>
      </w:pPr>
      <w:r w:rsidRPr="00AE1470">
        <w:t>Cross-Sector</w:t>
      </w:r>
    </w:p>
    <w:p w:rsidR="00000000" w:rsidRPr="00AE1470" w:rsidP="00AE1470">
      <w:pPr>
        <w:pStyle w:val="Heading1"/>
      </w:pPr>
      <w:bookmarkStart w:id="6" w:name="O_767980"/>
      <w:bookmarkEnd w:id="6"/>
      <w:r w:rsidRPr="00AE1470">
        <w:t>Elements and Performance Cr</w:t>
      </w:r>
      <w:r w:rsidRPr="00AE1470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BodyText"/>
            </w:pPr>
            <w:r w:rsidRPr="00AE147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rPr>
                <w:rStyle w:val="SpecialBold"/>
              </w:rPr>
              <w:t>PERFORMANCE CRITERIA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Performance criteria describe the performance needed to demonstrate achievement of the element.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"/>
              <w:rPr>
                <w:lang w:val="en-NZ"/>
              </w:rPr>
            </w:pPr>
            <w:r w:rsidRPr="00AE1470">
              <w:t>1.</w:t>
            </w:r>
            <w:r w:rsidRPr="00AE1470">
              <w:tab/>
              <w:t>Conduct negotiations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List"/>
            </w:pPr>
            <w:r w:rsidRPr="00AE1470">
              <w:t>1.1.Establish rapport by using appropriate courtesy protocols, establishing common ground and observing social, cultural and business conventions.</w:t>
            </w:r>
          </w:p>
          <w:p w:rsidR="00000000" w:rsidRPr="00AE1470" w:rsidP="00AE1470">
            <w:pPr>
              <w:pStyle w:val="List"/>
            </w:pPr>
            <w:r w:rsidRPr="00AE1470">
              <w:t>1.2.Provide explanations, information and supporting details relevant to negotiations.</w:t>
            </w:r>
          </w:p>
          <w:p w:rsidR="00000000" w:rsidRPr="00AE1470" w:rsidP="00AE1470">
            <w:pPr>
              <w:pStyle w:val="List"/>
            </w:pPr>
            <w:r w:rsidRPr="00AE1470">
              <w:t>1.3.Use an appropriate</w:t>
            </w:r>
            <w:r w:rsidRPr="00AE1470">
              <w:t xml:space="preserve"> range of language functions for negotiations, including introducing formal talk, using turn-taking skills, and agreeing and disagreeing tentatively.</w:t>
            </w:r>
          </w:p>
          <w:p w:rsidR="00000000" w:rsidP="00AE1470">
            <w:pPr>
              <w:pStyle w:val="List"/>
              <w:rPr>
                <w:lang w:val="en-NZ"/>
              </w:rPr>
            </w:pPr>
            <w:r w:rsidRPr="00AE1470">
              <w:t>1.4.Use appropriate intonation, voice tone and signalling expressions effectively.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"/>
              <w:rPr>
                <w:lang w:val="en-NZ"/>
              </w:rPr>
            </w:pPr>
            <w:r w:rsidRPr="00AE1470">
              <w:t>2.</w:t>
            </w:r>
            <w:r w:rsidRPr="00AE1470">
              <w:tab/>
              <w:t>Deliver presentatio</w:t>
            </w:r>
            <w:r w:rsidRPr="00AE1470">
              <w:t>ns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List"/>
            </w:pPr>
            <w:r w:rsidRPr="00AE1470">
              <w:t>2.1.Deliver presentations in a style that supports its objective and takes account of audience characteristics, occasion and venue.</w:t>
            </w:r>
          </w:p>
          <w:p w:rsidR="00000000" w:rsidRPr="00AE1470" w:rsidP="00AE1470">
            <w:pPr>
              <w:pStyle w:val="List"/>
            </w:pPr>
            <w:r w:rsidRPr="00AE1470">
              <w:t>2.2.Present information in a logical and concise manner using appropriate sequencing</w:t>
            </w:r>
            <w:r w:rsidRPr="00AE1470">
              <w:t xml:space="preserve"> and linguistic linking.</w:t>
            </w:r>
          </w:p>
          <w:p w:rsidR="00000000" w:rsidP="00AE1470">
            <w:pPr>
              <w:pStyle w:val="List"/>
              <w:rPr>
                <w:lang w:val="en-NZ"/>
              </w:rPr>
            </w:pPr>
            <w:r w:rsidRPr="00AE1470">
              <w:t>2.3.Support presentations with relevant public speaking techniques.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"/>
              <w:rPr>
                <w:lang w:val="en-NZ"/>
              </w:rPr>
            </w:pPr>
            <w:r w:rsidRPr="00AE1470">
              <w:t>3.</w:t>
            </w:r>
            <w:r w:rsidRPr="00AE1470">
              <w:tab/>
              <w:t>Participate in social and cultural activities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List"/>
            </w:pPr>
            <w:r w:rsidRPr="00AE1470">
              <w:t>3.1.Use language and language functions appropriate to varied social and cul</w:t>
            </w:r>
            <w:r w:rsidRPr="00AE1470">
              <w:t>tural activities.</w:t>
            </w:r>
          </w:p>
          <w:p w:rsidR="00000000" w:rsidP="00AE1470">
            <w:pPr>
              <w:pStyle w:val="List"/>
              <w:rPr>
                <w:lang w:val="en-NZ"/>
              </w:rPr>
            </w:pPr>
            <w:r w:rsidRPr="00AE1470">
              <w:t>3.2.Adapt and modify communication strategies and language functions as required.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"/>
              <w:rPr>
                <w:lang w:val="en-NZ"/>
              </w:rPr>
            </w:pPr>
            <w:r w:rsidRPr="00AE1470">
              <w:t>4.</w:t>
            </w:r>
            <w:r w:rsidRPr="00AE1470">
              <w:tab/>
              <w:t>Provide summaries of oral communication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List"/>
            </w:pPr>
            <w:r w:rsidRPr="00AE1470">
              <w:t>4.1.Recognise situations when the services of a professional interpreter are r</w:t>
            </w:r>
            <w:r w:rsidRPr="00AE1470">
              <w:t>equired, and arrange for assistance.</w:t>
            </w:r>
          </w:p>
          <w:p w:rsidR="00000000" w:rsidRPr="00AE1470" w:rsidP="00AE1470">
            <w:pPr>
              <w:pStyle w:val="List"/>
            </w:pPr>
            <w:r w:rsidRPr="00AE1470">
              <w:t>4.2.Convey purpose and meaning of original utterance.</w:t>
            </w:r>
          </w:p>
          <w:p w:rsidR="00000000" w:rsidRPr="00AE1470" w:rsidP="00AE1470">
            <w:pPr>
              <w:pStyle w:val="List"/>
            </w:pPr>
            <w:r w:rsidRPr="00AE1470">
              <w:t>4.3.Make appropriate comments between parties to check and clarify meaning.</w:t>
            </w:r>
          </w:p>
          <w:p w:rsidR="00000000" w:rsidRPr="00AE1470" w:rsidP="00AE1470">
            <w:pPr>
              <w:pStyle w:val="List"/>
            </w:pPr>
            <w:r w:rsidRPr="00AE1470">
              <w:t>4.4.Use communication strategies and language functions that s</w:t>
            </w:r>
            <w:r w:rsidRPr="00AE1470">
              <w:t xml:space="preserve">upport immediate communication. </w:t>
            </w:r>
          </w:p>
        </w:tc>
      </w:tr>
    </w:tbl>
    <w:p w:rsidR="00000000" w:rsidRPr="00AE1470" w:rsidP="00AE1470">
      <w:pPr>
        <w:pStyle w:val="BodyText"/>
      </w:pPr>
    </w:p>
    <w:p w:rsidR="00000000" w:rsidRPr="00AE1470" w:rsidP="00AE1470">
      <w:pPr>
        <w:pStyle w:val="AllowPageBreak"/>
      </w:pPr>
    </w:p>
    <w:p w:rsidR="00000000" w:rsidRPr="00AE1470" w:rsidP="00AE1470">
      <w:pPr>
        <w:pStyle w:val="Heading1"/>
      </w:pPr>
      <w:bookmarkStart w:id="7" w:name="O_767981"/>
      <w:bookmarkEnd w:id="7"/>
      <w:r w:rsidRPr="00AE147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Foundation skills essential to performance in this unit, but not explicit in the performance criteria are listed here, along with a brief context statement.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BodyText"/>
            </w:pPr>
            <w:r w:rsidRPr="00AE147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rPr>
                <w:rStyle w:val="SpecialBold"/>
              </w:rPr>
              <w:t>DESCRIPTION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Reading</w:t>
            </w:r>
            <w:r w:rsidRPr="00AE1470">
              <w:t xml:space="preserve">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Bullet"/>
              <w:rPr>
                <w:lang w:val="en-NZ"/>
              </w:rPr>
            </w:pPr>
            <w:r w:rsidRPr="00AE1470">
              <w:t>locate technical vocabulary in dictionaries and phrase books.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ListBullet"/>
              <w:rPr>
                <w:lang w:val="en-NZ"/>
              </w:rPr>
            </w:pPr>
            <w:r w:rsidRPr="00AE1470">
              <w:t>take notes to support the development and delivery of a presentation.</w:t>
            </w:r>
          </w:p>
        </w:tc>
      </w:tr>
      <w:tr w:rsidTr="00043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70">
            <w:pPr>
              <w:pStyle w:val="BodyText"/>
              <w:rPr>
                <w:lang w:val="en-NZ"/>
              </w:rPr>
            </w:pPr>
            <w:r w:rsidRPr="00AE147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70" w:rsidP="00AE1470">
            <w:pPr>
              <w:pStyle w:val="ListBullet"/>
            </w:pPr>
            <w:r w:rsidRPr="00AE1470">
              <w:t>establish and maintain rapport in a language other than English.</w:t>
            </w:r>
          </w:p>
        </w:tc>
      </w:tr>
    </w:tbl>
    <w:p w:rsidR="00000000" w:rsidRPr="00AE1470" w:rsidP="00AE1470">
      <w:pPr>
        <w:pStyle w:val="BodyText"/>
      </w:pPr>
    </w:p>
    <w:p w:rsidR="00000000" w:rsidRPr="00AE1470" w:rsidP="00AE1470">
      <w:pPr>
        <w:pStyle w:val="AllowPageBreak"/>
      </w:pPr>
    </w:p>
    <w:p w:rsidR="00000000" w:rsidRPr="00AE1470" w:rsidP="00AE1470">
      <w:pPr>
        <w:pStyle w:val="Heading1"/>
      </w:pPr>
      <w:bookmarkStart w:id="8" w:name="O_767983"/>
      <w:bookmarkEnd w:id="8"/>
      <w:r w:rsidRPr="00AE1470">
        <w:t>Unit Mapping Information</w:t>
      </w:r>
    </w:p>
    <w:p w:rsidR="00000000" w:rsidRPr="00AE1470" w:rsidP="00043C73">
      <w:pPr>
        <w:pStyle w:val="BodyText"/>
      </w:pPr>
      <w:r w:rsidRPr="00AE1470">
        <w:t>SITXLAN32__ Conduct complex oral communication in a language other than English</w:t>
      </w:r>
    </w:p>
    <w:p w:rsidR="00000000" w:rsidRPr="00AE1470" w:rsidP="00AE1470">
      <w:pPr>
        <w:pStyle w:val="Heading1"/>
      </w:pPr>
      <w:bookmarkStart w:id="9" w:name="O_767990"/>
      <w:bookmarkEnd w:id="9"/>
      <w:r w:rsidRPr="00AE1470">
        <w:t>Links</w:t>
      </w:r>
    </w:p>
    <w:p w:rsidR="00000000" w:rsidRPr="00AE1470" w:rsidP="00043C73">
      <w:pPr>
        <w:pStyle w:val="BodyText"/>
      </w:pPr>
      <w:r w:rsidRPr="00AE1470">
        <w:t>Companion Volume implementation guides are f</w:t>
      </w:r>
      <w:r w:rsidRPr="00AE1470">
        <w:t xml:space="preserve">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352B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1470" w:rsidP="00AE1470"/>
    <w:sectPr w:rsidSect="00AE14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0" w:rsidRPr="00043C73" w:rsidP="00043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73" w:rsidP="00AE1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C73" w:rsidP="00AE1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3C73" w:rsidP="00AE1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470" w:rsidRPr="00043C73" w:rsidP="00043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73" w:rsidRPr="002D2AF8" w:rsidP="00AE1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SITXLAN004 Conduct complex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43C73" w:rsidP="00AE1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F60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21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470"/>
  </w:style>
  <w:style w:type="character" w:customStyle="1" w:styleId="Heading1Char">
    <w:name w:val="Heading 1 Char"/>
    <w:basedOn w:val="DefaultParagraphFont"/>
    <w:link w:val="Heading1"/>
    <w:rsid w:val="00AE1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4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4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4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470"/>
    <w:rPr>
      <w:b/>
      <w:spacing w:val="0"/>
    </w:rPr>
  </w:style>
  <w:style w:type="paragraph" w:customStyle="1" w:styleId="SuperHeading">
    <w:name w:val="SuperHeading"/>
    <w:basedOn w:val="Normal"/>
    <w:rsid w:val="00AE1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4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4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470"/>
    <w:rPr>
      <w:i/>
    </w:rPr>
  </w:style>
  <w:style w:type="paragraph" w:styleId="Caption">
    <w:name w:val="caption"/>
    <w:basedOn w:val="BodyText"/>
    <w:next w:val="Normal"/>
    <w:qFormat/>
    <w:rsid w:val="00AE1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470"/>
  </w:style>
  <w:style w:type="paragraph" w:styleId="TableofFigures">
    <w:name w:val="table of figures"/>
    <w:basedOn w:val="Normal"/>
    <w:next w:val="Normal"/>
    <w:semiHidden/>
    <w:rsid w:val="00AE1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4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470"/>
    <w:rPr>
      <w:rFonts w:ascii="Wingdings" w:hAnsi="Wingdings"/>
    </w:rPr>
  </w:style>
  <w:style w:type="paragraph" w:customStyle="1" w:styleId="TableHeading">
    <w:name w:val="Table Heading"/>
    <w:basedOn w:val="HeadingBase"/>
    <w:rsid w:val="00AE1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470"/>
    <w:rPr>
      <w:color w:val="0033CC"/>
      <w:u w:val="none"/>
    </w:rPr>
  </w:style>
  <w:style w:type="paragraph" w:customStyle="1" w:styleId="BodyTextRight">
    <w:name w:val="Body Text Right"/>
    <w:basedOn w:val="BodyText"/>
    <w:rsid w:val="00AE1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4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470"/>
    <w:rPr>
      <w:sz w:val="32"/>
    </w:rPr>
  </w:style>
  <w:style w:type="paragraph" w:customStyle="1" w:styleId="HeadingProcedure">
    <w:name w:val="Heading Procedure"/>
    <w:basedOn w:val="HeadingBase"/>
    <w:next w:val="Normal"/>
    <w:rsid w:val="00AE1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470"/>
    <w:pPr>
      <w:spacing w:before="60" w:after="60"/>
    </w:pPr>
  </w:style>
  <w:style w:type="paragraph" w:styleId="ListContinue">
    <w:name w:val="List Continue"/>
    <w:basedOn w:val="List"/>
    <w:rsid w:val="00AE1470"/>
    <w:pPr>
      <w:ind w:firstLine="0"/>
    </w:pPr>
  </w:style>
  <w:style w:type="paragraph" w:customStyle="1" w:styleId="ListNote">
    <w:name w:val="List Note"/>
    <w:basedOn w:val="List"/>
    <w:rsid w:val="00AE1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470"/>
    <w:rPr>
      <w:rFonts w:ascii="Courier New" w:hAnsi="Courier New"/>
    </w:rPr>
  </w:style>
  <w:style w:type="paragraph" w:customStyle="1" w:styleId="NoteBullet">
    <w:name w:val="Note Bullet"/>
    <w:basedOn w:val="Note"/>
    <w:rsid w:val="00AE1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4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470"/>
    <w:rPr>
      <w:b/>
      <w:smallCaps/>
    </w:rPr>
  </w:style>
  <w:style w:type="paragraph" w:customStyle="1" w:styleId="TableListNumber">
    <w:name w:val="Table List Number"/>
    <w:basedOn w:val="ListNumber"/>
    <w:rsid w:val="00AE1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470"/>
    <w:pPr>
      <w:numPr>
        <w:numId w:val="8"/>
      </w:numPr>
    </w:pPr>
  </w:style>
  <w:style w:type="paragraph" w:customStyle="1" w:styleId="ListAlpha2">
    <w:name w:val="List Alpha 2"/>
    <w:basedOn w:val="List2"/>
    <w:rsid w:val="00AE1470"/>
    <w:pPr>
      <w:numPr>
        <w:numId w:val="7"/>
      </w:numPr>
    </w:pPr>
  </w:style>
  <w:style w:type="paragraph" w:styleId="List2">
    <w:name w:val="List 2"/>
    <w:basedOn w:val="BodyText"/>
    <w:rsid w:val="00AE1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4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4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470"/>
    <w:pPr>
      <w:numPr>
        <w:numId w:val="3"/>
      </w:numPr>
    </w:pPr>
  </w:style>
  <w:style w:type="paragraph" w:styleId="ListContinue2">
    <w:name w:val="List Continue 2"/>
    <w:basedOn w:val="List2"/>
    <w:rsid w:val="00AE1470"/>
    <w:pPr>
      <w:ind w:firstLine="0"/>
    </w:pPr>
  </w:style>
  <w:style w:type="paragraph" w:styleId="ListContinue3">
    <w:name w:val="List Continue 3"/>
    <w:basedOn w:val="List3"/>
    <w:rsid w:val="00AE1470"/>
    <w:pPr>
      <w:ind w:left="1021" w:firstLine="0"/>
    </w:pPr>
  </w:style>
  <w:style w:type="paragraph" w:styleId="ListContinue4">
    <w:name w:val="List Continue 4"/>
    <w:basedOn w:val="List4"/>
    <w:rsid w:val="00AE1470"/>
    <w:pPr>
      <w:ind w:firstLine="0"/>
    </w:pPr>
  </w:style>
  <w:style w:type="paragraph" w:styleId="ListContinue5">
    <w:name w:val="List Continue 5"/>
    <w:basedOn w:val="List5"/>
    <w:rsid w:val="00AE1470"/>
    <w:pPr>
      <w:ind w:firstLine="0"/>
    </w:pPr>
  </w:style>
  <w:style w:type="paragraph" w:styleId="ListNumber3">
    <w:name w:val="List Number 3"/>
    <w:basedOn w:val="List3"/>
    <w:rsid w:val="00AE1470"/>
    <w:pPr>
      <w:numPr>
        <w:numId w:val="4"/>
      </w:numPr>
    </w:pPr>
  </w:style>
  <w:style w:type="paragraph" w:styleId="ListNumber4">
    <w:name w:val="List Number 4"/>
    <w:basedOn w:val="List4"/>
    <w:rsid w:val="00AE1470"/>
    <w:pPr>
      <w:numPr>
        <w:numId w:val="5"/>
      </w:numPr>
    </w:pPr>
  </w:style>
  <w:style w:type="paragraph" w:styleId="ListNumber5">
    <w:name w:val="List Number 5"/>
    <w:basedOn w:val="List5"/>
    <w:rsid w:val="00AE1470"/>
    <w:pPr>
      <w:numPr>
        <w:numId w:val="6"/>
      </w:numPr>
    </w:pPr>
  </w:style>
  <w:style w:type="paragraph" w:styleId="BlockText">
    <w:name w:val="Block Text"/>
    <w:basedOn w:val="Normal"/>
    <w:rsid w:val="00AE1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470"/>
    <w:rPr>
      <w:sz w:val="16"/>
      <w:vertAlign w:val="superscript"/>
    </w:rPr>
  </w:style>
  <w:style w:type="character" w:customStyle="1" w:styleId="Symbols">
    <w:name w:val="Symbols"/>
    <w:basedOn w:val="DefaultParagraphFont"/>
    <w:rsid w:val="00AE1470"/>
    <w:rPr>
      <w:rFonts w:ascii="Symbol" w:hAnsi="Symbol"/>
    </w:rPr>
  </w:style>
  <w:style w:type="character" w:customStyle="1" w:styleId="MenuOptions">
    <w:name w:val="Menu Options"/>
    <w:basedOn w:val="DefaultParagraphFont"/>
    <w:rsid w:val="00AE1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470"/>
    <w:rPr>
      <w:b/>
    </w:rPr>
  </w:style>
  <w:style w:type="character" w:customStyle="1" w:styleId="Underlined">
    <w:name w:val="Underlined"/>
    <w:basedOn w:val="DefaultParagraphFont"/>
    <w:rsid w:val="00AE1470"/>
    <w:rPr>
      <w:u w:val="single"/>
    </w:rPr>
  </w:style>
  <w:style w:type="paragraph" w:customStyle="1" w:styleId="TableBodyTextRight">
    <w:name w:val="Table Body Text Right"/>
    <w:basedOn w:val="TableBodyText"/>
    <w:rsid w:val="00AE1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470"/>
    <w:rPr>
      <w:sz w:val="18"/>
    </w:rPr>
  </w:style>
  <w:style w:type="paragraph" w:customStyle="1" w:styleId="BodySmallRight">
    <w:name w:val="Body Small Right"/>
    <w:basedOn w:val="BodyTextRight"/>
    <w:rsid w:val="00AE1470"/>
    <w:rPr>
      <w:sz w:val="18"/>
      <w:szCs w:val="18"/>
    </w:rPr>
  </w:style>
  <w:style w:type="paragraph" w:customStyle="1" w:styleId="MarginEdition">
    <w:name w:val="Margin Edition"/>
    <w:basedOn w:val="MarginNote"/>
    <w:rsid w:val="00AE1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470"/>
    <w:rPr>
      <w:sz w:val="2"/>
      <w:szCs w:val="2"/>
    </w:rPr>
  </w:style>
  <w:style w:type="character" w:customStyle="1" w:styleId="Small">
    <w:name w:val="Small"/>
    <w:basedOn w:val="DefaultParagraphFont"/>
    <w:rsid w:val="00AE1470"/>
    <w:rPr>
      <w:sz w:val="16"/>
    </w:rPr>
  </w:style>
  <w:style w:type="paragraph" w:customStyle="1" w:styleId="WideTable">
    <w:name w:val="Wide Table"/>
    <w:basedOn w:val="Normal"/>
    <w:rsid w:val="00AE1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470"/>
  </w:style>
  <w:style w:type="paragraph" w:styleId="Quote">
    <w:name w:val="Quote"/>
    <w:basedOn w:val="Heading1"/>
    <w:link w:val="QuoteChar"/>
    <w:qFormat/>
    <w:rsid w:val="00AE1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470"/>
    <w:pPr>
      <w:pageBreakBefore/>
    </w:pPr>
  </w:style>
  <w:style w:type="paragraph" w:customStyle="1" w:styleId="Border">
    <w:name w:val="Border"/>
    <w:basedOn w:val="Normal"/>
    <w:qFormat/>
    <w:rsid w:val="00AE1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470"/>
    <w:rPr>
      <w:u w:val="single"/>
    </w:rPr>
  </w:style>
  <w:style w:type="character" w:customStyle="1" w:styleId="BoldandItalics">
    <w:name w:val="Bold and Italics"/>
    <w:qFormat/>
    <w:rsid w:val="00AE1470"/>
    <w:rPr>
      <w:b/>
      <w:i/>
      <w:u w:val="none"/>
    </w:rPr>
  </w:style>
  <w:style w:type="paragraph" w:styleId="BalloonText">
    <w:name w:val="Balloon Text"/>
    <w:basedOn w:val="Normal"/>
    <w:link w:val="BalloonTextChar"/>
    <w:rsid w:val="00AE1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470"/>
    <w:pPr>
      <w:spacing w:before="0" w:after="0"/>
    </w:pPr>
  </w:style>
  <w:style w:type="paragraph" w:customStyle="1" w:styleId="BodyTextBold">
    <w:name w:val="Body Text Bold"/>
    <w:basedOn w:val="BodyText"/>
    <w:qFormat/>
    <w:rsid w:val="00AE1470"/>
    <w:rPr>
      <w:b/>
    </w:rPr>
  </w:style>
  <w:style w:type="character" w:styleId="Hyperlink">
    <w:name w:val="Hyperlink"/>
    <w:basedOn w:val="DefaultParagraphFont"/>
    <w:uiPriority w:val="99"/>
    <w:unhideWhenUsed/>
    <w:rsid w:val="00043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3559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SITXLAN004 Conduct complex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