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37AA" w:rsidP="005A37AA">
      <w:pPr>
        <w:pStyle w:val="Title"/>
      </w:pPr>
      <w:r>
        <w:fldChar w:fldCharType="begin"/>
      </w:r>
      <w:r>
        <w:instrText xml:space="preserve"> TITLE   \* MERGEFORMAT </w:instrText>
      </w:r>
      <w:r>
        <w:fldChar w:fldCharType="separate"/>
      </w:r>
      <w:r>
        <w:t>SITXINV009 Establish stock purchasing and control systems</w:t>
      </w:r>
      <w:r>
        <w:fldChar w:fldCharType="end"/>
      </w:r>
    </w:p>
    <w:p w:rsidR="005A37AA" w:rsidP="005A37AA">
      <w:pPr>
        <w:pStyle w:val="Version"/>
        <w:sectPr w:rsidSect="00E36C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6C9F" w:rsidP="00E36C9F">
      <w:pPr>
        <w:pStyle w:val="SuperHeading"/>
      </w:pPr>
      <w:r w:rsidRPr="00E36C9F">
        <w:t>SITXINV009 Establish stock purchasing and control systems</w:t>
      </w:r>
    </w:p>
    <w:p w:rsidR="00000000" w:rsidRPr="00E36C9F" w:rsidP="00E36C9F">
      <w:pPr>
        <w:pStyle w:val="Heading1"/>
      </w:pPr>
      <w:bookmarkStart w:id="1" w:name="O_1232263"/>
      <w:bookmarkEnd w:id="1"/>
      <w:r w:rsidRPr="00E36C9F">
        <w:t>Modification History</w:t>
      </w:r>
    </w:p>
    <w:p w:rsidR="00000000" w:rsidRPr="00E36C9F" w:rsidP="005A37AA">
      <w:pPr>
        <w:pStyle w:val="BodyText"/>
      </w:pPr>
      <w:r w:rsidRPr="00E36C9F">
        <w:t>Not applicable.</w:t>
      </w:r>
    </w:p>
    <w:p w:rsidR="00000000" w:rsidRPr="00E36C9F" w:rsidP="00E36C9F">
      <w:pPr>
        <w:pStyle w:val="Heading1"/>
      </w:pPr>
      <w:bookmarkStart w:id="2" w:name="O_1232270"/>
      <w:bookmarkEnd w:id="2"/>
      <w:r w:rsidRPr="00E36C9F">
        <w:t>Application</w:t>
      </w:r>
    </w:p>
    <w:p w:rsidR="00000000" w:rsidRPr="00E36C9F" w:rsidP="005A37AA">
      <w:pPr>
        <w:pStyle w:val="BodyText"/>
      </w:pPr>
      <w:r w:rsidRPr="00E36C9F">
        <w:t>This unit describes the performance outcomes, skills and knowledge required to establish and implement stock control and cost-effective stock purchasing and supply system</w:t>
      </w:r>
      <w:r w:rsidRPr="00E36C9F">
        <w:t>s for a business.</w:t>
      </w:r>
    </w:p>
    <w:p w:rsidR="00000000" w:rsidRPr="00E36C9F" w:rsidP="005A37AA">
      <w:pPr>
        <w:pStyle w:val="BodyText"/>
      </w:pPr>
      <w:r w:rsidRPr="00E36C9F">
        <w:t>The unit applies to all tourism, travel, hospitality and event industry sectors. The unit is relevant to organisations where stock management is an integral and essential part of business operations, and where there are complex purchasing</w:t>
      </w:r>
      <w:r w:rsidRPr="00E36C9F">
        <w:t xml:space="preserve"> and control issues to be considered. The unit is not appropriate for situations where stock management is very simple, such as controlling stationery supplies in a small office.</w:t>
      </w:r>
    </w:p>
    <w:p w:rsidR="00000000" w:rsidRPr="00E36C9F" w:rsidP="005A37AA">
      <w:pPr>
        <w:pStyle w:val="BodyText"/>
      </w:pPr>
      <w:r w:rsidRPr="00E36C9F">
        <w:t>This unit applies to senior managers who operate with significant autonomy an</w:t>
      </w:r>
      <w:r w:rsidRPr="00E36C9F">
        <w:t>d who are responsible for making a range of strategic management decisions.</w:t>
      </w:r>
    </w:p>
    <w:p w:rsidR="00000000" w:rsidRPr="00E36C9F" w:rsidP="005A37AA">
      <w:pPr>
        <w:pStyle w:val="BodyText"/>
      </w:pPr>
      <w:r w:rsidRPr="00E36C9F">
        <w:t>The skills in this unit must be applied in accordance with Commonwealth and State/Territory legislation, Australian/New Zealand standards and industry codes of practice.</w:t>
      </w:r>
    </w:p>
    <w:p w:rsidR="00000000" w:rsidRPr="00E36C9F" w:rsidP="005A37AA">
      <w:pPr>
        <w:pStyle w:val="BodyText"/>
      </w:pPr>
      <w:r w:rsidRPr="00E36C9F">
        <w:t>No occupat</w:t>
      </w:r>
      <w:r w:rsidRPr="00E36C9F">
        <w:t>ional licensing, certification or specific legislative requirements apply to this unit at the time of publication.</w:t>
      </w:r>
    </w:p>
    <w:p w:rsidR="00000000" w:rsidRPr="00E36C9F" w:rsidP="00E36C9F">
      <w:pPr>
        <w:pStyle w:val="Heading1"/>
      </w:pPr>
      <w:bookmarkStart w:id="3" w:name="O_1232269"/>
      <w:bookmarkEnd w:id="3"/>
      <w:r w:rsidRPr="00E36C9F">
        <w:t>Pre-requisite Unit</w:t>
      </w:r>
    </w:p>
    <w:p w:rsidR="00000000" w:rsidRPr="00E36C9F" w:rsidP="005A37AA">
      <w:pPr>
        <w:pStyle w:val="BodyText"/>
      </w:pPr>
      <w:r w:rsidRPr="00E36C9F">
        <w:t>Nil</w:t>
      </w:r>
    </w:p>
    <w:p w:rsidR="00000000" w:rsidRPr="00E36C9F" w:rsidP="00E36C9F">
      <w:pPr>
        <w:pStyle w:val="Heading1"/>
      </w:pPr>
      <w:bookmarkStart w:id="4" w:name="O_1232268"/>
      <w:bookmarkEnd w:id="4"/>
      <w:r w:rsidRPr="00E36C9F">
        <w:t>Competency Field</w:t>
      </w:r>
    </w:p>
    <w:p w:rsidR="00000000" w:rsidRPr="00E36C9F" w:rsidP="005A37AA">
      <w:pPr>
        <w:pStyle w:val="BodyText"/>
      </w:pPr>
      <w:r w:rsidRPr="00E36C9F">
        <w:t>Inventory</w:t>
      </w:r>
    </w:p>
    <w:p w:rsidR="00000000" w:rsidRPr="00E36C9F" w:rsidP="00E36C9F">
      <w:pPr>
        <w:pStyle w:val="Heading1"/>
      </w:pPr>
      <w:bookmarkStart w:id="5" w:name="O_1232267"/>
      <w:bookmarkEnd w:id="5"/>
      <w:r w:rsidRPr="00E36C9F">
        <w:t>Unit Sector</w:t>
      </w:r>
    </w:p>
    <w:p w:rsidR="00000000" w:rsidRPr="00E36C9F" w:rsidP="005A37AA">
      <w:pPr>
        <w:pStyle w:val="BodyText"/>
      </w:pPr>
      <w:r w:rsidRPr="00E36C9F">
        <w:t>Cross-Sector</w:t>
      </w:r>
    </w:p>
    <w:p w:rsidR="00000000" w:rsidRPr="00E36C9F" w:rsidP="00E36C9F">
      <w:pPr>
        <w:pStyle w:val="Heading1"/>
      </w:pPr>
      <w:bookmarkStart w:id="6" w:name="O_1232266"/>
      <w:bookmarkEnd w:id="6"/>
      <w:r w:rsidRPr="00E36C9F">
        <w:t>Elements and Performance Criteria</w:t>
      </w:r>
    </w:p>
    <w:tbl>
      <w:tblPr>
        <w:tblW w:w="0" w:type="auto"/>
        <w:tblLayout w:type="fixed"/>
        <w:tblCellMar>
          <w:left w:w="62" w:type="dxa"/>
          <w:right w:w="62" w:type="dxa"/>
        </w:tblCellMar>
        <w:tblLook w:val="0000"/>
      </w:tblPr>
      <w:tblGrid>
        <w:gridCol w:w="2694"/>
        <w:gridCol w:w="6350"/>
      </w:tblGrid>
      <w:tr w:rsidTr="00E36C9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36C9F" w:rsidP="00E36C9F">
            <w:pPr>
              <w:pStyle w:val="BodyText"/>
            </w:pPr>
            <w:r w:rsidRPr="00E36C9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36C9F">
            <w:pPr>
              <w:pStyle w:val="BodyText"/>
              <w:rPr>
                <w:lang w:val="en-NZ"/>
              </w:rPr>
            </w:pPr>
            <w:r w:rsidRPr="00E36C9F">
              <w:rPr>
                <w:rStyle w:val="SpecialBold"/>
              </w:rPr>
              <w:t>PERFORMANCE</w:t>
            </w:r>
            <w:r w:rsidRPr="00E36C9F">
              <w:t xml:space="preserve"> </w:t>
            </w:r>
            <w:r w:rsidRPr="00E36C9F">
              <w:rPr>
                <w:rStyle w:val="SpecialBold"/>
              </w:rPr>
              <w:t>CRITERIA</w:t>
            </w:r>
          </w:p>
        </w:tc>
      </w:tr>
      <w:tr w:rsidTr="00E36C9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36C9F" w:rsidP="00E36C9F">
            <w:pPr>
              <w:pStyle w:val="BodyText"/>
            </w:pPr>
            <w:r w:rsidRPr="00E36C9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36C9F">
            <w:pPr>
              <w:pStyle w:val="BodyText"/>
              <w:rPr>
                <w:lang w:val="en-NZ"/>
              </w:rPr>
            </w:pPr>
            <w:r w:rsidRPr="00E36C9F">
              <w:rPr>
                <w:rStyle w:val="Emphasis"/>
              </w:rPr>
              <w:t>Performance criteria describe the performance needed to demonstrate achievement of the element.</w:t>
            </w:r>
          </w:p>
        </w:tc>
      </w:tr>
      <w:tr w:rsidTr="00E36C9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36C9F">
            <w:pPr>
              <w:pStyle w:val="List"/>
              <w:rPr>
                <w:lang w:val="en-NZ"/>
              </w:rPr>
            </w:pPr>
            <w:r w:rsidRPr="00E36C9F">
              <w:t>1.  Determine stock requirements.</w:t>
            </w:r>
          </w:p>
        </w:tc>
        <w:tc>
          <w:tcPr>
            <w:tcW w:w="6350" w:type="dxa"/>
            <w:tcBorders>
              <w:top w:val="nil"/>
              <w:left w:val="nil"/>
              <w:bottom w:val="nil"/>
              <w:right w:val="nil"/>
            </w:tcBorders>
            <w:tcMar>
              <w:top w:w="0" w:type="dxa"/>
              <w:left w:w="62" w:type="dxa"/>
              <w:bottom w:w="0" w:type="dxa"/>
              <w:right w:w="62" w:type="dxa"/>
            </w:tcMar>
          </w:tcPr>
          <w:p w:rsidR="00000000" w:rsidRPr="00E36C9F" w:rsidP="00E36C9F">
            <w:pPr>
              <w:pStyle w:val="List"/>
            </w:pPr>
            <w:r w:rsidRPr="00E36C9F">
              <w:t>1.1. Use business data, forecasting methods and standard measures to calculate required stock levels.</w:t>
            </w:r>
          </w:p>
          <w:p w:rsidR="00000000" w:rsidRPr="00E36C9F" w:rsidP="00E36C9F">
            <w:pPr>
              <w:pStyle w:val="List"/>
            </w:pPr>
            <w:r w:rsidRPr="00E36C9F">
              <w:t>1.2. Determine stock requirements for standard business periods, peak seasons and special events.</w:t>
            </w:r>
          </w:p>
          <w:p w:rsidR="00000000" w:rsidP="00E36C9F">
            <w:pPr>
              <w:pStyle w:val="List"/>
              <w:rPr>
                <w:lang w:val="en-NZ"/>
              </w:rPr>
            </w:pPr>
            <w:r w:rsidRPr="00E36C9F">
              <w:t xml:space="preserve">1.3. Establish cost-effective purchase quantities based </w:t>
            </w:r>
            <w:r w:rsidRPr="00E36C9F">
              <w:t>on business information and supplier advice.</w:t>
            </w:r>
          </w:p>
        </w:tc>
      </w:tr>
      <w:tr w:rsidTr="00E36C9F">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E36C9F">
            <w:pPr>
              <w:pStyle w:val="List"/>
              <w:rPr>
                <w:lang w:val="en-NZ"/>
              </w:rPr>
            </w:pPr>
            <w:r w:rsidRPr="00E36C9F">
              <w:t>2.  Establish optimum supply arrangements.</w:t>
            </w:r>
          </w:p>
        </w:tc>
        <w:tc>
          <w:tcPr>
            <w:tcW w:w="6350" w:type="dxa"/>
            <w:tcBorders>
              <w:top w:val="nil"/>
              <w:left w:val="nil"/>
              <w:bottom w:val="nil"/>
              <w:right w:val="nil"/>
            </w:tcBorders>
            <w:tcMar>
              <w:top w:w="0" w:type="dxa"/>
              <w:left w:w="62" w:type="dxa"/>
              <w:bottom w:w="0" w:type="dxa"/>
              <w:right w:w="62" w:type="dxa"/>
            </w:tcMar>
          </w:tcPr>
          <w:p w:rsidR="00000000" w:rsidRPr="00E36C9F" w:rsidP="00E36C9F">
            <w:pPr>
              <w:pStyle w:val="List"/>
            </w:pPr>
            <w:r w:rsidRPr="00E36C9F">
              <w:t>2.1. Evaluate quality of supply based on feedback from colleagues and customers.</w:t>
            </w:r>
          </w:p>
          <w:p w:rsidR="00000000" w:rsidRPr="00E36C9F" w:rsidP="00E36C9F">
            <w:pPr>
              <w:pStyle w:val="List"/>
            </w:pPr>
            <w:r w:rsidRPr="00E36C9F">
              <w:t>2.2. Source and review potential suppliers.</w:t>
            </w:r>
          </w:p>
          <w:p w:rsidR="00000000" w:rsidRPr="00E36C9F" w:rsidP="00E36C9F">
            <w:pPr>
              <w:pStyle w:val="List"/>
            </w:pPr>
            <w:r w:rsidRPr="00E36C9F">
              <w:t>2.3. Develop appropriate and accur</w:t>
            </w:r>
            <w:r w:rsidRPr="00E36C9F">
              <w:t>ate purchase specifications.</w:t>
            </w:r>
          </w:p>
          <w:p w:rsidR="00000000" w:rsidRPr="00E36C9F" w:rsidP="00E36C9F">
            <w:pPr>
              <w:pStyle w:val="List"/>
            </w:pPr>
            <w:r w:rsidRPr="00E36C9F">
              <w:t>2.4. Assess suppliers against purchase specifications, considering all relevant factors.</w:t>
            </w:r>
          </w:p>
          <w:p w:rsidR="00000000" w:rsidRPr="00E36C9F" w:rsidP="00E36C9F">
            <w:pPr>
              <w:pStyle w:val="List"/>
            </w:pPr>
            <w:r w:rsidRPr="00E36C9F">
              <w:t>2.5. Assess terms of purchase, and negotiate with suppliers to achieve optimum supply arrangements.</w:t>
            </w:r>
          </w:p>
          <w:p w:rsidR="00000000" w:rsidP="00E36C9F">
            <w:pPr>
              <w:pStyle w:val="List"/>
              <w:rPr>
                <w:lang w:val="en-NZ"/>
              </w:rPr>
            </w:pPr>
            <w:r w:rsidRPr="00E36C9F">
              <w:t>2.6. Adjust sources of supply and make</w:t>
            </w:r>
            <w:r w:rsidRPr="00E36C9F">
              <w:t xml:space="preserve"> accurate records of agreements.</w:t>
            </w:r>
          </w:p>
        </w:tc>
      </w:tr>
      <w:tr w:rsidTr="00E36C9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36C9F">
            <w:pPr>
              <w:pStyle w:val="List"/>
              <w:rPr>
                <w:lang w:val="en-NZ"/>
              </w:rPr>
            </w:pPr>
            <w:r w:rsidRPr="00E36C9F">
              <w:t>3.  Develop and implement stock control systems.</w:t>
            </w:r>
          </w:p>
        </w:tc>
        <w:tc>
          <w:tcPr>
            <w:tcW w:w="6350" w:type="dxa"/>
            <w:tcBorders>
              <w:top w:val="nil"/>
              <w:left w:val="nil"/>
              <w:bottom w:val="nil"/>
              <w:right w:val="nil"/>
            </w:tcBorders>
            <w:tcMar>
              <w:top w:w="0" w:type="dxa"/>
              <w:left w:w="62" w:type="dxa"/>
              <w:bottom w:w="0" w:type="dxa"/>
              <w:right w:w="62" w:type="dxa"/>
            </w:tcMar>
          </w:tcPr>
          <w:p w:rsidR="00000000" w:rsidRPr="00E36C9F" w:rsidP="00E36C9F">
            <w:pPr>
              <w:pStyle w:val="List"/>
            </w:pPr>
            <w:r w:rsidRPr="00E36C9F">
              <w:t>3.1. Develop stock control systems and communicate to relevant staff.</w:t>
            </w:r>
          </w:p>
          <w:p w:rsidR="00000000" w:rsidRPr="00E36C9F" w:rsidP="00E36C9F">
            <w:pPr>
              <w:pStyle w:val="List"/>
            </w:pPr>
            <w:r w:rsidRPr="00E36C9F">
              <w:t>3.2. Develop special control systems for stock with high wastage or loss.</w:t>
            </w:r>
          </w:p>
          <w:p w:rsidR="00000000" w:rsidRPr="00E36C9F" w:rsidP="00E36C9F">
            <w:pPr>
              <w:pStyle w:val="List"/>
            </w:pPr>
            <w:r w:rsidRPr="00E36C9F">
              <w:t>3.3. Monitor workplace system</w:t>
            </w:r>
            <w:r w:rsidRPr="00E36C9F">
              <w:t>s and make adjustments according to feedback and operational experience.</w:t>
            </w:r>
          </w:p>
          <w:p w:rsidR="00000000" w:rsidRPr="00E36C9F" w:rsidP="00E36C9F">
            <w:pPr>
              <w:pStyle w:val="List"/>
            </w:pPr>
            <w:r w:rsidRPr="00E36C9F">
              <w:t>3.4. Initiate training of staff to minimise stock wastage.</w:t>
            </w:r>
          </w:p>
        </w:tc>
      </w:tr>
    </w:tbl>
    <w:p w:rsidR="00000000" w:rsidRPr="00E36C9F" w:rsidP="00E36C9F">
      <w:pPr>
        <w:pStyle w:val="BodyText"/>
      </w:pPr>
    </w:p>
    <w:p w:rsidR="00000000" w:rsidRPr="00E36C9F" w:rsidP="00E36C9F">
      <w:pPr>
        <w:pStyle w:val="AllowPageBreak"/>
      </w:pPr>
    </w:p>
    <w:p w:rsidR="00000000" w:rsidRPr="00E36C9F" w:rsidP="00E36C9F">
      <w:pPr>
        <w:pStyle w:val="Heading1"/>
      </w:pPr>
      <w:bookmarkStart w:id="7" w:name="O_1232265"/>
      <w:bookmarkEnd w:id="7"/>
      <w:r w:rsidRPr="00E36C9F">
        <w:t>Foundation Skills</w:t>
      </w:r>
    </w:p>
    <w:tbl>
      <w:tblPr>
        <w:tblW w:w="0" w:type="auto"/>
        <w:tblLayout w:type="fixed"/>
        <w:tblCellMar>
          <w:left w:w="62" w:type="dxa"/>
          <w:right w:w="62" w:type="dxa"/>
        </w:tblCellMar>
        <w:tblLook w:val="0000"/>
      </w:tblPr>
      <w:tblGrid>
        <w:gridCol w:w="2694"/>
        <w:gridCol w:w="6350"/>
      </w:tblGrid>
      <w:tr w:rsidTr="00E36C9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36C9F">
            <w:pPr>
              <w:pStyle w:val="BodyText"/>
              <w:rPr>
                <w:lang w:val="en-NZ"/>
              </w:rPr>
            </w:pPr>
            <w:r w:rsidRPr="00E36C9F">
              <w:rPr>
                <w:rStyle w:val="Emphasis"/>
              </w:rPr>
              <w:t>Foundation skills essential to performance in this unit, but not explicit in the perf</w:t>
            </w:r>
            <w:r w:rsidRPr="00E36C9F">
              <w:rPr>
                <w:rStyle w:val="Emphasis"/>
              </w:rPr>
              <w:t>ormance criteria are listed here, along with a brief context statement.</w:t>
            </w:r>
          </w:p>
        </w:tc>
      </w:tr>
      <w:tr w:rsidTr="00E36C9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36C9F" w:rsidP="00E36C9F">
            <w:pPr>
              <w:pStyle w:val="BodyText"/>
            </w:pPr>
            <w:r w:rsidRPr="00E36C9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36C9F">
            <w:pPr>
              <w:pStyle w:val="BodyText"/>
              <w:rPr>
                <w:lang w:val="en-NZ"/>
              </w:rPr>
            </w:pPr>
            <w:r w:rsidRPr="00E36C9F">
              <w:rPr>
                <w:rStyle w:val="SpecialBold"/>
              </w:rPr>
              <w:t>DESCRIPTION</w:t>
            </w:r>
          </w:p>
        </w:tc>
      </w:tr>
      <w:tr w:rsidTr="00E36C9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36C9F">
            <w:pPr>
              <w:pStyle w:val="BodyText"/>
              <w:rPr>
                <w:lang w:val="en-NZ"/>
              </w:rPr>
            </w:pPr>
            <w:r w:rsidRPr="00E36C9F">
              <w:t>Reading skills to:</w:t>
            </w:r>
          </w:p>
        </w:tc>
        <w:tc>
          <w:tcPr>
            <w:tcW w:w="6350" w:type="dxa"/>
            <w:tcBorders>
              <w:top w:val="nil"/>
              <w:left w:val="nil"/>
              <w:bottom w:val="nil"/>
              <w:right w:val="nil"/>
            </w:tcBorders>
            <w:tcMar>
              <w:top w:w="0" w:type="dxa"/>
              <w:left w:w="62" w:type="dxa"/>
              <w:bottom w:w="0" w:type="dxa"/>
              <w:right w:w="62" w:type="dxa"/>
            </w:tcMar>
          </w:tcPr>
          <w:p w:rsidR="00000000" w:rsidRPr="00E36C9F" w:rsidP="00E36C9F">
            <w:pPr>
              <w:pStyle w:val="ListBullet"/>
            </w:pPr>
            <w:r w:rsidRPr="00E36C9F">
              <w:t>interpret complex supplier cost sheets, specific terms of purchase and supplier contracts</w:t>
            </w:r>
          </w:p>
          <w:p w:rsidR="00000000" w:rsidP="00E36C9F">
            <w:pPr>
              <w:pStyle w:val="ListBullet"/>
              <w:rPr>
                <w:lang w:val="en-NZ"/>
              </w:rPr>
            </w:pPr>
            <w:r w:rsidRPr="00E36C9F">
              <w:t>sort and analyse information to make decisions on supply arrangements.</w:t>
            </w:r>
          </w:p>
        </w:tc>
      </w:tr>
      <w:tr w:rsidTr="00E36C9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36C9F">
            <w:pPr>
              <w:pStyle w:val="BodyText"/>
              <w:rPr>
                <w:lang w:val="en-NZ"/>
              </w:rPr>
            </w:pPr>
            <w:r w:rsidRPr="00E36C9F">
              <w:t>Writing skills to:</w:t>
            </w:r>
          </w:p>
        </w:tc>
        <w:tc>
          <w:tcPr>
            <w:tcW w:w="6350" w:type="dxa"/>
            <w:tcBorders>
              <w:top w:val="nil"/>
              <w:left w:val="nil"/>
              <w:bottom w:val="nil"/>
              <w:right w:val="nil"/>
            </w:tcBorders>
            <w:tcMar>
              <w:top w:w="0" w:type="dxa"/>
              <w:left w:w="62" w:type="dxa"/>
              <w:bottom w:w="0" w:type="dxa"/>
              <w:right w:w="62" w:type="dxa"/>
            </w:tcMar>
          </w:tcPr>
          <w:p w:rsidR="00000000" w:rsidP="00E36C9F">
            <w:pPr>
              <w:pStyle w:val="ListBullet"/>
              <w:rPr>
                <w:lang w:val="en-NZ"/>
              </w:rPr>
            </w:pPr>
            <w:r w:rsidRPr="00E36C9F">
              <w:t>prepare complex and accurate purchase specifications and stock control system documents.</w:t>
            </w:r>
          </w:p>
        </w:tc>
      </w:tr>
      <w:tr w:rsidTr="00E36C9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36C9F">
            <w:pPr>
              <w:pStyle w:val="BodyText"/>
              <w:rPr>
                <w:lang w:val="en-NZ"/>
              </w:rPr>
            </w:pPr>
            <w:r w:rsidRPr="00E36C9F">
              <w:t>Numeracy skills to:</w:t>
            </w:r>
          </w:p>
        </w:tc>
        <w:tc>
          <w:tcPr>
            <w:tcW w:w="6350" w:type="dxa"/>
            <w:tcBorders>
              <w:top w:val="nil"/>
              <w:left w:val="nil"/>
              <w:bottom w:val="nil"/>
              <w:right w:val="nil"/>
            </w:tcBorders>
            <w:tcMar>
              <w:top w:w="0" w:type="dxa"/>
              <w:left w:w="62" w:type="dxa"/>
              <w:bottom w:w="0" w:type="dxa"/>
              <w:right w:w="62" w:type="dxa"/>
            </w:tcMar>
          </w:tcPr>
          <w:p w:rsidR="00000000" w:rsidRPr="00E36C9F" w:rsidP="00E36C9F">
            <w:pPr>
              <w:pStyle w:val="ListBullet"/>
            </w:pPr>
            <w:r w:rsidRPr="00E36C9F">
              <w:t>work with budgets</w:t>
            </w:r>
          </w:p>
          <w:p w:rsidR="00000000" w:rsidRPr="00E36C9F" w:rsidP="00E36C9F">
            <w:pPr>
              <w:pStyle w:val="ListBullet"/>
            </w:pPr>
            <w:r w:rsidRPr="00E36C9F">
              <w:t>interpret complex stock performance, wastage and stocktake reports</w:t>
            </w:r>
          </w:p>
          <w:p w:rsidR="00000000" w:rsidP="00E36C9F">
            <w:pPr>
              <w:pStyle w:val="ListBullet"/>
              <w:rPr>
                <w:lang w:val="en-NZ"/>
              </w:rPr>
            </w:pPr>
            <w:r w:rsidRPr="00E36C9F">
              <w:t>interpret supply costs and calculate cost-effective quantities for purchase.</w:t>
            </w:r>
          </w:p>
        </w:tc>
      </w:tr>
      <w:tr w:rsidTr="00E36C9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36C9F">
            <w:pPr>
              <w:pStyle w:val="BodyText"/>
              <w:rPr>
                <w:lang w:val="en-NZ"/>
              </w:rPr>
            </w:pPr>
            <w:r w:rsidRPr="00E36C9F">
              <w:t>Problem-solving skills to:</w:t>
            </w:r>
          </w:p>
        </w:tc>
        <w:tc>
          <w:tcPr>
            <w:tcW w:w="6350" w:type="dxa"/>
            <w:tcBorders>
              <w:top w:val="nil"/>
              <w:left w:val="nil"/>
              <w:bottom w:val="nil"/>
              <w:right w:val="nil"/>
            </w:tcBorders>
            <w:tcMar>
              <w:top w:w="0" w:type="dxa"/>
              <w:left w:w="62" w:type="dxa"/>
              <w:bottom w:w="0" w:type="dxa"/>
              <w:right w:w="62" w:type="dxa"/>
            </w:tcMar>
          </w:tcPr>
          <w:p w:rsidR="00000000" w:rsidP="00E36C9F">
            <w:pPr>
              <w:pStyle w:val="ListBullet"/>
              <w:rPr>
                <w:lang w:val="en-NZ"/>
              </w:rPr>
            </w:pPr>
            <w:r w:rsidRPr="00E36C9F">
              <w:t>monitor the quality and cost of supply, identify deficiencies and adjust purchasing</w:t>
            </w:r>
            <w:r w:rsidRPr="00E36C9F">
              <w:t xml:space="preserve"> arrangements.</w:t>
            </w:r>
          </w:p>
        </w:tc>
      </w:tr>
      <w:tr w:rsidTr="00E36C9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36C9F">
            <w:pPr>
              <w:pStyle w:val="BodyText"/>
              <w:rPr>
                <w:lang w:val="en-NZ"/>
              </w:rPr>
            </w:pPr>
            <w:r w:rsidRPr="00E36C9F">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E36C9F">
            <w:pPr>
              <w:pStyle w:val="ListBullet"/>
              <w:rPr>
                <w:lang w:val="en-NZ"/>
              </w:rPr>
            </w:pPr>
            <w:r w:rsidRPr="00E36C9F">
              <w:t>negotiate cost-effective supply and maximise profitability.</w:t>
            </w:r>
          </w:p>
        </w:tc>
      </w:tr>
      <w:tr w:rsidTr="00E36C9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36C9F">
            <w:pPr>
              <w:pStyle w:val="BodyText"/>
              <w:rPr>
                <w:lang w:val="en-NZ"/>
              </w:rPr>
            </w:pPr>
            <w:r w:rsidRPr="00E36C9F">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E36C9F">
            <w:pPr>
              <w:pStyle w:val="ListBullet"/>
              <w:rPr>
                <w:lang w:val="en-NZ"/>
              </w:rPr>
            </w:pPr>
            <w:r w:rsidRPr="00E36C9F">
              <w:t>plan, establish and monitor stock control systems.</w:t>
            </w:r>
          </w:p>
        </w:tc>
      </w:tr>
      <w:tr w:rsidTr="00E36C9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36C9F">
            <w:pPr>
              <w:pStyle w:val="BodyText"/>
              <w:rPr>
                <w:lang w:val="en-NZ"/>
              </w:rPr>
            </w:pPr>
            <w:r w:rsidRPr="00E36C9F">
              <w:t>Technology skills to:</w:t>
            </w:r>
          </w:p>
        </w:tc>
        <w:tc>
          <w:tcPr>
            <w:tcW w:w="6350" w:type="dxa"/>
            <w:tcBorders>
              <w:top w:val="nil"/>
              <w:left w:val="nil"/>
              <w:bottom w:val="nil"/>
              <w:right w:val="nil"/>
            </w:tcBorders>
            <w:tcMar>
              <w:top w:w="0" w:type="dxa"/>
              <w:left w:w="62" w:type="dxa"/>
              <w:bottom w:w="0" w:type="dxa"/>
              <w:right w:w="62" w:type="dxa"/>
            </w:tcMar>
          </w:tcPr>
          <w:p w:rsidR="00000000" w:rsidRPr="00E36C9F" w:rsidP="00E36C9F">
            <w:pPr>
              <w:pStyle w:val="ListBullet"/>
            </w:pPr>
            <w:r w:rsidRPr="00E36C9F">
              <w:t>use a computer, keyboard and stock control software.</w:t>
            </w:r>
          </w:p>
        </w:tc>
      </w:tr>
    </w:tbl>
    <w:p w:rsidR="00000000" w:rsidRPr="00E36C9F" w:rsidP="00E36C9F">
      <w:pPr>
        <w:pStyle w:val="BodyText"/>
      </w:pPr>
    </w:p>
    <w:p w:rsidR="00000000" w:rsidRPr="00E36C9F" w:rsidP="00E36C9F">
      <w:pPr>
        <w:pStyle w:val="AllowPageBreak"/>
      </w:pPr>
    </w:p>
    <w:p w:rsidR="00000000" w:rsidRPr="00E36C9F" w:rsidP="00E36C9F">
      <w:pPr>
        <w:pStyle w:val="Heading1"/>
      </w:pPr>
      <w:bookmarkStart w:id="8" w:name="O_1232264"/>
      <w:bookmarkEnd w:id="8"/>
      <w:r w:rsidRPr="00E36C9F">
        <w:t>Unit Mapping Information</w:t>
      </w:r>
    </w:p>
    <w:p w:rsidR="00000000" w:rsidRPr="00E36C9F" w:rsidP="005A37AA">
      <w:pPr>
        <w:pStyle w:val="BodyText"/>
      </w:pPr>
      <w:r w:rsidRPr="00E36C9F">
        <w:t>Supersedes and is equivalent to SITXINV005 Establish stock and purchasing and control systems.</w:t>
      </w:r>
    </w:p>
    <w:p w:rsidR="00000000" w:rsidRPr="00E36C9F" w:rsidP="00E36C9F">
      <w:pPr>
        <w:pStyle w:val="Heading1"/>
      </w:pPr>
      <w:bookmarkStart w:id="9" w:name="O_1232257"/>
      <w:bookmarkEnd w:id="9"/>
      <w:r w:rsidRPr="00E36C9F">
        <w:t>Links</w:t>
      </w:r>
    </w:p>
    <w:p w:rsidR="00000000" w:rsidRPr="00E36C9F" w:rsidP="005A37AA">
      <w:pPr>
        <w:pStyle w:val="BodyText"/>
      </w:pPr>
      <w:r w:rsidRPr="00E36C9F">
        <w:t>Companion Volume implementation guide</w:t>
      </w:r>
      <w:r w:rsidRPr="00E36C9F">
        <w:t xml:space="preserve">s are found in VETNet - </w:t>
      </w:r>
      <w:r>
        <w:fldChar w:fldCharType="begin"/>
      </w:r>
      <w:r>
        <w:instrText xml:space="preserve"> HYPERLINK "https://vetnet.gov.au/Pages/TrainingDocs.aspx?q=68c40a93-e51d-4e0f-bc06-899dff092694" </w:instrText>
      </w:r>
      <w:r>
        <w:fldChar w:fldCharType="separate"/>
      </w:r>
      <w:r w:rsidRPr="00B2505F">
        <w:rPr>
          <w:rStyle w:val="Hyperlink"/>
        </w:rPr>
        <w:t>https://vetnet.gov.au/Pages/TrainingDocs.aspx?q=68c40a93-e51d-4e0f-bc06-899dff092694</w:t>
      </w:r>
      <w:r>
        <w:fldChar w:fldCharType="end"/>
      </w:r>
    </w:p>
    <w:p w:rsidR="00000000" w:rsidRPr="00E36C9F" w:rsidP="00E36C9F"/>
    <w:sectPr w:rsidSect="00E36C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C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C9F" w:rsidRPr="005A37AA" w:rsidP="005A37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C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AA" w:rsidP="00E36C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37AA" w:rsidP="00E36C9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A37AA" w:rsidP="00E36C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C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6C9F" w:rsidRPr="005A37AA" w:rsidP="005A37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C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AA" w:rsidRPr="002D2AF8" w:rsidP="00E36C9F">
    <w:pPr>
      <w:pStyle w:val="Header"/>
      <w:framePr w:wrap="around"/>
    </w:pPr>
    <w:r>
      <w:fldChar w:fldCharType="begin"/>
    </w:r>
    <w:r>
      <w:instrText xml:space="preserve"> TITLE   \* MERGEFORMAT </w:instrText>
    </w:r>
    <w:r>
      <w:fldChar w:fldCharType="separate"/>
    </w:r>
    <w:r>
      <w:t>SITXINV009 Establish stock purchasing and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5A37AA" w:rsidP="00E36C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286C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B4D7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C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6C9F"/>
    <w:pPr>
      <w:spacing w:before="360" w:after="60"/>
      <w:outlineLvl w:val="0"/>
    </w:pPr>
    <w:rPr>
      <w:sz w:val="32"/>
    </w:rPr>
  </w:style>
  <w:style w:type="paragraph" w:styleId="Heading2">
    <w:name w:val="heading 2"/>
    <w:basedOn w:val="HeadingBase"/>
    <w:next w:val="BodyText"/>
    <w:link w:val="Heading2Char"/>
    <w:qFormat/>
    <w:rsid w:val="00E36C9F"/>
    <w:pPr>
      <w:keepLines/>
      <w:spacing w:before="240" w:after="120"/>
      <w:outlineLvl w:val="1"/>
    </w:pPr>
    <w:rPr>
      <w:sz w:val="28"/>
      <w:szCs w:val="40"/>
    </w:rPr>
  </w:style>
  <w:style w:type="paragraph" w:styleId="Heading3">
    <w:name w:val="heading 3"/>
    <w:basedOn w:val="HeadingBase"/>
    <w:next w:val="BodyText"/>
    <w:link w:val="Heading3Char"/>
    <w:qFormat/>
    <w:rsid w:val="00E36C9F"/>
    <w:pPr>
      <w:spacing w:before="180" w:after="120"/>
      <w:outlineLvl w:val="2"/>
    </w:pPr>
    <w:rPr>
      <w:spacing w:val="-10"/>
      <w:kern w:val="32"/>
    </w:rPr>
  </w:style>
  <w:style w:type="paragraph" w:styleId="Heading4">
    <w:name w:val="heading 4"/>
    <w:basedOn w:val="HeadingBase"/>
    <w:next w:val="BodyText"/>
    <w:link w:val="Heading4Char"/>
    <w:qFormat/>
    <w:rsid w:val="00E36C9F"/>
    <w:pPr>
      <w:spacing w:before="160" w:after="120"/>
      <w:outlineLvl w:val="3"/>
    </w:pPr>
    <w:rPr>
      <w:sz w:val="22"/>
    </w:rPr>
  </w:style>
  <w:style w:type="paragraph" w:styleId="Heading5">
    <w:name w:val="heading 5"/>
    <w:basedOn w:val="HeadingBase"/>
    <w:next w:val="Normal"/>
    <w:link w:val="Heading5Char"/>
    <w:qFormat/>
    <w:rsid w:val="00E36C9F"/>
    <w:pPr>
      <w:spacing w:before="80"/>
      <w:outlineLvl w:val="4"/>
    </w:pPr>
    <w:rPr>
      <w:color w:val="918585"/>
      <w:sz w:val="20"/>
    </w:rPr>
  </w:style>
  <w:style w:type="paragraph" w:styleId="Heading6">
    <w:name w:val="heading 6"/>
    <w:basedOn w:val="HeadingBase"/>
    <w:next w:val="Normal"/>
    <w:link w:val="Heading6Char"/>
    <w:qFormat/>
    <w:rsid w:val="00E36C9F"/>
    <w:pPr>
      <w:spacing w:before="60"/>
      <w:outlineLvl w:val="5"/>
    </w:pPr>
    <w:rPr>
      <w:color w:val="918585"/>
      <w:sz w:val="20"/>
    </w:rPr>
  </w:style>
  <w:style w:type="paragraph" w:styleId="Heading7">
    <w:name w:val="heading 7"/>
    <w:basedOn w:val="Normal"/>
    <w:next w:val="Normal"/>
    <w:link w:val="Heading7Char"/>
    <w:qFormat/>
    <w:rsid w:val="00E36C9F"/>
    <w:pPr>
      <w:ind w:left="720"/>
      <w:outlineLvl w:val="6"/>
    </w:pPr>
    <w:rPr>
      <w:i/>
    </w:rPr>
  </w:style>
  <w:style w:type="paragraph" w:styleId="Heading8">
    <w:name w:val="heading 8"/>
    <w:basedOn w:val="Normal"/>
    <w:next w:val="Normal"/>
    <w:link w:val="Heading8Char"/>
    <w:qFormat/>
    <w:rsid w:val="00E36C9F"/>
    <w:pPr>
      <w:ind w:left="720"/>
      <w:outlineLvl w:val="7"/>
    </w:pPr>
    <w:rPr>
      <w:i/>
    </w:rPr>
  </w:style>
  <w:style w:type="paragraph" w:styleId="Heading9">
    <w:name w:val="heading 9"/>
    <w:basedOn w:val="Normal"/>
    <w:next w:val="Normal"/>
    <w:link w:val="Heading9Char"/>
    <w:qFormat/>
    <w:rsid w:val="00E36C9F"/>
    <w:pPr>
      <w:ind w:left="720"/>
      <w:outlineLvl w:val="8"/>
    </w:pPr>
    <w:rPr>
      <w:i/>
    </w:rPr>
  </w:style>
  <w:style w:type="character" w:default="1" w:styleId="DefaultParagraphFont">
    <w:name w:val="Default Paragraph Font"/>
    <w:uiPriority w:val="1"/>
    <w:unhideWhenUsed/>
    <w:rsid w:val="00E36C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C9F"/>
  </w:style>
  <w:style w:type="character" w:customStyle="1" w:styleId="Heading1Char">
    <w:name w:val="Heading 1 Char"/>
    <w:basedOn w:val="DefaultParagraphFont"/>
    <w:link w:val="Heading1"/>
    <w:rsid w:val="00E36C9F"/>
    <w:rPr>
      <w:rFonts w:ascii="Times New Roman" w:eastAsia="Times New Roman" w:hAnsi="Times New Roman" w:cs="Times New Roman"/>
      <w:b/>
      <w:sz w:val="32"/>
      <w:szCs w:val="20"/>
      <w:lang w:eastAsia="en-US"/>
    </w:rPr>
  </w:style>
  <w:style w:type="paragraph" w:styleId="BodyText">
    <w:name w:val="Body Text"/>
    <w:basedOn w:val="Normal"/>
    <w:link w:val="BodyTextChar"/>
    <w:rsid w:val="00E36C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6C9F"/>
    <w:rPr>
      <w:rFonts w:ascii="Times New Roman" w:eastAsia="Times New Roman" w:hAnsi="Times New Roman" w:cs="Times New Roman"/>
      <w:sz w:val="24"/>
      <w:lang w:eastAsia="en-US"/>
    </w:rPr>
  </w:style>
  <w:style w:type="paragraph" w:styleId="List">
    <w:name w:val="List"/>
    <w:basedOn w:val="BodyText"/>
    <w:next w:val="BodyText"/>
    <w:rsid w:val="00E36C9F"/>
    <w:pPr>
      <w:tabs>
        <w:tab w:val="left" w:pos="340"/>
      </w:tabs>
      <w:spacing w:before="60" w:after="60"/>
      <w:ind w:left="340" w:hanging="340"/>
    </w:pPr>
  </w:style>
  <w:style w:type="paragraph" w:styleId="ListBullet">
    <w:name w:val="List Bullet"/>
    <w:basedOn w:val="List"/>
    <w:rsid w:val="00E36C9F"/>
    <w:pPr>
      <w:numPr>
        <w:numId w:val="11"/>
      </w:numPr>
      <w:tabs>
        <w:tab w:val="clear" w:pos="340"/>
      </w:tabs>
      <w:spacing w:before="40" w:after="40"/>
    </w:pPr>
  </w:style>
  <w:style w:type="character" w:customStyle="1" w:styleId="SpecialBold">
    <w:name w:val="Special Bold"/>
    <w:basedOn w:val="DefaultParagraphFont"/>
    <w:rsid w:val="00E36C9F"/>
    <w:rPr>
      <w:b/>
      <w:spacing w:val="0"/>
    </w:rPr>
  </w:style>
  <w:style w:type="character" w:styleId="Emphasis">
    <w:name w:val="Emphasis"/>
    <w:basedOn w:val="DefaultParagraphFont"/>
    <w:qFormat/>
    <w:rsid w:val="00E36C9F"/>
    <w:rPr>
      <w:i/>
    </w:rPr>
  </w:style>
  <w:style w:type="paragraph" w:customStyle="1" w:styleId="SuperHeading">
    <w:name w:val="SuperHeading"/>
    <w:basedOn w:val="Normal"/>
    <w:rsid w:val="00E36C9F"/>
    <w:pPr>
      <w:spacing w:before="240" w:after="120"/>
      <w:outlineLvl w:val="0"/>
    </w:pPr>
    <w:rPr>
      <w:rFonts w:ascii="Times New Roman" w:hAnsi="Times New Roman"/>
      <w:b/>
      <w:sz w:val="32"/>
    </w:rPr>
  </w:style>
  <w:style w:type="paragraph" w:customStyle="1" w:styleId="AllowPageBreak">
    <w:name w:val="AllowPageBreak"/>
    <w:rsid w:val="00E36C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6C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6C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6C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6C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6C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C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6C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6C9F"/>
    <w:rPr>
      <w:rFonts w:ascii="Courier New" w:eastAsia="Times New Roman" w:hAnsi="Courier New" w:cs="Times New Roman"/>
      <w:i/>
      <w:szCs w:val="20"/>
      <w:lang w:eastAsia="en-US"/>
    </w:rPr>
  </w:style>
  <w:style w:type="paragraph" w:customStyle="1" w:styleId="HeadingBase">
    <w:name w:val="Heading Base"/>
    <w:rsid w:val="00E36C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C9F"/>
    <w:pPr>
      <w:tabs>
        <w:tab w:val="right" w:leader="dot" w:pos="9072"/>
      </w:tabs>
      <w:ind w:left="567"/>
    </w:pPr>
    <w:rPr>
      <w:szCs w:val="22"/>
    </w:rPr>
  </w:style>
  <w:style w:type="paragraph" w:customStyle="1" w:styleId="TOCBase">
    <w:name w:val="TOC Base"/>
    <w:rsid w:val="00E36C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C9F"/>
    <w:pPr>
      <w:tabs>
        <w:tab w:val="right" w:leader="dot" w:pos="9072"/>
      </w:tabs>
      <w:spacing w:before="40" w:after="40"/>
      <w:ind w:left="284"/>
    </w:pPr>
    <w:rPr>
      <w:rFonts w:ascii="Times New Roman" w:hAnsi="Times New Roman"/>
    </w:rPr>
  </w:style>
  <w:style w:type="paragraph" w:styleId="TOC1">
    <w:name w:val="toc 1"/>
    <w:basedOn w:val="TOCBase"/>
    <w:next w:val="Normal"/>
    <w:rsid w:val="00E36C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6C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6C9F"/>
    <w:rPr>
      <w:rFonts w:ascii="Times New Roman" w:eastAsia="Times New Roman" w:hAnsi="Times New Roman" w:cs="Times New Roman"/>
      <w:sz w:val="16"/>
      <w:lang w:eastAsia="en-US"/>
    </w:rPr>
  </w:style>
  <w:style w:type="paragraph" w:styleId="Title">
    <w:name w:val="Title"/>
    <w:basedOn w:val="HeadingBase"/>
    <w:link w:val="TitleChar"/>
    <w:qFormat/>
    <w:rsid w:val="00E36C9F"/>
    <w:pPr>
      <w:spacing w:before="5040"/>
      <w:jc w:val="center"/>
    </w:pPr>
    <w:rPr>
      <w:sz w:val="48"/>
      <w:szCs w:val="72"/>
      <w:lang w:val="en-US"/>
    </w:rPr>
  </w:style>
  <w:style w:type="character" w:customStyle="1" w:styleId="TitleChar">
    <w:name w:val="Title Char"/>
    <w:basedOn w:val="DefaultParagraphFont"/>
    <w:link w:val="Title"/>
    <w:rsid w:val="00E36C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C9F"/>
    <w:pPr>
      <w:tabs>
        <w:tab w:val="left" w:pos="3600"/>
        <w:tab w:val="left" w:pos="3958"/>
      </w:tabs>
    </w:pPr>
  </w:style>
  <w:style w:type="paragraph" w:customStyle="1" w:styleId="Note">
    <w:name w:val="Note"/>
    <w:basedOn w:val="BodyText"/>
    <w:rsid w:val="00E36C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6C9F"/>
    <w:pPr>
      <w:framePr w:wrap="auto" w:hAnchor="text" w:y="6049"/>
    </w:pPr>
    <w:rPr>
      <w:color w:val="000000"/>
      <w:sz w:val="40"/>
    </w:rPr>
  </w:style>
  <w:style w:type="paragraph" w:customStyle="1" w:styleId="TOCTitle">
    <w:name w:val="TOCTitle"/>
    <w:basedOn w:val="Heading1"/>
    <w:rsid w:val="00E36C9F"/>
    <w:pPr>
      <w:spacing w:after="240"/>
      <w:jc w:val="center"/>
      <w:outlineLvl w:val="9"/>
    </w:pPr>
    <w:rPr>
      <w:caps/>
    </w:rPr>
  </w:style>
  <w:style w:type="paragraph" w:customStyle="1" w:styleId="Version">
    <w:name w:val="Version"/>
    <w:rsid w:val="00E36C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6C9F"/>
    <w:pPr>
      <w:numPr>
        <w:numId w:val="12"/>
      </w:numPr>
      <w:tabs>
        <w:tab w:val="clear" w:pos="680"/>
      </w:tabs>
    </w:pPr>
  </w:style>
  <w:style w:type="paragraph" w:styleId="Index1">
    <w:name w:val="index 1"/>
    <w:basedOn w:val="Normal"/>
    <w:next w:val="Normal"/>
    <w:semiHidden/>
    <w:rsid w:val="00E36C9F"/>
    <w:pPr>
      <w:keepNext w:val="0"/>
      <w:tabs>
        <w:tab w:val="right" w:pos="4176"/>
      </w:tabs>
      <w:ind w:left="198" w:hanging="198"/>
    </w:pPr>
    <w:rPr>
      <w:rFonts w:ascii="Garamond" w:hAnsi="Garamond"/>
    </w:rPr>
  </w:style>
  <w:style w:type="paragraph" w:styleId="IndexHeading">
    <w:name w:val="index heading"/>
    <w:basedOn w:val="Normal"/>
    <w:next w:val="Index1"/>
    <w:semiHidden/>
    <w:rsid w:val="00E36C9F"/>
    <w:pPr>
      <w:spacing w:before="120" w:after="120"/>
    </w:pPr>
    <w:rPr>
      <w:rFonts w:ascii="Arial" w:hAnsi="Arial"/>
      <w:b/>
      <w:color w:val="918585"/>
      <w:sz w:val="24"/>
    </w:rPr>
  </w:style>
  <w:style w:type="paragraph" w:styleId="Header">
    <w:name w:val="header"/>
    <w:basedOn w:val="Normal"/>
    <w:link w:val="HeaderChar"/>
    <w:rsid w:val="00E36C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6C9F"/>
    <w:rPr>
      <w:rFonts w:ascii="Times New Roman" w:eastAsia="Times New Roman" w:hAnsi="Times New Roman" w:cs="Times New Roman"/>
      <w:sz w:val="16"/>
      <w:szCs w:val="20"/>
      <w:lang w:val="en-GB" w:eastAsia="en-US"/>
    </w:rPr>
  </w:style>
  <w:style w:type="paragraph" w:customStyle="1" w:styleId="Chapter">
    <w:name w:val="Chapter"/>
    <w:basedOn w:val="Normal"/>
    <w:rsid w:val="00E36C9F"/>
    <w:pPr>
      <w:spacing w:before="240"/>
    </w:pPr>
    <w:rPr>
      <w:rFonts w:ascii="Times New Roman" w:hAnsi="Times New Roman"/>
      <w:smallCaps/>
      <w:spacing w:val="80"/>
      <w:sz w:val="28"/>
    </w:rPr>
  </w:style>
  <w:style w:type="paragraph" w:customStyle="1" w:styleId="InChapter">
    <w:name w:val="InChapter"/>
    <w:basedOn w:val="Heading3"/>
    <w:rsid w:val="00E36C9F"/>
    <w:pPr>
      <w:spacing w:after="240"/>
      <w:outlineLvl w:val="9"/>
    </w:pPr>
    <w:rPr>
      <w:noProof/>
    </w:rPr>
  </w:style>
  <w:style w:type="paragraph" w:styleId="Index2">
    <w:name w:val="index 2"/>
    <w:basedOn w:val="Normal"/>
    <w:next w:val="Normal"/>
    <w:semiHidden/>
    <w:rsid w:val="00E36C9F"/>
    <w:pPr>
      <w:tabs>
        <w:tab w:val="right" w:pos="4176"/>
      </w:tabs>
      <w:ind w:left="568" w:hanging="284"/>
    </w:pPr>
    <w:rPr>
      <w:rFonts w:ascii="Garamond" w:hAnsi="Garamond"/>
    </w:rPr>
  </w:style>
  <w:style w:type="paragraph" w:customStyle="1" w:styleId="Byline">
    <w:name w:val="Byline"/>
    <w:rsid w:val="00E36C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C9F"/>
    <w:pPr>
      <w:tabs>
        <w:tab w:val="clear" w:pos="3600"/>
        <w:tab w:val="clear" w:pos="3958"/>
      </w:tabs>
      <w:jc w:val="right"/>
    </w:pPr>
  </w:style>
  <w:style w:type="paragraph" w:styleId="Caption">
    <w:name w:val="caption"/>
    <w:basedOn w:val="BodyText"/>
    <w:next w:val="Normal"/>
    <w:qFormat/>
    <w:rsid w:val="00E36C9F"/>
    <w:pPr>
      <w:framePr w:w="2268" w:hSpace="181" w:vSpace="181" w:wrap="around" w:vAnchor="text" w:hAnchor="page" w:x="1135" w:y="285" w:anchorLock="1"/>
    </w:pPr>
    <w:rPr>
      <w:i/>
    </w:rPr>
  </w:style>
  <w:style w:type="paragraph" w:customStyle="1" w:styleId="MiniTOCTitle">
    <w:name w:val="MiniTOCTitle"/>
    <w:basedOn w:val="Heading4"/>
    <w:rsid w:val="00E36C9F"/>
    <w:pPr>
      <w:spacing w:before="240"/>
      <w:outlineLvl w:val="9"/>
    </w:pPr>
    <w:rPr>
      <w:noProof/>
      <w:sz w:val="24"/>
    </w:rPr>
  </w:style>
  <w:style w:type="paragraph" w:customStyle="1" w:styleId="MiniTOCItem">
    <w:name w:val="MiniTOCItem"/>
    <w:basedOn w:val="ListBullet"/>
    <w:rsid w:val="00E36C9F"/>
    <w:pPr>
      <w:numPr>
        <w:numId w:val="0"/>
      </w:numPr>
      <w:tabs>
        <w:tab w:val="right" w:leader="dot" w:pos="6521"/>
      </w:tabs>
      <w:spacing w:before="0" w:after="0"/>
    </w:pPr>
  </w:style>
  <w:style w:type="paragraph" w:customStyle="1" w:styleId="TOFTitle">
    <w:name w:val="TOFTitle"/>
    <w:basedOn w:val="TOCTitle"/>
    <w:rsid w:val="00E36C9F"/>
  </w:style>
  <w:style w:type="paragraph" w:styleId="TableofFigures">
    <w:name w:val="table of figures"/>
    <w:basedOn w:val="Normal"/>
    <w:next w:val="Normal"/>
    <w:semiHidden/>
    <w:rsid w:val="00E36C9F"/>
    <w:pPr>
      <w:tabs>
        <w:tab w:val="right" w:leader="dot" w:pos="9072"/>
      </w:tabs>
      <w:ind w:left="970" w:hanging="403"/>
    </w:pPr>
    <w:rPr>
      <w:rFonts w:ascii="Times New Roman" w:hAnsi="Times New Roman"/>
      <w:b/>
    </w:rPr>
  </w:style>
  <w:style w:type="paragraph" w:styleId="ListNumber">
    <w:name w:val="List Number"/>
    <w:basedOn w:val="List"/>
    <w:rsid w:val="00E36C9F"/>
    <w:pPr>
      <w:numPr>
        <w:numId w:val="14"/>
      </w:numPr>
      <w:tabs>
        <w:tab w:val="clear" w:pos="340"/>
      </w:tabs>
    </w:pPr>
  </w:style>
  <w:style w:type="character" w:customStyle="1" w:styleId="WingdingSymbols">
    <w:name w:val="Wingding Symbols"/>
    <w:rsid w:val="00E36C9F"/>
    <w:rPr>
      <w:rFonts w:ascii="Wingdings" w:hAnsi="Wingdings"/>
    </w:rPr>
  </w:style>
  <w:style w:type="paragraph" w:customStyle="1" w:styleId="TableHeading">
    <w:name w:val="Table Heading"/>
    <w:basedOn w:val="HeadingBase"/>
    <w:rsid w:val="00E36C9F"/>
    <w:pPr>
      <w:keepLines/>
      <w:pBdr>
        <w:bottom w:val="single" w:sz="6" w:space="1" w:color="918585"/>
      </w:pBdr>
      <w:spacing w:before="240"/>
    </w:pPr>
  </w:style>
  <w:style w:type="character" w:customStyle="1" w:styleId="HotSpot">
    <w:name w:val="HotSpot"/>
    <w:rsid w:val="00E36C9F"/>
    <w:rPr>
      <w:color w:val="0033CC"/>
      <w:u w:val="none"/>
    </w:rPr>
  </w:style>
  <w:style w:type="paragraph" w:customStyle="1" w:styleId="BodyTextRight">
    <w:name w:val="Body Text Right"/>
    <w:basedOn w:val="BodyText"/>
    <w:rsid w:val="00E36C9F"/>
    <w:pPr>
      <w:spacing w:before="0" w:after="0"/>
      <w:jc w:val="right"/>
    </w:pPr>
  </w:style>
  <w:style w:type="paragraph" w:styleId="Index3">
    <w:name w:val="index 3"/>
    <w:basedOn w:val="ListNumber2"/>
    <w:next w:val="Normal"/>
    <w:semiHidden/>
    <w:rsid w:val="00E36C9F"/>
    <w:pPr>
      <w:numPr>
        <w:numId w:val="0"/>
      </w:numPr>
      <w:tabs>
        <w:tab w:val="right" w:leader="dot" w:pos="4176"/>
      </w:tabs>
    </w:pPr>
  </w:style>
  <w:style w:type="paragraph" w:styleId="ListNumber2">
    <w:name w:val="List Number 2"/>
    <w:basedOn w:val="List2"/>
    <w:rsid w:val="00E36C9F"/>
    <w:pPr>
      <w:numPr>
        <w:numId w:val="9"/>
      </w:numPr>
      <w:tabs>
        <w:tab w:val="clear" w:pos="1060"/>
      </w:tabs>
    </w:pPr>
  </w:style>
  <w:style w:type="paragraph" w:customStyle="1" w:styleId="MarginNote">
    <w:name w:val="Margin Note"/>
    <w:basedOn w:val="BodyText"/>
    <w:rsid w:val="00E36C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C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6C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6C9F"/>
    <w:rPr>
      <w:sz w:val="32"/>
    </w:rPr>
  </w:style>
  <w:style w:type="paragraph" w:customStyle="1" w:styleId="HeadingProcedure">
    <w:name w:val="Heading Procedure"/>
    <w:basedOn w:val="HeadingBase"/>
    <w:next w:val="Normal"/>
    <w:rsid w:val="00E36C9F"/>
    <w:pPr>
      <w:tabs>
        <w:tab w:val="left" w:pos="0"/>
      </w:tabs>
      <w:spacing w:before="120" w:after="60"/>
    </w:pPr>
    <w:rPr>
      <w:i/>
      <w:color w:val="918585"/>
      <w:sz w:val="22"/>
    </w:rPr>
  </w:style>
  <w:style w:type="paragraph" w:customStyle="1" w:styleId="TableBodyText">
    <w:name w:val="Table Body Text"/>
    <w:basedOn w:val="BodyText"/>
    <w:rsid w:val="00E36C9F"/>
    <w:pPr>
      <w:spacing w:before="60" w:after="60"/>
    </w:pPr>
  </w:style>
  <w:style w:type="paragraph" w:styleId="ListContinue">
    <w:name w:val="List Continue"/>
    <w:basedOn w:val="List"/>
    <w:rsid w:val="00E36C9F"/>
    <w:pPr>
      <w:ind w:firstLine="0"/>
    </w:pPr>
  </w:style>
  <w:style w:type="paragraph" w:customStyle="1" w:styleId="ListNote">
    <w:name w:val="List Note"/>
    <w:basedOn w:val="List"/>
    <w:rsid w:val="00E36C9F"/>
    <w:pPr>
      <w:pBdr>
        <w:top w:val="single" w:sz="6" w:space="2" w:color="918585"/>
        <w:bottom w:val="single" w:sz="6" w:space="2" w:color="918585"/>
      </w:pBdr>
      <w:tabs>
        <w:tab w:val="left" w:pos="1021"/>
      </w:tabs>
      <w:ind w:firstLine="0"/>
    </w:pPr>
  </w:style>
  <w:style w:type="paragraph" w:customStyle="1" w:styleId="Warning">
    <w:name w:val="Warning"/>
    <w:basedOn w:val="BodyText"/>
    <w:rsid w:val="00E36C9F"/>
    <w:pPr>
      <w:shd w:val="clear" w:color="auto" w:fill="D9D9D9"/>
      <w:tabs>
        <w:tab w:val="left" w:pos="992"/>
      </w:tabs>
      <w:ind w:left="119" w:right="119"/>
    </w:pPr>
    <w:rPr>
      <w:sz w:val="20"/>
    </w:rPr>
  </w:style>
  <w:style w:type="paragraph" w:customStyle="1" w:styleId="MarginIcons">
    <w:name w:val="Margin Icons"/>
    <w:basedOn w:val="BodyText"/>
    <w:rsid w:val="00E36C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6C9F"/>
    <w:rPr>
      <w:rFonts w:ascii="Courier New" w:hAnsi="Courier New"/>
    </w:rPr>
  </w:style>
  <w:style w:type="paragraph" w:customStyle="1" w:styleId="NoteBullet">
    <w:name w:val="Note Bullet"/>
    <w:basedOn w:val="Note"/>
    <w:rsid w:val="00E36C9F"/>
    <w:pPr>
      <w:tabs>
        <w:tab w:val="clear" w:pos="680"/>
      </w:tabs>
      <w:spacing w:before="60" w:after="60"/>
    </w:pPr>
  </w:style>
  <w:style w:type="paragraph" w:customStyle="1" w:styleId="SubHeading2">
    <w:name w:val="SubHeading2"/>
    <w:basedOn w:val="HeadingBase"/>
    <w:rsid w:val="00E36C9F"/>
    <w:pPr>
      <w:spacing w:before="240" w:after="60"/>
    </w:pPr>
    <w:rPr>
      <w:sz w:val="20"/>
    </w:rPr>
  </w:style>
  <w:style w:type="paragraph" w:customStyle="1" w:styleId="SubHeading1">
    <w:name w:val="SubHeading1"/>
    <w:basedOn w:val="HeadingBase"/>
    <w:rsid w:val="00E36C9F"/>
    <w:pPr>
      <w:spacing w:before="240" w:after="60"/>
    </w:pPr>
    <w:rPr>
      <w:color w:val="918585"/>
      <w:sz w:val="22"/>
    </w:rPr>
  </w:style>
  <w:style w:type="paragraph" w:customStyle="1" w:styleId="SideHeading">
    <w:name w:val="Side Heading"/>
    <w:basedOn w:val="HeadingBase"/>
    <w:rsid w:val="00E36C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C9F"/>
    <w:pPr>
      <w:numPr>
        <w:numId w:val="10"/>
      </w:numPr>
    </w:pPr>
  </w:style>
  <w:style w:type="paragraph" w:styleId="PlainText">
    <w:name w:val="Plain Text"/>
    <w:basedOn w:val="Normal"/>
    <w:link w:val="PlainTextChar"/>
    <w:rsid w:val="00E36C9F"/>
    <w:rPr>
      <w:sz w:val="20"/>
    </w:rPr>
  </w:style>
  <w:style w:type="character" w:customStyle="1" w:styleId="PlainTextChar">
    <w:name w:val="Plain Text Char"/>
    <w:basedOn w:val="DefaultParagraphFont"/>
    <w:link w:val="PlainText"/>
    <w:rsid w:val="00E36C9F"/>
    <w:rPr>
      <w:rFonts w:ascii="Courier New" w:eastAsia="Times New Roman" w:hAnsi="Courier New" w:cs="Times New Roman"/>
      <w:sz w:val="20"/>
      <w:szCs w:val="20"/>
      <w:lang w:eastAsia="en-US"/>
    </w:rPr>
  </w:style>
  <w:style w:type="character" w:customStyle="1" w:styleId="MenuOption">
    <w:name w:val="Menu Option"/>
    <w:basedOn w:val="DefaultParagraphFont"/>
    <w:rsid w:val="00E36C9F"/>
    <w:rPr>
      <w:b/>
      <w:smallCaps/>
    </w:rPr>
  </w:style>
  <w:style w:type="paragraph" w:customStyle="1" w:styleId="TableListNumber">
    <w:name w:val="Table List Number"/>
    <w:basedOn w:val="ListNumber"/>
    <w:rsid w:val="00E36C9F"/>
    <w:pPr>
      <w:numPr>
        <w:numId w:val="0"/>
      </w:numPr>
    </w:pPr>
  </w:style>
  <w:style w:type="paragraph" w:styleId="TOC4">
    <w:name w:val="toc 4"/>
    <w:basedOn w:val="TOCBase"/>
    <w:next w:val="Normal"/>
    <w:semiHidden/>
    <w:rsid w:val="00E36C9F"/>
    <w:pPr>
      <w:tabs>
        <w:tab w:val="right" w:leader="dot" w:pos="9071"/>
      </w:tabs>
      <w:ind w:left="1701"/>
    </w:pPr>
  </w:style>
  <w:style w:type="paragraph" w:customStyle="1" w:styleId="ListAlpha">
    <w:name w:val="List Alpha"/>
    <w:basedOn w:val="List"/>
    <w:rsid w:val="00E36C9F"/>
    <w:pPr>
      <w:numPr>
        <w:numId w:val="8"/>
      </w:numPr>
    </w:pPr>
  </w:style>
  <w:style w:type="paragraph" w:customStyle="1" w:styleId="ListAlpha2">
    <w:name w:val="List Alpha 2"/>
    <w:basedOn w:val="List2"/>
    <w:rsid w:val="00E36C9F"/>
    <w:pPr>
      <w:numPr>
        <w:numId w:val="7"/>
      </w:numPr>
    </w:pPr>
  </w:style>
  <w:style w:type="paragraph" w:styleId="List2">
    <w:name w:val="List 2"/>
    <w:basedOn w:val="BodyText"/>
    <w:rsid w:val="00E36C9F"/>
    <w:pPr>
      <w:tabs>
        <w:tab w:val="left" w:pos="680"/>
      </w:tabs>
      <w:spacing w:before="60" w:after="60"/>
      <w:ind w:left="680" w:hanging="340"/>
    </w:pPr>
  </w:style>
  <w:style w:type="paragraph" w:styleId="List3">
    <w:name w:val="List 3"/>
    <w:basedOn w:val="BodyText"/>
    <w:rsid w:val="00E36C9F"/>
    <w:pPr>
      <w:tabs>
        <w:tab w:val="left" w:pos="1021"/>
      </w:tabs>
      <w:spacing w:before="60" w:after="60"/>
      <w:ind w:left="1020" w:hanging="340"/>
    </w:pPr>
  </w:style>
  <w:style w:type="paragraph" w:styleId="List4">
    <w:name w:val="List 4"/>
    <w:basedOn w:val="BodyText"/>
    <w:rsid w:val="00E36C9F"/>
    <w:pPr>
      <w:tabs>
        <w:tab w:val="left" w:pos="1361"/>
      </w:tabs>
      <w:spacing w:before="60" w:after="60"/>
      <w:ind w:left="1361" w:hanging="340"/>
    </w:pPr>
  </w:style>
  <w:style w:type="paragraph" w:styleId="List5">
    <w:name w:val="List 5"/>
    <w:basedOn w:val="BodyText"/>
    <w:rsid w:val="00E36C9F"/>
    <w:pPr>
      <w:tabs>
        <w:tab w:val="left" w:pos="1701"/>
      </w:tabs>
      <w:spacing w:before="60" w:after="60"/>
      <w:ind w:left="1701" w:hanging="340"/>
    </w:pPr>
  </w:style>
  <w:style w:type="paragraph" w:styleId="ListBullet3">
    <w:name w:val="List Bullet 3"/>
    <w:basedOn w:val="List3"/>
    <w:rsid w:val="00E36C9F"/>
    <w:pPr>
      <w:numPr>
        <w:numId w:val="13"/>
      </w:numPr>
      <w:tabs>
        <w:tab w:val="clear" w:pos="1021"/>
      </w:tabs>
      <w:ind w:left="1037" w:hanging="357"/>
    </w:pPr>
  </w:style>
  <w:style w:type="paragraph" w:styleId="ListBullet4">
    <w:name w:val="List Bullet 4"/>
    <w:basedOn w:val="List4"/>
    <w:rsid w:val="00E36C9F"/>
    <w:pPr>
      <w:numPr>
        <w:numId w:val="2"/>
      </w:numPr>
      <w:tabs>
        <w:tab w:val="clear" w:pos="1361"/>
      </w:tabs>
    </w:pPr>
  </w:style>
  <w:style w:type="paragraph" w:styleId="ListBullet5">
    <w:name w:val="List Bullet 5"/>
    <w:basedOn w:val="List5"/>
    <w:rsid w:val="00E36C9F"/>
    <w:pPr>
      <w:numPr>
        <w:numId w:val="3"/>
      </w:numPr>
    </w:pPr>
  </w:style>
  <w:style w:type="paragraph" w:styleId="ListContinue2">
    <w:name w:val="List Continue 2"/>
    <w:basedOn w:val="List2"/>
    <w:rsid w:val="00E36C9F"/>
    <w:pPr>
      <w:ind w:firstLine="0"/>
    </w:pPr>
  </w:style>
  <w:style w:type="paragraph" w:styleId="ListContinue3">
    <w:name w:val="List Continue 3"/>
    <w:basedOn w:val="List3"/>
    <w:rsid w:val="00E36C9F"/>
    <w:pPr>
      <w:ind w:left="1021" w:firstLine="0"/>
    </w:pPr>
  </w:style>
  <w:style w:type="paragraph" w:styleId="ListContinue4">
    <w:name w:val="List Continue 4"/>
    <w:basedOn w:val="List4"/>
    <w:rsid w:val="00E36C9F"/>
    <w:pPr>
      <w:ind w:firstLine="0"/>
    </w:pPr>
  </w:style>
  <w:style w:type="paragraph" w:styleId="ListContinue5">
    <w:name w:val="List Continue 5"/>
    <w:basedOn w:val="List5"/>
    <w:rsid w:val="00E36C9F"/>
    <w:pPr>
      <w:ind w:firstLine="0"/>
    </w:pPr>
  </w:style>
  <w:style w:type="paragraph" w:styleId="ListNumber3">
    <w:name w:val="List Number 3"/>
    <w:basedOn w:val="List3"/>
    <w:rsid w:val="00E36C9F"/>
    <w:pPr>
      <w:numPr>
        <w:numId w:val="4"/>
      </w:numPr>
    </w:pPr>
  </w:style>
  <w:style w:type="paragraph" w:styleId="ListNumber4">
    <w:name w:val="List Number 4"/>
    <w:basedOn w:val="List4"/>
    <w:rsid w:val="00E36C9F"/>
    <w:pPr>
      <w:numPr>
        <w:numId w:val="5"/>
      </w:numPr>
    </w:pPr>
  </w:style>
  <w:style w:type="paragraph" w:styleId="ListNumber5">
    <w:name w:val="List Number 5"/>
    <w:basedOn w:val="List5"/>
    <w:rsid w:val="00E36C9F"/>
    <w:pPr>
      <w:numPr>
        <w:numId w:val="6"/>
      </w:numPr>
    </w:pPr>
  </w:style>
  <w:style w:type="paragraph" w:styleId="BlockText">
    <w:name w:val="Block Text"/>
    <w:basedOn w:val="Normal"/>
    <w:rsid w:val="00E36C9F"/>
    <w:pPr>
      <w:spacing w:after="120"/>
      <w:ind w:left="1440" w:right="1440"/>
    </w:pPr>
  </w:style>
  <w:style w:type="character" w:customStyle="1" w:styleId="Subscript">
    <w:name w:val="Subscript"/>
    <w:basedOn w:val="DefaultParagraphFont"/>
    <w:rsid w:val="00E36C9F"/>
    <w:rPr>
      <w:sz w:val="16"/>
      <w:vertAlign w:val="subscript"/>
    </w:rPr>
  </w:style>
  <w:style w:type="character" w:customStyle="1" w:styleId="Superscript">
    <w:name w:val="Superscript"/>
    <w:basedOn w:val="DefaultParagraphFont"/>
    <w:rsid w:val="00E36C9F"/>
    <w:rPr>
      <w:sz w:val="16"/>
      <w:vertAlign w:val="superscript"/>
    </w:rPr>
  </w:style>
  <w:style w:type="character" w:customStyle="1" w:styleId="Symbols">
    <w:name w:val="Symbols"/>
    <w:basedOn w:val="DefaultParagraphFont"/>
    <w:rsid w:val="00E36C9F"/>
    <w:rPr>
      <w:rFonts w:ascii="Symbol" w:hAnsi="Symbol"/>
    </w:rPr>
  </w:style>
  <w:style w:type="character" w:customStyle="1" w:styleId="MenuOptions">
    <w:name w:val="Menu Options"/>
    <w:basedOn w:val="DefaultParagraphFont"/>
    <w:rsid w:val="00E36C9F"/>
    <w:rPr>
      <w:rFonts w:ascii="Arial Narrow" w:hAnsi="Arial Narrow"/>
      <w:smallCaps/>
    </w:rPr>
  </w:style>
  <w:style w:type="character" w:customStyle="1" w:styleId="Buttons">
    <w:name w:val="Buttons"/>
    <w:basedOn w:val="DefaultParagraphFont"/>
    <w:rsid w:val="00E36C9F"/>
    <w:rPr>
      <w:b/>
    </w:rPr>
  </w:style>
  <w:style w:type="character" w:customStyle="1" w:styleId="Underlined">
    <w:name w:val="Underlined"/>
    <w:basedOn w:val="DefaultParagraphFont"/>
    <w:rsid w:val="00E36C9F"/>
    <w:rPr>
      <w:u w:val="single"/>
    </w:rPr>
  </w:style>
  <w:style w:type="paragraph" w:customStyle="1" w:styleId="TableBodyTextRight">
    <w:name w:val="Table Body Text Right"/>
    <w:basedOn w:val="TableBodyText"/>
    <w:rsid w:val="00E36C9F"/>
    <w:pPr>
      <w:widowControl w:val="0"/>
      <w:autoSpaceDE w:val="0"/>
      <w:autoSpaceDN w:val="0"/>
      <w:adjustRightInd w:val="0"/>
      <w:jc w:val="right"/>
    </w:pPr>
    <w:rPr>
      <w:rFonts w:cs="Arial"/>
      <w:szCs w:val="18"/>
    </w:rPr>
  </w:style>
  <w:style w:type="paragraph" w:customStyle="1" w:styleId="CopyrightText">
    <w:name w:val="Copyright Text"/>
    <w:basedOn w:val="BodyText"/>
    <w:rsid w:val="00E36C9F"/>
    <w:rPr>
      <w:sz w:val="18"/>
    </w:rPr>
  </w:style>
  <w:style w:type="paragraph" w:customStyle="1" w:styleId="BodySmallRight">
    <w:name w:val="Body Small Right"/>
    <w:basedOn w:val="BodyTextRight"/>
    <w:rsid w:val="00E36C9F"/>
    <w:rPr>
      <w:sz w:val="18"/>
      <w:szCs w:val="18"/>
    </w:rPr>
  </w:style>
  <w:style w:type="paragraph" w:customStyle="1" w:styleId="MarginEdition">
    <w:name w:val="Margin Edition"/>
    <w:basedOn w:val="MarginNote"/>
    <w:rsid w:val="00E36C9F"/>
    <w:pPr>
      <w:spacing w:before="0" w:after="0"/>
    </w:pPr>
    <w:rPr>
      <w:rFonts w:ascii="Times New Roman" w:hAnsi="Times New Roman"/>
      <w:color w:val="999999"/>
    </w:rPr>
  </w:style>
  <w:style w:type="paragraph" w:customStyle="1" w:styleId="Spacer">
    <w:name w:val="Spacer"/>
    <w:basedOn w:val="Normal"/>
    <w:rsid w:val="00E36C9F"/>
    <w:rPr>
      <w:sz w:val="2"/>
      <w:szCs w:val="2"/>
    </w:rPr>
  </w:style>
  <w:style w:type="character" w:customStyle="1" w:styleId="Small">
    <w:name w:val="Small"/>
    <w:basedOn w:val="DefaultParagraphFont"/>
    <w:rsid w:val="00E36C9F"/>
    <w:rPr>
      <w:sz w:val="16"/>
    </w:rPr>
  </w:style>
  <w:style w:type="paragraph" w:customStyle="1" w:styleId="WideTable">
    <w:name w:val="Wide Table"/>
    <w:basedOn w:val="Normal"/>
    <w:rsid w:val="00E36C9F"/>
    <w:pPr>
      <w:ind w:left="-1418"/>
    </w:pPr>
    <w:rPr>
      <w:sz w:val="2"/>
      <w:szCs w:val="2"/>
    </w:rPr>
  </w:style>
  <w:style w:type="character" w:styleId="PageNumber">
    <w:name w:val="page number"/>
    <w:basedOn w:val="DefaultParagraphFont"/>
    <w:rsid w:val="00E36C9F"/>
  </w:style>
  <w:style w:type="paragraph" w:styleId="Quote">
    <w:name w:val="Quote"/>
    <w:basedOn w:val="Heading1"/>
    <w:link w:val="QuoteChar"/>
    <w:qFormat/>
    <w:rsid w:val="00E36C9F"/>
    <w:rPr>
      <w:b w:val="0"/>
      <w:sz w:val="72"/>
      <w:szCs w:val="72"/>
      <w:lang w:val="en-NZ"/>
    </w:rPr>
  </w:style>
  <w:style w:type="character" w:customStyle="1" w:styleId="QuoteChar">
    <w:name w:val="Quote Char"/>
    <w:basedOn w:val="DefaultParagraphFont"/>
    <w:link w:val="Quote"/>
    <w:rsid w:val="00E36C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C9F"/>
    <w:pPr>
      <w:pageBreakBefore/>
    </w:pPr>
  </w:style>
  <w:style w:type="paragraph" w:customStyle="1" w:styleId="Border">
    <w:name w:val="Border"/>
    <w:basedOn w:val="Normal"/>
    <w:qFormat/>
    <w:rsid w:val="00E36C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6C9F"/>
    <w:rPr>
      <w:b/>
      <w:bCs/>
      <w:i/>
      <w:iCs/>
      <w:color w:val="auto"/>
    </w:rPr>
  </w:style>
  <w:style w:type="paragraph" w:styleId="IntenseQuote">
    <w:name w:val="Intense Quote"/>
    <w:basedOn w:val="Normal"/>
    <w:next w:val="Normal"/>
    <w:link w:val="IntenseQuoteChar"/>
    <w:uiPriority w:val="30"/>
    <w:qFormat/>
    <w:rsid w:val="00E36C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6C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6C9F"/>
    <w:rPr>
      <w:smallCaps/>
      <w:color w:val="auto"/>
      <w:u w:val="single"/>
    </w:rPr>
  </w:style>
  <w:style w:type="character" w:styleId="IntenseReference">
    <w:name w:val="Intense Reference"/>
    <w:basedOn w:val="DefaultParagraphFont"/>
    <w:uiPriority w:val="32"/>
    <w:qFormat/>
    <w:rsid w:val="00E36C9F"/>
    <w:rPr>
      <w:b/>
      <w:bCs/>
      <w:smallCaps/>
      <w:color w:val="auto"/>
      <w:spacing w:val="5"/>
      <w:u w:val="single"/>
    </w:rPr>
  </w:style>
  <w:style w:type="paragraph" w:customStyle="1" w:styleId="2ColumnHeading">
    <w:name w:val="2Column Heading"/>
    <w:basedOn w:val="BodyText"/>
    <w:qFormat/>
    <w:rsid w:val="00E36C9F"/>
    <w:pPr>
      <w:spacing w:after="60"/>
      <w:ind w:left="-2268"/>
    </w:pPr>
    <w:rPr>
      <w:b/>
    </w:rPr>
  </w:style>
  <w:style w:type="paragraph" w:customStyle="1" w:styleId="Heading1TOC">
    <w:name w:val="Heading1 TOC"/>
    <w:basedOn w:val="Normal"/>
    <w:qFormat/>
    <w:rsid w:val="00E36C9F"/>
    <w:pPr>
      <w:spacing w:before="240" w:after="120"/>
    </w:pPr>
    <w:rPr>
      <w:rFonts w:ascii="Times New Roman" w:hAnsi="Times New Roman"/>
      <w:b/>
      <w:sz w:val="32"/>
    </w:rPr>
  </w:style>
  <w:style w:type="paragraph" w:customStyle="1" w:styleId="Heading2TOC">
    <w:name w:val="Heading2 TOC"/>
    <w:basedOn w:val="Normal"/>
    <w:qFormat/>
    <w:rsid w:val="00E36C9F"/>
    <w:pPr>
      <w:spacing w:before="240" w:after="60"/>
    </w:pPr>
    <w:rPr>
      <w:rFonts w:ascii="Times New Roman" w:hAnsi="Times New Roman"/>
      <w:b/>
      <w:sz w:val="28"/>
    </w:rPr>
  </w:style>
  <w:style w:type="character" w:customStyle="1" w:styleId="Underline">
    <w:name w:val="Underline"/>
    <w:basedOn w:val="DefaultParagraphFont"/>
    <w:qFormat/>
    <w:rsid w:val="00E36C9F"/>
    <w:rPr>
      <w:u w:val="single"/>
    </w:rPr>
  </w:style>
  <w:style w:type="character" w:customStyle="1" w:styleId="BoldandItalics">
    <w:name w:val="Bold and Italics"/>
    <w:qFormat/>
    <w:rsid w:val="00E36C9F"/>
    <w:rPr>
      <w:b/>
      <w:i/>
      <w:u w:val="none"/>
    </w:rPr>
  </w:style>
  <w:style w:type="paragraph" w:styleId="BalloonText">
    <w:name w:val="Balloon Text"/>
    <w:basedOn w:val="Normal"/>
    <w:link w:val="BalloonTextChar"/>
    <w:rsid w:val="00E36C9F"/>
    <w:rPr>
      <w:rFonts w:ascii="Tahoma" w:hAnsi="Tahoma" w:cs="Tahoma"/>
      <w:sz w:val="16"/>
      <w:szCs w:val="16"/>
    </w:rPr>
  </w:style>
  <w:style w:type="character" w:customStyle="1" w:styleId="BalloonTextChar">
    <w:name w:val="Balloon Text Char"/>
    <w:basedOn w:val="DefaultParagraphFont"/>
    <w:link w:val="BalloonText"/>
    <w:rsid w:val="00E36C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6C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6C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6C9F"/>
    <w:rPr>
      <w:b/>
      <w:color w:val="660033"/>
      <w:spacing w:val="0"/>
    </w:rPr>
  </w:style>
  <w:style w:type="paragraph" w:customStyle="1" w:styleId="Nameditemlist">
    <w:name w:val="Named item list"/>
    <w:basedOn w:val="BodyText"/>
    <w:qFormat/>
    <w:rsid w:val="00E36C9F"/>
    <w:pPr>
      <w:tabs>
        <w:tab w:val="left" w:pos="2835"/>
      </w:tabs>
      <w:ind w:left="2835" w:hanging="2835"/>
    </w:pPr>
  </w:style>
  <w:style w:type="paragraph" w:customStyle="1" w:styleId="BodyTextnopadding">
    <w:name w:val="Body Text no padding"/>
    <w:basedOn w:val="BodyText"/>
    <w:qFormat/>
    <w:rsid w:val="00E36C9F"/>
    <w:pPr>
      <w:spacing w:before="0" w:after="0"/>
    </w:pPr>
  </w:style>
  <w:style w:type="paragraph" w:customStyle="1" w:styleId="BodyTextBold">
    <w:name w:val="Body Text Bold"/>
    <w:basedOn w:val="BodyText"/>
    <w:qFormat/>
    <w:rsid w:val="00E36C9F"/>
    <w:rPr>
      <w:b/>
    </w:rPr>
  </w:style>
  <w:style w:type="character" w:styleId="Hyperlink">
    <w:name w:val="Hyperlink"/>
    <w:basedOn w:val="DefaultParagraphFont"/>
    <w:uiPriority w:val="99"/>
    <w:unhideWhenUsed/>
    <w:rsid w:val="005A37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3636</Characters>
  <Application>Microsoft Office Word</Application>
  <DocSecurity>0</DocSecurity>
  <Lines>117</Lines>
  <Paragraphs>74</Paragraphs>
  <ScaleCrop>false</ScaleCrop>
  <Company>Author-it Software Corporation Ltd.</Company>
  <LinksUpToDate>false</LinksUpToDate>
  <CharactersWithSpaces>4119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SITXINV009 Establish stock purchasing and control systems</dc:title>
  <dc:subject>Approved</dc:subject>
  <dc:creator>SkillsIQ</dc:creator>
  <cp:keywords>Release: 1</cp:keywords>
  <dc:description>Review Date: 12 April 2008</dc:description>
  <cp:lastModifiedBy>HSD_TPCMSd.prod</cp:lastModifiedBy>
  <cp:revision>3</cp:revision>
  <dcterms:created xsi:type="dcterms:W3CDTF">2023-03-02T05:44:00Z</dcterms:created>
  <dcterms:modified xsi:type="dcterms:W3CDTF">2023-03-02T05:44:00Z</dcterms:modified>
</cp:coreProperties>
</file>