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DCE" w:rsidP="00981DCE">
      <w:pPr>
        <w:pStyle w:val="Title"/>
      </w:pPr>
      <w:r>
        <w:fldChar w:fldCharType="begin"/>
      </w:r>
      <w:r>
        <w:instrText xml:space="preserve"> TITLE   \* MERGEFORMAT </w:instrText>
      </w:r>
      <w:r>
        <w:fldChar w:fldCharType="separate"/>
      </w:r>
      <w:r>
        <w:t>SITXFSA007 Transport and store food</w:t>
      </w:r>
      <w:r>
        <w:fldChar w:fldCharType="end"/>
      </w:r>
    </w:p>
    <w:p w:rsidR="00981DCE" w:rsidP="00981DCE">
      <w:pPr>
        <w:pStyle w:val="Version"/>
        <w:sectPr w:rsidSect="009B4D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D25" w:rsidP="009B4D25">
      <w:pPr>
        <w:pStyle w:val="SuperHeading"/>
      </w:pPr>
      <w:r w:rsidRPr="009B4D25">
        <w:t>SITXFSA007 Transport and store food</w:t>
      </w:r>
    </w:p>
    <w:p w:rsidR="00000000" w:rsidRPr="009B4D25" w:rsidP="009B4D25">
      <w:pPr>
        <w:pStyle w:val="Heading1"/>
      </w:pPr>
      <w:bookmarkStart w:id="1" w:name="O_1208651"/>
      <w:bookmarkEnd w:id="1"/>
      <w:r w:rsidRPr="009B4D25">
        <w:t>Modification History</w:t>
      </w:r>
    </w:p>
    <w:p w:rsidR="00000000" w:rsidRPr="009B4D25" w:rsidP="00981DCE">
      <w:pPr>
        <w:pStyle w:val="BodyText"/>
      </w:pPr>
      <w:r w:rsidRPr="009B4D25">
        <w:t>Not applicable.</w:t>
      </w:r>
    </w:p>
    <w:p w:rsidR="00000000" w:rsidRPr="009B4D25" w:rsidP="009B4D25">
      <w:pPr>
        <w:pStyle w:val="Heading1"/>
      </w:pPr>
      <w:bookmarkStart w:id="2" w:name="O_1208652"/>
      <w:bookmarkEnd w:id="2"/>
      <w:r w:rsidRPr="009B4D25">
        <w:t>Application</w:t>
      </w:r>
    </w:p>
    <w:p w:rsidR="00000000" w:rsidRPr="009B4D25" w:rsidP="00981DCE">
      <w:pPr>
        <w:pStyle w:val="BodyText"/>
      </w:pPr>
      <w:r w:rsidRPr="009B4D25">
        <w:t>This unit describes the performance outcomes, skills and knowledge required to transport food from a food preparation area to another location. It also deals with holding or storing food o</w:t>
      </w:r>
      <w:r w:rsidRPr="009B4D25">
        <w:t>n arrival.</w:t>
      </w:r>
    </w:p>
    <w:p w:rsidR="00000000" w:rsidRPr="009B4D25" w:rsidP="00981DCE">
      <w:pPr>
        <w:pStyle w:val="BodyText"/>
      </w:pPr>
      <w:r w:rsidRPr="009B4D25">
        <w:t>The unit applies to food service operations where food is transported from the preparation area to another location and stored on arrival. This includes restaurants and cafes, educational institutions, aged care facilities, hospitals, defence fo</w:t>
      </w:r>
      <w:r w:rsidRPr="009B4D25">
        <w:t>rces, cafeterias and kiosks, residential catering, in-flight and other transport catering, events catering and private catering. It applies to food handlers who directly handle food when transporting and storing food. People at many levels use this skill i</w:t>
      </w:r>
      <w:r w:rsidRPr="009B4D25">
        <w:t>n the workplace including cooks, chefs, caterers and catering assistants.</w:t>
      </w:r>
    </w:p>
    <w:p w:rsidR="00000000" w:rsidRPr="009B4D25" w:rsidP="00981DCE">
      <w:pPr>
        <w:pStyle w:val="BodyText"/>
      </w:pPr>
      <w:r w:rsidRPr="009B4D25">
        <w:t>The person transporting the food may or may not be driving the vehicle.</w:t>
      </w:r>
    </w:p>
    <w:p w:rsidR="00000000" w:rsidRPr="009B4D25" w:rsidP="00981DCE">
      <w:pPr>
        <w:pStyle w:val="BodyText"/>
      </w:pPr>
      <w:r w:rsidRPr="009B4D25">
        <w:t>Food handlers involved in transporting and storing food must comply with the requirements contained within the</w:t>
      </w:r>
      <w:r w:rsidRPr="009B4D25">
        <w:t xml:space="preserve"> Australia New Zealand Food Standards Code. </w:t>
      </w:r>
    </w:p>
    <w:p w:rsidR="00000000" w:rsidRPr="009B4D25" w:rsidP="00981DCE">
      <w:pPr>
        <w:pStyle w:val="BodyText"/>
      </w:pPr>
      <w:r w:rsidRPr="009B4D25">
        <w:t>Businesses may be required to implement a food safety program and food handlers would need to comply with the transportation provisions.</w:t>
      </w:r>
    </w:p>
    <w:p w:rsidR="00000000" w:rsidRPr="009B4D25" w:rsidP="009B4D25">
      <w:pPr>
        <w:pStyle w:val="Heading1"/>
      </w:pPr>
      <w:bookmarkStart w:id="3" w:name="O_1208653"/>
      <w:bookmarkEnd w:id="3"/>
      <w:r w:rsidRPr="009B4D25">
        <w:t>Pre-requisite Unit</w:t>
      </w:r>
    </w:p>
    <w:tbl>
      <w:tblPr>
        <w:tblW w:w="0" w:type="auto"/>
        <w:tblLayout w:type="fixed"/>
        <w:tblCellMar>
          <w:left w:w="62" w:type="dxa"/>
          <w:right w:w="62" w:type="dxa"/>
        </w:tblCellMar>
        <w:tblLook w:val="0000"/>
      </w:tblPr>
      <w:tblGrid>
        <w:gridCol w:w="1540"/>
        <w:gridCol w:w="7218"/>
      </w:tblGrid>
      <w:tr w:rsidTr="009B4D25">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9B4D25" w:rsidP="009B4D25">
            <w:pPr>
              <w:pStyle w:val="BodyText"/>
            </w:pPr>
            <w:r w:rsidRPr="009B4D25">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9B4D25">
            <w:pPr>
              <w:pStyle w:val="BodyText"/>
              <w:rPr>
                <w:lang w:val="en-NZ"/>
              </w:rPr>
            </w:pPr>
            <w:r w:rsidRPr="009B4D25">
              <w:rPr>
                <w:rStyle w:val="SpecialBold"/>
              </w:rPr>
              <w:t>Unit Title</w:t>
            </w:r>
          </w:p>
        </w:tc>
      </w:tr>
      <w:tr w:rsidTr="009B4D25">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9B4D25">
            <w:pPr>
              <w:pStyle w:val="BodyText"/>
              <w:rPr>
                <w:lang w:val="en-NZ"/>
              </w:rPr>
            </w:pPr>
            <w:r w:rsidRPr="009B4D25">
              <w:t>SITXFSA005</w:t>
            </w:r>
          </w:p>
        </w:tc>
        <w:tc>
          <w:tcPr>
            <w:tcW w:w="7218" w:type="dxa"/>
            <w:tcBorders>
              <w:top w:val="nil"/>
              <w:left w:val="nil"/>
              <w:bottom w:val="nil"/>
              <w:right w:val="nil"/>
            </w:tcBorders>
            <w:tcMar>
              <w:top w:w="0" w:type="dxa"/>
              <w:left w:w="62" w:type="dxa"/>
              <w:bottom w:w="0" w:type="dxa"/>
              <w:right w:w="62" w:type="dxa"/>
            </w:tcMar>
            <w:vAlign w:val="center"/>
          </w:tcPr>
          <w:p w:rsidR="00000000" w:rsidP="009B4D25">
            <w:pPr>
              <w:pStyle w:val="BodyText"/>
              <w:rPr>
                <w:lang w:val="en-NZ"/>
              </w:rPr>
            </w:pPr>
            <w:r w:rsidRPr="009B4D25">
              <w:t>Use</w:t>
            </w:r>
            <w:r w:rsidRPr="009B4D25">
              <w:t xml:space="preserve"> hygienic practices for food safety</w:t>
            </w:r>
          </w:p>
        </w:tc>
      </w:tr>
      <w:tr w:rsidTr="009B4D25">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9B4D25">
            <w:pPr>
              <w:pStyle w:val="BodyText"/>
              <w:rPr>
                <w:lang w:val="en-NZ"/>
              </w:rPr>
            </w:pPr>
            <w:r w:rsidRPr="009B4D25">
              <w:t>SITXFSA006</w:t>
            </w:r>
          </w:p>
        </w:tc>
        <w:tc>
          <w:tcPr>
            <w:tcW w:w="7218" w:type="dxa"/>
            <w:tcBorders>
              <w:top w:val="nil"/>
              <w:left w:val="nil"/>
              <w:bottom w:val="nil"/>
              <w:right w:val="nil"/>
            </w:tcBorders>
            <w:tcMar>
              <w:top w:w="0" w:type="dxa"/>
              <w:left w:w="62" w:type="dxa"/>
              <w:bottom w:w="0" w:type="dxa"/>
              <w:right w:w="62" w:type="dxa"/>
            </w:tcMar>
            <w:vAlign w:val="center"/>
          </w:tcPr>
          <w:p w:rsidR="00000000" w:rsidRPr="009B4D25" w:rsidP="009B4D25">
            <w:pPr>
              <w:pStyle w:val="BodyText"/>
            </w:pPr>
            <w:r w:rsidRPr="009B4D25">
              <w:t>Participate in safe food handling practices</w:t>
            </w:r>
          </w:p>
        </w:tc>
      </w:tr>
    </w:tbl>
    <w:p w:rsidR="00000000" w:rsidRPr="009B4D25" w:rsidP="009B4D25">
      <w:pPr>
        <w:pStyle w:val="BodyText"/>
      </w:pPr>
    </w:p>
    <w:p w:rsidR="00000000" w:rsidRPr="009B4D25" w:rsidP="009B4D25">
      <w:pPr>
        <w:pStyle w:val="AllowPageBreak"/>
      </w:pPr>
    </w:p>
    <w:p w:rsidR="00000000" w:rsidRPr="009B4D25" w:rsidP="009B4D25">
      <w:pPr>
        <w:pStyle w:val="Heading1"/>
      </w:pPr>
      <w:bookmarkStart w:id="4" w:name="O_1208654"/>
      <w:bookmarkEnd w:id="4"/>
      <w:r w:rsidRPr="009B4D25">
        <w:t>Competency Field</w:t>
      </w:r>
    </w:p>
    <w:p w:rsidR="00000000" w:rsidRPr="009B4D25" w:rsidP="00981DCE">
      <w:pPr>
        <w:pStyle w:val="BodyText"/>
      </w:pPr>
      <w:r w:rsidRPr="009B4D25">
        <w:t>Food Safety</w:t>
      </w:r>
    </w:p>
    <w:p w:rsidR="00000000" w:rsidRPr="009B4D25" w:rsidP="009B4D25">
      <w:pPr>
        <w:pStyle w:val="Heading1"/>
      </w:pPr>
      <w:bookmarkStart w:id="5" w:name="O_1208655"/>
      <w:bookmarkEnd w:id="5"/>
      <w:r w:rsidRPr="009B4D25">
        <w:t>Unit Sector</w:t>
      </w:r>
    </w:p>
    <w:p w:rsidR="00000000" w:rsidRPr="009B4D25" w:rsidP="00981DCE">
      <w:pPr>
        <w:pStyle w:val="BodyText"/>
      </w:pPr>
      <w:r w:rsidRPr="009B4D25">
        <w:t>Cross-Sector</w:t>
      </w:r>
    </w:p>
    <w:p w:rsidR="00000000" w:rsidRPr="009B4D25" w:rsidP="009B4D25">
      <w:pPr>
        <w:pStyle w:val="Heading1"/>
      </w:pPr>
      <w:bookmarkStart w:id="6" w:name="O_1208656"/>
      <w:bookmarkEnd w:id="6"/>
      <w:r w:rsidRPr="009B4D25">
        <w:t>Elements and Performance Criteria</w:t>
      </w:r>
    </w:p>
    <w:tbl>
      <w:tblPr>
        <w:tblW w:w="0" w:type="auto"/>
        <w:tblLayout w:type="fixed"/>
        <w:tblCellMar>
          <w:left w:w="62" w:type="dxa"/>
          <w:right w:w="62" w:type="dxa"/>
        </w:tblCellMar>
        <w:tblLook w:val="0000"/>
      </w:tblPr>
      <w:tblGrid>
        <w:gridCol w:w="2694"/>
        <w:gridCol w:w="6350"/>
      </w:tblGrid>
      <w:tr w:rsidTr="009B4D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4D25" w:rsidP="009B4D25">
            <w:pPr>
              <w:pStyle w:val="BodyText"/>
            </w:pPr>
            <w:r w:rsidRPr="009B4D2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rPr>
                <w:rStyle w:val="SpecialBold"/>
              </w:rPr>
              <w:t>PERFORMANCE</w:t>
            </w:r>
            <w:r w:rsidRPr="009B4D25">
              <w:t xml:space="preserve"> </w:t>
            </w:r>
            <w:r w:rsidRPr="009B4D25">
              <w:rPr>
                <w:rStyle w:val="SpecialBold"/>
              </w:rPr>
              <w:t>CRITERIA</w:t>
            </w:r>
          </w:p>
        </w:tc>
      </w:tr>
      <w:tr w:rsidTr="009B4D2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4D25" w:rsidP="009B4D25">
            <w:pPr>
              <w:pStyle w:val="BodyText"/>
            </w:pPr>
            <w:r w:rsidRPr="009B4D2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rPr>
                <w:rStyle w:val="Emphasis"/>
              </w:rPr>
              <w:t>Performance criteria describe the performance needed to demonstrate achievement of the element.</w:t>
            </w:r>
          </w:p>
        </w:tc>
      </w:tr>
      <w:tr w:rsidTr="009B4D25">
        <w:tblPrEx>
          <w:tblW w:w="0" w:type="auto"/>
          <w:tblLayout w:type="fixed"/>
          <w:tblCellMar>
            <w:left w:w="62" w:type="dxa"/>
            <w:right w:w="62" w:type="dxa"/>
          </w:tblCellMar>
          <w:tblLook w:val="0000"/>
        </w:tblPrEx>
        <w:trPr>
          <w:trHeight w:val="2302"/>
        </w:trPr>
        <w:tc>
          <w:tcPr>
            <w:tcW w:w="2694" w:type="dxa"/>
            <w:tcBorders>
              <w:top w:val="nil"/>
              <w:left w:val="nil"/>
              <w:bottom w:val="nil"/>
              <w:right w:val="nil"/>
            </w:tcBorders>
            <w:tcMar>
              <w:top w:w="0" w:type="dxa"/>
              <w:left w:w="62" w:type="dxa"/>
              <w:bottom w:w="0" w:type="dxa"/>
              <w:right w:w="62" w:type="dxa"/>
            </w:tcMar>
          </w:tcPr>
          <w:p w:rsidR="00000000" w:rsidP="009B4D25">
            <w:pPr>
              <w:pStyle w:val="List"/>
              <w:rPr>
                <w:lang w:val="en-NZ"/>
              </w:rPr>
            </w:pPr>
            <w:r w:rsidRPr="009B4D25">
              <w:t>1.  Transport food safely and hygienically.</w:t>
            </w:r>
          </w:p>
        </w:tc>
        <w:tc>
          <w:tcPr>
            <w:tcW w:w="6350" w:type="dxa"/>
            <w:tcBorders>
              <w:top w:val="nil"/>
              <w:left w:val="nil"/>
              <w:bottom w:val="nil"/>
              <w:right w:val="nil"/>
            </w:tcBorders>
            <w:tcMar>
              <w:top w:w="0" w:type="dxa"/>
              <w:left w:w="62" w:type="dxa"/>
              <w:bottom w:w="0" w:type="dxa"/>
              <w:right w:w="62" w:type="dxa"/>
            </w:tcMar>
          </w:tcPr>
          <w:p w:rsidR="00000000" w:rsidRPr="009B4D25" w:rsidP="009B4D25">
            <w:pPr>
              <w:pStyle w:val="List"/>
            </w:pPr>
            <w:r w:rsidRPr="009B4D25">
              <w:t>1.1. Select suitable food transportation vehicle according to food type, work instructions and legislative requirements.</w:t>
            </w:r>
          </w:p>
          <w:p w:rsidR="00000000" w:rsidRPr="009B4D25" w:rsidP="009B4D25">
            <w:pPr>
              <w:pStyle w:val="List"/>
            </w:pPr>
            <w:r w:rsidRPr="009B4D25">
              <w:t>1.2. Package, load, restrain and unload food appropriately.</w:t>
            </w:r>
          </w:p>
          <w:p w:rsidR="00000000" w:rsidRPr="009B4D25" w:rsidP="009B4D25">
            <w:pPr>
              <w:pStyle w:val="List"/>
            </w:pPr>
            <w:r w:rsidRPr="009B4D25">
              <w:t>1.3. Use hygienic food safety practices for food transportation.</w:t>
            </w:r>
          </w:p>
          <w:p w:rsidR="00000000" w:rsidRPr="009B4D25" w:rsidP="009B4D25">
            <w:pPr>
              <w:pStyle w:val="List"/>
            </w:pPr>
            <w:r w:rsidRPr="009B4D25">
              <w:t>1.4. Use s</w:t>
            </w:r>
            <w:r w:rsidRPr="009B4D25">
              <w:t>afe manual handling techniques when moving and storing food.</w:t>
            </w:r>
          </w:p>
          <w:p w:rsidR="00000000" w:rsidP="009B4D25">
            <w:pPr>
              <w:pStyle w:val="List"/>
              <w:rPr>
                <w:lang w:val="en-NZ"/>
              </w:rPr>
            </w:pPr>
            <w:r w:rsidRPr="009B4D25">
              <w:t>1.5. Maintain records of food transportation as required.</w:t>
            </w:r>
          </w:p>
        </w:tc>
      </w:tr>
      <w:tr w:rsidTr="009B4D2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B4D25">
            <w:pPr>
              <w:pStyle w:val="List"/>
              <w:rPr>
                <w:lang w:val="en-NZ"/>
              </w:rPr>
            </w:pPr>
            <w:r w:rsidRPr="009B4D25">
              <w:t>2.  Store food safely and hygienically.</w:t>
            </w:r>
          </w:p>
        </w:tc>
        <w:tc>
          <w:tcPr>
            <w:tcW w:w="6350" w:type="dxa"/>
            <w:tcBorders>
              <w:top w:val="nil"/>
              <w:left w:val="nil"/>
              <w:bottom w:val="nil"/>
              <w:right w:val="nil"/>
            </w:tcBorders>
            <w:tcMar>
              <w:top w:w="0" w:type="dxa"/>
              <w:left w:w="62" w:type="dxa"/>
              <w:bottom w:w="0" w:type="dxa"/>
              <w:right w:w="62" w:type="dxa"/>
            </w:tcMar>
          </w:tcPr>
          <w:p w:rsidR="00000000" w:rsidRPr="009B4D25" w:rsidP="009B4D25">
            <w:pPr>
              <w:pStyle w:val="List"/>
            </w:pPr>
            <w:r w:rsidRPr="009B4D25">
              <w:t>2.1. Select food storage conditions for specific food types.</w:t>
            </w:r>
          </w:p>
          <w:p w:rsidR="00000000" w:rsidRPr="009B4D25" w:rsidP="009B4D25">
            <w:pPr>
              <w:pStyle w:val="List"/>
            </w:pPr>
            <w:r w:rsidRPr="009B4D25">
              <w:t>2.2. Maintain environmental conditi</w:t>
            </w:r>
            <w:r w:rsidRPr="009B4D25">
              <w:t>ons for specific food types to ensure freshness, quality and appearance.</w:t>
            </w:r>
          </w:p>
          <w:p w:rsidR="00000000" w:rsidRPr="009B4D25" w:rsidP="009B4D25">
            <w:pPr>
              <w:pStyle w:val="List"/>
            </w:pPr>
            <w:r w:rsidRPr="009B4D25">
              <w:t>2.3. Ensure storage and holding methods maintain quality and comply with relevant stock control principles.</w:t>
            </w:r>
          </w:p>
          <w:p w:rsidR="00000000" w:rsidRPr="009B4D25" w:rsidP="009B4D25">
            <w:pPr>
              <w:pStyle w:val="List"/>
            </w:pPr>
            <w:r w:rsidRPr="009B4D25">
              <w:t xml:space="preserve">2.4. Use hygienic food safety practices and observe work health and safety </w:t>
            </w:r>
            <w:r w:rsidRPr="009B4D25">
              <w:t>procedures and practices.</w:t>
            </w:r>
          </w:p>
          <w:p w:rsidR="00000000" w:rsidRPr="009B4D25" w:rsidP="009B4D25">
            <w:pPr>
              <w:pStyle w:val="List"/>
            </w:pPr>
            <w:r w:rsidRPr="009B4D25">
              <w:t>2.5. Keep storage areas free from contaminants and pests.</w:t>
            </w:r>
          </w:p>
        </w:tc>
      </w:tr>
    </w:tbl>
    <w:p w:rsidR="00000000" w:rsidRPr="009B4D25" w:rsidP="009B4D25">
      <w:pPr>
        <w:pStyle w:val="BodyText"/>
      </w:pPr>
    </w:p>
    <w:p w:rsidR="00000000" w:rsidRPr="009B4D25" w:rsidP="009B4D25">
      <w:pPr>
        <w:pStyle w:val="AllowPageBreak"/>
      </w:pPr>
    </w:p>
    <w:p w:rsidR="00000000" w:rsidRPr="009B4D25" w:rsidP="009B4D25">
      <w:pPr>
        <w:pStyle w:val="Heading1"/>
      </w:pPr>
      <w:bookmarkStart w:id="7" w:name="O_1208657"/>
      <w:bookmarkEnd w:id="7"/>
      <w:r w:rsidRPr="009B4D25">
        <w:t>Foundation Skills</w:t>
      </w:r>
    </w:p>
    <w:tbl>
      <w:tblPr>
        <w:tblW w:w="0" w:type="auto"/>
        <w:tblLayout w:type="fixed"/>
        <w:tblCellMar>
          <w:left w:w="62" w:type="dxa"/>
          <w:right w:w="62" w:type="dxa"/>
        </w:tblCellMar>
        <w:tblLook w:val="0000"/>
      </w:tblPr>
      <w:tblGrid>
        <w:gridCol w:w="2694"/>
        <w:gridCol w:w="6350"/>
      </w:tblGrid>
      <w:tr w:rsidTr="009B4D2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rPr>
                <w:rStyle w:val="Emphasis"/>
              </w:rPr>
              <w:t>Foundation skills essential to performance in this unit, but not explicit in the performance criteria are listed here, along with a brief context statement.</w:t>
            </w:r>
          </w:p>
        </w:tc>
      </w:tr>
      <w:tr w:rsidTr="009B4D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4D25" w:rsidP="009B4D25">
            <w:pPr>
              <w:pStyle w:val="BodyText"/>
            </w:pPr>
            <w:r w:rsidRPr="009B4D2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rPr>
                <w:rStyle w:val="SpecialBold"/>
              </w:rPr>
              <w:t>DESCRIPTION</w:t>
            </w:r>
          </w:p>
        </w:tc>
      </w:tr>
      <w:tr w:rsidTr="009B4D25">
        <w:tblPrEx>
          <w:tblW w:w="0" w:type="auto"/>
          <w:tblLayout w:type="fixed"/>
          <w:tblCellMar>
            <w:left w:w="62" w:type="dxa"/>
            <w:right w:w="62" w:type="dxa"/>
          </w:tblCellMar>
          <w:tblLook w:val="0000"/>
        </w:tblPrEx>
        <w:trPr>
          <w:trHeight w:val="817"/>
        </w:trPr>
        <w:tc>
          <w:tcPr>
            <w:tcW w:w="2694" w:type="dxa"/>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t>Reading skills to:</w:t>
            </w:r>
          </w:p>
        </w:tc>
        <w:tc>
          <w:tcPr>
            <w:tcW w:w="6350" w:type="dxa"/>
            <w:tcBorders>
              <w:top w:val="nil"/>
              <w:left w:val="nil"/>
              <w:bottom w:val="nil"/>
              <w:right w:val="nil"/>
            </w:tcBorders>
            <w:tcMar>
              <w:top w:w="0" w:type="dxa"/>
              <w:left w:w="62" w:type="dxa"/>
              <w:bottom w:w="0" w:type="dxa"/>
              <w:right w:w="62" w:type="dxa"/>
            </w:tcMar>
          </w:tcPr>
          <w:p w:rsidR="00000000" w:rsidP="009B4D25">
            <w:pPr>
              <w:pStyle w:val="ListBullet"/>
              <w:rPr>
                <w:lang w:val="en-NZ"/>
              </w:rPr>
            </w:pPr>
            <w:r w:rsidRPr="009B4D25">
              <w:t>follow work instructions and interpret food labels.</w:t>
            </w:r>
          </w:p>
        </w:tc>
      </w:tr>
      <w:tr w:rsidTr="009B4D25">
        <w:tblPrEx>
          <w:tblW w:w="0" w:type="auto"/>
          <w:tblLayout w:type="fixed"/>
          <w:tblCellMar>
            <w:left w:w="62" w:type="dxa"/>
            <w:right w:w="62" w:type="dxa"/>
          </w:tblCellMar>
          <w:tblLook w:val="0000"/>
        </w:tblPrEx>
        <w:trPr>
          <w:trHeight w:val="803"/>
        </w:trPr>
        <w:tc>
          <w:tcPr>
            <w:tcW w:w="2694" w:type="dxa"/>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t>Numeracy skills to:</w:t>
            </w:r>
          </w:p>
        </w:tc>
        <w:tc>
          <w:tcPr>
            <w:tcW w:w="6350" w:type="dxa"/>
            <w:tcBorders>
              <w:top w:val="nil"/>
              <w:left w:val="nil"/>
              <w:bottom w:val="nil"/>
              <w:right w:val="nil"/>
            </w:tcBorders>
            <w:tcMar>
              <w:top w:w="0" w:type="dxa"/>
              <w:left w:w="62" w:type="dxa"/>
              <w:bottom w:w="0" w:type="dxa"/>
              <w:right w:w="62" w:type="dxa"/>
            </w:tcMar>
          </w:tcPr>
          <w:p w:rsidR="00000000" w:rsidP="009B4D25">
            <w:pPr>
              <w:pStyle w:val="ListBullet"/>
              <w:rPr>
                <w:lang w:val="en-NZ"/>
              </w:rPr>
            </w:pPr>
            <w:r w:rsidRPr="009B4D25">
              <w:t>calculate quantities during the packing and unpacking process.</w:t>
            </w:r>
          </w:p>
        </w:tc>
      </w:tr>
      <w:tr w:rsidTr="009B4D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4D25">
            <w:pPr>
              <w:pStyle w:val="BodyText"/>
              <w:rPr>
                <w:lang w:val="en-NZ"/>
              </w:rPr>
            </w:pPr>
            <w:r w:rsidRPr="009B4D25">
              <w:t>Problem-solving skills to:</w:t>
            </w:r>
          </w:p>
        </w:tc>
        <w:tc>
          <w:tcPr>
            <w:tcW w:w="6350" w:type="dxa"/>
            <w:tcBorders>
              <w:top w:val="nil"/>
              <w:left w:val="nil"/>
              <w:bottom w:val="nil"/>
              <w:right w:val="nil"/>
            </w:tcBorders>
            <w:tcMar>
              <w:top w:w="0" w:type="dxa"/>
              <w:left w:w="62" w:type="dxa"/>
              <w:bottom w:w="0" w:type="dxa"/>
              <w:right w:w="62" w:type="dxa"/>
            </w:tcMar>
          </w:tcPr>
          <w:p w:rsidR="00000000" w:rsidRPr="009B4D25" w:rsidP="009B4D25">
            <w:pPr>
              <w:pStyle w:val="ListBullet"/>
            </w:pPr>
            <w:r w:rsidRPr="009B4D25">
              <w:t>deal with routine food handling, storage and transportation problems.</w:t>
            </w:r>
          </w:p>
        </w:tc>
      </w:tr>
    </w:tbl>
    <w:p w:rsidR="00000000" w:rsidRPr="009B4D25" w:rsidP="009B4D25">
      <w:pPr>
        <w:pStyle w:val="BodyText"/>
      </w:pPr>
    </w:p>
    <w:p w:rsidR="00000000" w:rsidRPr="009B4D25" w:rsidP="009B4D25">
      <w:pPr>
        <w:pStyle w:val="AllowPageBreak"/>
      </w:pPr>
    </w:p>
    <w:p w:rsidR="00000000" w:rsidRPr="009B4D25" w:rsidP="009B4D25">
      <w:pPr>
        <w:pStyle w:val="Heading1"/>
      </w:pPr>
      <w:bookmarkStart w:id="8" w:name="O_1208659"/>
      <w:bookmarkEnd w:id="8"/>
      <w:r w:rsidRPr="009B4D25">
        <w:t>Unit Mapping Information</w:t>
      </w:r>
    </w:p>
    <w:p w:rsidR="00000000" w:rsidRPr="009B4D25" w:rsidP="00981DCE">
      <w:pPr>
        <w:pStyle w:val="BodyText"/>
      </w:pPr>
      <w:r w:rsidRPr="009B4D25">
        <w:t>Supersedes and is not equivalent to SITXFSA003 Transport and store food.</w:t>
      </w:r>
    </w:p>
    <w:p w:rsidR="00000000" w:rsidRPr="009B4D25" w:rsidP="009B4D25">
      <w:pPr>
        <w:pStyle w:val="Heading1"/>
      </w:pPr>
      <w:bookmarkStart w:id="9" w:name="O_1208666"/>
      <w:bookmarkEnd w:id="9"/>
      <w:r w:rsidRPr="009B4D25">
        <w:t>Links</w:t>
      </w:r>
    </w:p>
    <w:p w:rsidR="00000000" w:rsidRPr="009B4D25" w:rsidP="00981DCE">
      <w:pPr>
        <w:pStyle w:val="BodyText"/>
      </w:pPr>
      <w:r w:rsidRPr="009B4D2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4348A">
        <w:rPr>
          <w:rStyle w:val="Hyperlink"/>
        </w:rPr>
        <w:t>https://vetnet.gov.au/Pages/TrainingDocs.aspx?q=68c40a93-e51d-4e0f-bc06-899dff092694</w:t>
      </w:r>
      <w:r>
        <w:fldChar w:fldCharType="end"/>
      </w:r>
    </w:p>
    <w:p w:rsidR="00000000" w:rsidRPr="009B4D25" w:rsidP="009B4D25"/>
    <w:sectPr w:rsidSect="009B4D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25" w:rsidRPr="00981DCE" w:rsidP="00981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CE" w:rsidP="009B4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DCE" w:rsidP="009B4D2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81DCE" w:rsidP="009B4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D25" w:rsidRPr="00981DCE" w:rsidP="00981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CE" w:rsidRPr="002D2AF8" w:rsidP="009B4D25">
    <w:pPr>
      <w:pStyle w:val="Header"/>
      <w:framePr w:wrap="around"/>
    </w:pPr>
    <w:r>
      <w:fldChar w:fldCharType="begin"/>
    </w:r>
    <w:r>
      <w:instrText xml:space="preserve"> TITLE   \* MERGEFORMAT </w:instrText>
    </w:r>
    <w:r>
      <w:fldChar w:fldCharType="separate"/>
    </w:r>
    <w:r>
      <w:t>SITXFSA007 Transport and store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81DCE" w:rsidP="009B4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4C24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528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D25"/>
    <w:pPr>
      <w:spacing w:before="360" w:after="60"/>
      <w:outlineLvl w:val="0"/>
    </w:pPr>
    <w:rPr>
      <w:sz w:val="32"/>
    </w:rPr>
  </w:style>
  <w:style w:type="paragraph" w:styleId="Heading2">
    <w:name w:val="heading 2"/>
    <w:basedOn w:val="HeadingBase"/>
    <w:next w:val="BodyText"/>
    <w:link w:val="Heading2Char"/>
    <w:qFormat/>
    <w:rsid w:val="009B4D25"/>
    <w:pPr>
      <w:keepLines/>
      <w:spacing w:before="240" w:after="120"/>
      <w:outlineLvl w:val="1"/>
    </w:pPr>
    <w:rPr>
      <w:sz w:val="28"/>
      <w:szCs w:val="40"/>
    </w:rPr>
  </w:style>
  <w:style w:type="paragraph" w:styleId="Heading3">
    <w:name w:val="heading 3"/>
    <w:basedOn w:val="HeadingBase"/>
    <w:next w:val="BodyText"/>
    <w:link w:val="Heading3Char"/>
    <w:qFormat/>
    <w:rsid w:val="009B4D25"/>
    <w:pPr>
      <w:spacing w:before="180" w:after="120"/>
      <w:outlineLvl w:val="2"/>
    </w:pPr>
    <w:rPr>
      <w:spacing w:val="-10"/>
      <w:kern w:val="32"/>
    </w:rPr>
  </w:style>
  <w:style w:type="paragraph" w:styleId="Heading4">
    <w:name w:val="heading 4"/>
    <w:basedOn w:val="HeadingBase"/>
    <w:next w:val="BodyText"/>
    <w:link w:val="Heading4Char"/>
    <w:qFormat/>
    <w:rsid w:val="009B4D25"/>
    <w:pPr>
      <w:spacing w:before="160" w:after="120"/>
      <w:outlineLvl w:val="3"/>
    </w:pPr>
    <w:rPr>
      <w:sz w:val="22"/>
    </w:rPr>
  </w:style>
  <w:style w:type="paragraph" w:styleId="Heading5">
    <w:name w:val="heading 5"/>
    <w:basedOn w:val="HeadingBase"/>
    <w:next w:val="Normal"/>
    <w:link w:val="Heading5Char"/>
    <w:qFormat/>
    <w:rsid w:val="009B4D25"/>
    <w:pPr>
      <w:spacing w:before="80"/>
      <w:outlineLvl w:val="4"/>
    </w:pPr>
    <w:rPr>
      <w:color w:val="918585"/>
      <w:sz w:val="20"/>
    </w:rPr>
  </w:style>
  <w:style w:type="paragraph" w:styleId="Heading6">
    <w:name w:val="heading 6"/>
    <w:basedOn w:val="HeadingBase"/>
    <w:next w:val="Normal"/>
    <w:link w:val="Heading6Char"/>
    <w:qFormat/>
    <w:rsid w:val="009B4D25"/>
    <w:pPr>
      <w:spacing w:before="60"/>
      <w:outlineLvl w:val="5"/>
    </w:pPr>
    <w:rPr>
      <w:color w:val="918585"/>
      <w:sz w:val="20"/>
    </w:rPr>
  </w:style>
  <w:style w:type="paragraph" w:styleId="Heading7">
    <w:name w:val="heading 7"/>
    <w:basedOn w:val="Normal"/>
    <w:next w:val="Normal"/>
    <w:link w:val="Heading7Char"/>
    <w:qFormat/>
    <w:rsid w:val="009B4D25"/>
    <w:pPr>
      <w:ind w:left="720"/>
      <w:outlineLvl w:val="6"/>
    </w:pPr>
    <w:rPr>
      <w:i/>
    </w:rPr>
  </w:style>
  <w:style w:type="paragraph" w:styleId="Heading8">
    <w:name w:val="heading 8"/>
    <w:basedOn w:val="Normal"/>
    <w:next w:val="Normal"/>
    <w:link w:val="Heading8Char"/>
    <w:qFormat/>
    <w:rsid w:val="009B4D25"/>
    <w:pPr>
      <w:ind w:left="720"/>
      <w:outlineLvl w:val="7"/>
    </w:pPr>
    <w:rPr>
      <w:i/>
    </w:rPr>
  </w:style>
  <w:style w:type="paragraph" w:styleId="Heading9">
    <w:name w:val="heading 9"/>
    <w:basedOn w:val="Normal"/>
    <w:next w:val="Normal"/>
    <w:link w:val="Heading9Char"/>
    <w:qFormat/>
    <w:rsid w:val="009B4D25"/>
    <w:pPr>
      <w:ind w:left="720"/>
      <w:outlineLvl w:val="8"/>
    </w:pPr>
    <w:rPr>
      <w:i/>
    </w:rPr>
  </w:style>
  <w:style w:type="character" w:default="1" w:styleId="DefaultParagraphFont">
    <w:name w:val="Default Paragraph Font"/>
    <w:uiPriority w:val="1"/>
    <w:unhideWhenUsed/>
    <w:rsid w:val="009B4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D25"/>
  </w:style>
  <w:style w:type="character" w:customStyle="1" w:styleId="Heading1Char">
    <w:name w:val="Heading 1 Char"/>
    <w:basedOn w:val="DefaultParagraphFont"/>
    <w:link w:val="Heading1"/>
    <w:rsid w:val="009B4D25"/>
    <w:rPr>
      <w:rFonts w:ascii="Times New Roman" w:eastAsia="Times New Roman" w:hAnsi="Times New Roman" w:cs="Times New Roman"/>
      <w:b/>
      <w:sz w:val="32"/>
      <w:szCs w:val="20"/>
      <w:lang w:eastAsia="en-US"/>
    </w:rPr>
  </w:style>
  <w:style w:type="paragraph" w:styleId="BodyText">
    <w:name w:val="Body Text"/>
    <w:basedOn w:val="Normal"/>
    <w:link w:val="BodyTextChar"/>
    <w:rsid w:val="009B4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D25"/>
    <w:rPr>
      <w:rFonts w:ascii="Times New Roman" w:eastAsia="Times New Roman" w:hAnsi="Times New Roman" w:cs="Times New Roman"/>
      <w:sz w:val="24"/>
      <w:lang w:eastAsia="en-US"/>
    </w:rPr>
  </w:style>
  <w:style w:type="paragraph" w:styleId="List">
    <w:name w:val="List"/>
    <w:basedOn w:val="BodyText"/>
    <w:next w:val="BodyText"/>
    <w:rsid w:val="009B4D25"/>
    <w:pPr>
      <w:tabs>
        <w:tab w:val="left" w:pos="340"/>
      </w:tabs>
      <w:spacing w:before="60" w:after="60"/>
      <w:ind w:left="340" w:hanging="340"/>
    </w:pPr>
  </w:style>
  <w:style w:type="paragraph" w:styleId="ListBullet">
    <w:name w:val="List Bullet"/>
    <w:basedOn w:val="List"/>
    <w:rsid w:val="009B4D25"/>
    <w:pPr>
      <w:numPr>
        <w:numId w:val="11"/>
      </w:numPr>
      <w:tabs>
        <w:tab w:val="clear" w:pos="340"/>
      </w:tabs>
      <w:spacing w:before="40" w:after="40"/>
    </w:pPr>
  </w:style>
  <w:style w:type="character" w:customStyle="1" w:styleId="SpecialBold">
    <w:name w:val="Special Bold"/>
    <w:basedOn w:val="DefaultParagraphFont"/>
    <w:rsid w:val="009B4D25"/>
    <w:rPr>
      <w:b/>
      <w:spacing w:val="0"/>
    </w:rPr>
  </w:style>
  <w:style w:type="character" w:styleId="Emphasis">
    <w:name w:val="Emphasis"/>
    <w:basedOn w:val="DefaultParagraphFont"/>
    <w:qFormat/>
    <w:rsid w:val="009B4D25"/>
    <w:rPr>
      <w:i/>
    </w:rPr>
  </w:style>
  <w:style w:type="paragraph" w:customStyle="1" w:styleId="SuperHeading">
    <w:name w:val="SuperHeading"/>
    <w:basedOn w:val="Normal"/>
    <w:rsid w:val="009B4D25"/>
    <w:pPr>
      <w:spacing w:before="240" w:after="120"/>
      <w:outlineLvl w:val="0"/>
    </w:pPr>
    <w:rPr>
      <w:rFonts w:ascii="Times New Roman" w:hAnsi="Times New Roman"/>
      <w:b/>
      <w:sz w:val="32"/>
    </w:rPr>
  </w:style>
  <w:style w:type="paragraph" w:customStyle="1" w:styleId="AllowPageBreak">
    <w:name w:val="AllowPageBreak"/>
    <w:rsid w:val="009B4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D25"/>
    <w:rPr>
      <w:rFonts w:ascii="Courier New" w:eastAsia="Times New Roman" w:hAnsi="Courier New" w:cs="Times New Roman"/>
      <w:i/>
      <w:szCs w:val="20"/>
      <w:lang w:eastAsia="en-US"/>
    </w:rPr>
  </w:style>
  <w:style w:type="paragraph" w:customStyle="1" w:styleId="HeadingBase">
    <w:name w:val="Heading Base"/>
    <w:rsid w:val="009B4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D25"/>
    <w:pPr>
      <w:tabs>
        <w:tab w:val="right" w:leader="dot" w:pos="9072"/>
      </w:tabs>
      <w:ind w:left="567"/>
    </w:pPr>
    <w:rPr>
      <w:szCs w:val="22"/>
    </w:rPr>
  </w:style>
  <w:style w:type="paragraph" w:customStyle="1" w:styleId="TOCBase">
    <w:name w:val="TOC Base"/>
    <w:rsid w:val="009B4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D25"/>
    <w:pPr>
      <w:tabs>
        <w:tab w:val="right" w:leader="dot" w:pos="9072"/>
      </w:tabs>
      <w:spacing w:before="40" w:after="40"/>
      <w:ind w:left="284"/>
    </w:pPr>
    <w:rPr>
      <w:rFonts w:ascii="Times New Roman" w:hAnsi="Times New Roman"/>
    </w:rPr>
  </w:style>
  <w:style w:type="paragraph" w:styleId="TOC1">
    <w:name w:val="toc 1"/>
    <w:basedOn w:val="TOCBase"/>
    <w:next w:val="Normal"/>
    <w:rsid w:val="009B4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D25"/>
    <w:rPr>
      <w:rFonts w:ascii="Times New Roman" w:eastAsia="Times New Roman" w:hAnsi="Times New Roman" w:cs="Times New Roman"/>
      <w:sz w:val="16"/>
      <w:lang w:eastAsia="en-US"/>
    </w:rPr>
  </w:style>
  <w:style w:type="paragraph" w:styleId="Title">
    <w:name w:val="Title"/>
    <w:basedOn w:val="HeadingBase"/>
    <w:link w:val="TitleChar"/>
    <w:qFormat/>
    <w:rsid w:val="009B4D25"/>
    <w:pPr>
      <w:spacing w:before="5040"/>
      <w:jc w:val="center"/>
    </w:pPr>
    <w:rPr>
      <w:sz w:val="48"/>
      <w:szCs w:val="72"/>
      <w:lang w:val="en-US"/>
    </w:rPr>
  </w:style>
  <w:style w:type="character" w:customStyle="1" w:styleId="TitleChar">
    <w:name w:val="Title Char"/>
    <w:basedOn w:val="DefaultParagraphFont"/>
    <w:link w:val="Title"/>
    <w:rsid w:val="009B4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D25"/>
    <w:pPr>
      <w:tabs>
        <w:tab w:val="left" w:pos="3600"/>
        <w:tab w:val="left" w:pos="3958"/>
      </w:tabs>
    </w:pPr>
  </w:style>
  <w:style w:type="paragraph" w:customStyle="1" w:styleId="Note">
    <w:name w:val="Note"/>
    <w:basedOn w:val="BodyText"/>
    <w:rsid w:val="009B4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D25"/>
    <w:pPr>
      <w:framePr w:wrap="auto" w:hAnchor="text" w:y="6049"/>
    </w:pPr>
    <w:rPr>
      <w:color w:val="000000"/>
      <w:sz w:val="40"/>
    </w:rPr>
  </w:style>
  <w:style w:type="paragraph" w:customStyle="1" w:styleId="TOCTitle">
    <w:name w:val="TOCTitle"/>
    <w:basedOn w:val="Heading1"/>
    <w:rsid w:val="009B4D25"/>
    <w:pPr>
      <w:spacing w:after="240"/>
      <w:jc w:val="center"/>
      <w:outlineLvl w:val="9"/>
    </w:pPr>
    <w:rPr>
      <w:caps/>
    </w:rPr>
  </w:style>
  <w:style w:type="paragraph" w:customStyle="1" w:styleId="Version">
    <w:name w:val="Version"/>
    <w:rsid w:val="009B4D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D25"/>
    <w:pPr>
      <w:numPr>
        <w:numId w:val="12"/>
      </w:numPr>
      <w:tabs>
        <w:tab w:val="clear" w:pos="680"/>
      </w:tabs>
    </w:pPr>
  </w:style>
  <w:style w:type="paragraph" w:styleId="Index1">
    <w:name w:val="index 1"/>
    <w:basedOn w:val="Normal"/>
    <w:next w:val="Normal"/>
    <w:semiHidden/>
    <w:rsid w:val="009B4D25"/>
    <w:pPr>
      <w:keepNext w:val="0"/>
      <w:tabs>
        <w:tab w:val="right" w:pos="4176"/>
      </w:tabs>
      <w:ind w:left="198" w:hanging="198"/>
    </w:pPr>
    <w:rPr>
      <w:rFonts w:ascii="Garamond" w:hAnsi="Garamond"/>
    </w:rPr>
  </w:style>
  <w:style w:type="paragraph" w:styleId="IndexHeading">
    <w:name w:val="index heading"/>
    <w:basedOn w:val="Normal"/>
    <w:next w:val="Index1"/>
    <w:semiHidden/>
    <w:rsid w:val="009B4D25"/>
    <w:pPr>
      <w:spacing w:before="120" w:after="120"/>
    </w:pPr>
    <w:rPr>
      <w:rFonts w:ascii="Arial" w:hAnsi="Arial"/>
      <w:b/>
      <w:color w:val="918585"/>
      <w:sz w:val="24"/>
    </w:rPr>
  </w:style>
  <w:style w:type="paragraph" w:styleId="Header">
    <w:name w:val="header"/>
    <w:basedOn w:val="Normal"/>
    <w:link w:val="HeaderChar"/>
    <w:rsid w:val="009B4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D25"/>
    <w:rPr>
      <w:rFonts w:ascii="Times New Roman" w:eastAsia="Times New Roman" w:hAnsi="Times New Roman" w:cs="Times New Roman"/>
      <w:sz w:val="16"/>
      <w:szCs w:val="20"/>
      <w:lang w:val="en-GB" w:eastAsia="en-US"/>
    </w:rPr>
  </w:style>
  <w:style w:type="paragraph" w:customStyle="1" w:styleId="Chapter">
    <w:name w:val="Chapter"/>
    <w:basedOn w:val="Normal"/>
    <w:rsid w:val="009B4D25"/>
    <w:pPr>
      <w:spacing w:before="240"/>
    </w:pPr>
    <w:rPr>
      <w:rFonts w:ascii="Times New Roman" w:hAnsi="Times New Roman"/>
      <w:smallCaps/>
      <w:spacing w:val="80"/>
      <w:sz w:val="28"/>
    </w:rPr>
  </w:style>
  <w:style w:type="paragraph" w:customStyle="1" w:styleId="InChapter">
    <w:name w:val="InChapter"/>
    <w:basedOn w:val="Heading3"/>
    <w:rsid w:val="009B4D25"/>
    <w:pPr>
      <w:spacing w:after="240"/>
      <w:outlineLvl w:val="9"/>
    </w:pPr>
    <w:rPr>
      <w:noProof/>
    </w:rPr>
  </w:style>
  <w:style w:type="paragraph" w:styleId="Index2">
    <w:name w:val="index 2"/>
    <w:basedOn w:val="Normal"/>
    <w:next w:val="Normal"/>
    <w:semiHidden/>
    <w:rsid w:val="009B4D25"/>
    <w:pPr>
      <w:tabs>
        <w:tab w:val="right" w:pos="4176"/>
      </w:tabs>
      <w:ind w:left="568" w:hanging="284"/>
    </w:pPr>
    <w:rPr>
      <w:rFonts w:ascii="Garamond" w:hAnsi="Garamond"/>
    </w:rPr>
  </w:style>
  <w:style w:type="paragraph" w:customStyle="1" w:styleId="Byline">
    <w:name w:val="Byline"/>
    <w:rsid w:val="009B4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D25"/>
    <w:pPr>
      <w:tabs>
        <w:tab w:val="clear" w:pos="3600"/>
        <w:tab w:val="clear" w:pos="3958"/>
      </w:tabs>
      <w:jc w:val="right"/>
    </w:pPr>
  </w:style>
  <w:style w:type="paragraph" w:styleId="Caption">
    <w:name w:val="caption"/>
    <w:basedOn w:val="BodyText"/>
    <w:next w:val="Normal"/>
    <w:qFormat/>
    <w:rsid w:val="009B4D25"/>
    <w:pPr>
      <w:framePr w:w="2268" w:hSpace="181" w:vSpace="181" w:wrap="around" w:vAnchor="text" w:hAnchor="page" w:x="1135" w:y="285" w:anchorLock="1"/>
    </w:pPr>
    <w:rPr>
      <w:i/>
    </w:rPr>
  </w:style>
  <w:style w:type="paragraph" w:customStyle="1" w:styleId="MiniTOCTitle">
    <w:name w:val="MiniTOCTitle"/>
    <w:basedOn w:val="Heading4"/>
    <w:rsid w:val="009B4D25"/>
    <w:pPr>
      <w:spacing w:before="240"/>
      <w:outlineLvl w:val="9"/>
    </w:pPr>
    <w:rPr>
      <w:noProof/>
      <w:sz w:val="24"/>
    </w:rPr>
  </w:style>
  <w:style w:type="paragraph" w:customStyle="1" w:styleId="MiniTOCItem">
    <w:name w:val="MiniTOCItem"/>
    <w:basedOn w:val="ListBullet"/>
    <w:rsid w:val="009B4D25"/>
    <w:pPr>
      <w:numPr>
        <w:numId w:val="0"/>
      </w:numPr>
      <w:tabs>
        <w:tab w:val="right" w:leader="dot" w:pos="6521"/>
      </w:tabs>
      <w:spacing w:before="0" w:after="0"/>
    </w:pPr>
  </w:style>
  <w:style w:type="paragraph" w:customStyle="1" w:styleId="TOFTitle">
    <w:name w:val="TOFTitle"/>
    <w:basedOn w:val="TOCTitle"/>
    <w:rsid w:val="009B4D25"/>
  </w:style>
  <w:style w:type="paragraph" w:styleId="TableofFigures">
    <w:name w:val="table of figures"/>
    <w:basedOn w:val="Normal"/>
    <w:next w:val="Normal"/>
    <w:semiHidden/>
    <w:rsid w:val="009B4D25"/>
    <w:pPr>
      <w:tabs>
        <w:tab w:val="right" w:leader="dot" w:pos="9072"/>
      </w:tabs>
      <w:ind w:left="970" w:hanging="403"/>
    </w:pPr>
    <w:rPr>
      <w:rFonts w:ascii="Times New Roman" w:hAnsi="Times New Roman"/>
      <w:b/>
    </w:rPr>
  </w:style>
  <w:style w:type="paragraph" w:styleId="ListNumber">
    <w:name w:val="List Number"/>
    <w:basedOn w:val="List"/>
    <w:rsid w:val="009B4D25"/>
    <w:pPr>
      <w:numPr>
        <w:numId w:val="14"/>
      </w:numPr>
      <w:tabs>
        <w:tab w:val="clear" w:pos="340"/>
      </w:tabs>
    </w:pPr>
  </w:style>
  <w:style w:type="character" w:customStyle="1" w:styleId="WingdingSymbols">
    <w:name w:val="Wingding Symbols"/>
    <w:rsid w:val="009B4D25"/>
    <w:rPr>
      <w:rFonts w:ascii="Wingdings" w:hAnsi="Wingdings"/>
    </w:rPr>
  </w:style>
  <w:style w:type="paragraph" w:customStyle="1" w:styleId="TableHeading">
    <w:name w:val="Table Heading"/>
    <w:basedOn w:val="HeadingBase"/>
    <w:rsid w:val="009B4D25"/>
    <w:pPr>
      <w:keepLines/>
      <w:pBdr>
        <w:bottom w:val="single" w:sz="6" w:space="1" w:color="918585"/>
      </w:pBdr>
      <w:spacing w:before="240"/>
    </w:pPr>
  </w:style>
  <w:style w:type="character" w:customStyle="1" w:styleId="HotSpot">
    <w:name w:val="HotSpot"/>
    <w:rsid w:val="009B4D25"/>
    <w:rPr>
      <w:color w:val="0033CC"/>
      <w:u w:val="none"/>
    </w:rPr>
  </w:style>
  <w:style w:type="paragraph" w:customStyle="1" w:styleId="BodyTextRight">
    <w:name w:val="Body Text Right"/>
    <w:basedOn w:val="BodyText"/>
    <w:rsid w:val="009B4D25"/>
    <w:pPr>
      <w:spacing w:before="0" w:after="0"/>
      <w:jc w:val="right"/>
    </w:pPr>
  </w:style>
  <w:style w:type="paragraph" w:styleId="Index3">
    <w:name w:val="index 3"/>
    <w:basedOn w:val="ListNumber2"/>
    <w:next w:val="Normal"/>
    <w:semiHidden/>
    <w:rsid w:val="009B4D25"/>
    <w:pPr>
      <w:numPr>
        <w:numId w:val="0"/>
      </w:numPr>
      <w:tabs>
        <w:tab w:val="right" w:leader="dot" w:pos="4176"/>
      </w:tabs>
    </w:pPr>
  </w:style>
  <w:style w:type="paragraph" w:styleId="ListNumber2">
    <w:name w:val="List Number 2"/>
    <w:basedOn w:val="List2"/>
    <w:rsid w:val="009B4D25"/>
    <w:pPr>
      <w:numPr>
        <w:numId w:val="9"/>
      </w:numPr>
      <w:tabs>
        <w:tab w:val="clear" w:pos="1060"/>
      </w:tabs>
    </w:pPr>
  </w:style>
  <w:style w:type="paragraph" w:customStyle="1" w:styleId="MarginNote">
    <w:name w:val="Margin Note"/>
    <w:basedOn w:val="BodyText"/>
    <w:rsid w:val="009B4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D25"/>
    <w:rPr>
      <w:sz w:val="32"/>
    </w:rPr>
  </w:style>
  <w:style w:type="paragraph" w:customStyle="1" w:styleId="HeadingProcedure">
    <w:name w:val="Heading Procedure"/>
    <w:basedOn w:val="HeadingBase"/>
    <w:next w:val="Normal"/>
    <w:rsid w:val="009B4D25"/>
    <w:pPr>
      <w:tabs>
        <w:tab w:val="left" w:pos="0"/>
      </w:tabs>
      <w:spacing w:before="120" w:after="60"/>
    </w:pPr>
    <w:rPr>
      <w:i/>
      <w:color w:val="918585"/>
      <w:sz w:val="22"/>
    </w:rPr>
  </w:style>
  <w:style w:type="paragraph" w:customStyle="1" w:styleId="TableBodyText">
    <w:name w:val="Table Body Text"/>
    <w:basedOn w:val="BodyText"/>
    <w:rsid w:val="009B4D25"/>
    <w:pPr>
      <w:spacing w:before="60" w:after="60"/>
    </w:pPr>
  </w:style>
  <w:style w:type="paragraph" w:styleId="ListContinue">
    <w:name w:val="List Continue"/>
    <w:basedOn w:val="List"/>
    <w:rsid w:val="009B4D25"/>
    <w:pPr>
      <w:ind w:firstLine="0"/>
    </w:pPr>
  </w:style>
  <w:style w:type="paragraph" w:customStyle="1" w:styleId="ListNote">
    <w:name w:val="List Note"/>
    <w:basedOn w:val="List"/>
    <w:rsid w:val="009B4D25"/>
    <w:pPr>
      <w:pBdr>
        <w:top w:val="single" w:sz="6" w:space="2" w:color="918585"/>
        <w:bottom w:val="single" w:sz="6" w:space="2" w:color="918585"/>
      </w:pBdr>
      <w:tabs>
        <w:tab w:val="left" w:pos="1021"/>
      </w:tabs>
      <w:ind w:firstLine="0"/>
    </w:pPr>
  </w:style>
  <w:style w:type="paragraph" w:customStyle="1" w:styleId="Warning">
    <w:name w:val="Warning"/>
    <w:basedOn w:val="BodyText"/>
    <w:rsid w:val="009B4D25"/>
    <w:pPr>
      <w:shd w:val="clear" w:color="auto" w:fill="D9D9D9"/>
      <w:tabs>
        <w:tab w:val="left" w:pos="992"/>
      </w:tabs>
      <w:ind w:left="119" w:right="119"/>
    </w:pPr>
    <w:rPr>
      <w:sz w:val="20"/>
    </w:rPr>
  </w:style>
  <w:style w:type="paragraph" w:customStyle="1" w:styleId="MarginIcons">
    <w:name w:val="Margin Icons"/>
    <w:basedOn w:val="BodyText"/>
    <w:rsid w:val="009B4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D25"/>
    <w:rPr>
      <w:rFonts w:ascii="Courier New" w:hAnsi="Courier New"/>
    </w:rPr>
  </w:style>
  <w:style w:type="paragraph" w:customStyle="1" w:styleId="NoteBullet">
    <w:name w:val="Note Bullet"/>
    <w:basedOn w:val="Note"/>
    <w:rsid w:val="009B4D25"/>
    <w:pPr>
      <w:tabs>
        <w:tab w:val="clear" w:pos="680"/>
      </w:tabs>
      <w:spacing w:before="60" w:after="60"/>
    </w:pPr>
  </w:style>
  <w:style w:type="paragraph" w:customStyle="1" w:styleId="SubHeading2">
    <w:name w:val="SubHeading2"/>
    <w:basedOn w:val="HeadingBase"/>
    <w:rsid w:val="009B4D25"/>
    <w:pPr>
      <w:spacing w:before="240" w:after="60"/>
    </w:pPr>
    <w:rPr>
      <w:sz w:val="20"/>
    </w:rPr>
  </w:style>
  <w:style w:type="paragraph" w:customStyle="1" w:styleId="SubHeading1">
    <w:name w:val="SubHeading1"/>
    <w:basedOn w:val="HeadingBase"/>
    <w:rsid w:val="009B4D25"/>
    <w:pPr>
      <w:spacing w:before="240" w:after="60"/>
    </w:pPr>
    <w:rPr>
      <w:color w:val="918585"/>
      <w:sz w:val="22"/>
    </w:rPr>
  </w:style>
  <w:style w:type="paragraph" w:customStyle="1" w:styleId="SideHeading">
    <w:name w:val="Side Heading"/>
    <w:basedOn w:val="HeadingBase"/>
    <w:rsid w:val="009B4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D25"/>
    <w:pPr>
      <w:numPr>
        <w:numId w:val="10"/>
      </w:numPr>
    </w:pPr>
  </w:style>
  <w:style w:type="paragraph" w:styleId="PlainText">
    <w:name w:val="Plain Text"/>
    <w:basedOn w:val="Normal"/>
    <w:link w:val="PlainTextChar"/>
    <w:rsid w:val="009B4D25"/>
    <w:rPr>
      <w:sz w:val="20"/>
    </w:rPr>
  </w:style>
  <w:style w:type="character" w:customStyle="1" w:styleId="PlainTextChar">
    <w:name w:val="Plain Text Char"/>
    <w:basedOn w:val="DefaultParagraphFont"/>
    <w:link w:val="PlainText"/>
    <w:rsid w:val="009B4D25"/>
    <w:rPr>
      <w:rFonts w:ascii="Courier New" w:eastAsia="Times New Roman" w:hAnsi="Courier New" w:cs="Times New Roman"/>
      <w:sz w:val="20"/>
      <w:szCs w:val="20"/>
      <w:lang w:eastAsia="en-US"/>
    </w:rPr>
  </w:style>
  <w:style w:type="character" w:customStyle="1" w:styleId="MenuOption">
    <w:name w:val="Menu Option"/>
    <w:basedOn w:val="DefaultParagraphFont"/>
    <w:rsid w:val="009B4D25"/>
    <w:rPr>
      <w:b/>
      <w:smallCaps/>
    </w:rPr>
  </w:style>
  <w:style w:type="paragraph" w:customStyle="1" w:styleId="TableListNumber">
    <w:name w:val="Table List Number"/>
    <w:basedOn w:val="ListNumber"/>
    <w:rsid w:val="009B4D25"/>
    <w:pPr>
      <w:numPr>
        <w:numId w:val="0"/>
      </w:numPr>
    </w:pPr>
  </w:style>
  <w:style w:type="paragraph" w:styleId="TOC4">
    <w:name w:val="toc 4"/>
    <w:basedOn w:val="TOCBase"/>
    <w:next w:val="Normal"/>
    <w:semiHidden/>
    <w:rsid w:val="009B4D25"/>
    <w:pPr>
      <w:tabs>
        <w:tab w:val="right" w:leader="dot" w:pos="9071"/>
      </w:tabs>
      <w:ind w:left="1701"/>
    </w:pPr>
  </w:style>
  <w:style w:type="paragraph" w:customStyle="1" w:styleId="ListAlpha">
    <w:name w:val="List Alpha"/>
    <w:basedOn w:val="List"/>
    <w:rsid w:val="009B4D25"/>
    <w:pPr>
      <w:numPr>
        <w:numId w:val="8"/>
      </w:numPr>
    </w:pPr>
  </w:style>
  <w:style w:type="paragraph" w:customStyle="1" w:styleId="ListAlpha2">
    <w:name w:val="List Alpha 2"/>
    <w:basedOn w:val="List2"/>
    <w:rsid w:val="009B4D25"/>
    <w:pPr>
      <w:numPr>
        <w:numId w:val="7"/>
      </w:numPr>
    </w:pPr>
  </w:style>
  <w:style w:type="paragraph" w:styleId="List2">
    <w:name w:val="List 2"/>
    <w:basedOn w:val="BodyText"/>
    <w:rsid w:val="009B4D25"/>
    <w:pPr>
      <w:tabs>
        <w:tab w:val="left" w:pos="680"/>
      </w:tabs>
      <w:spacing w:before="60" w:after="60"/>
      <w:ind w:left="680" w:hanging="340"/>
    </w:pPr>
  </w:style>
  <w:style w:type="paragraph" w:styleId="List3">
    <w:name w:val="List 3"/>
    <w:basedOn w:val="BodyText"/>
    <w:rsid w:val="009B4D25"/>
    <w:pPr>
      <w:tabs>
        <w:tab w:val="left" w:pos="1021"/>
      </w:tabs>
      <w:spacing w:before="60" w:after="60"/>
      <w:ind w:left="1020" w:hanging="340"/>
    </w:pPr>
  </w:style>
  <w:style w:type="paragraph" w:styleId="List4">
    <w:name w:val="List 4"/>
    <w:basedOn w:val="BodyText"/>
    <w:rsid w:val="009B4D25"/>
    <w:pPr>
      <w:tabs>
        <w:tab w:val="left" w:pos="1361"/>
      </w:tabs>
      <w:spacing w:before="60" w:after="60"/>
      <w:ind w:left="1361" w:hanging="340"/>
    </w:pPr>
  </w:style>
  <w:style w:type="paragraph" w:styleId="List5">
    <w:name w:val="List 5"/>
    <w:basedOn w:val="BodyText"/>
    <w:rsid w:val="009B4D25"/>
    <w:pPr>
      <w:tabs>
        <w:tab w:val="left" w:pos="1701"/>
      </w:tabs>
      <w:spacing w:before="60" w:after="60"/>
      <w:ind w:left="1701" w:hanging="340"/>
    </w:pPr>
  </w:style>
  <w:style w:type="paragraph" w:styleId="ListBullet3">
    <w:name w:val="List Bullet 3"/>
    <w:basedOn w:val="List3"/>
    <w:rsid w:val="009B4D25"/>
    <w:pPr>
      <w:numPr>
        <w:numId w:val="13"/>
      </w:numPr>
      <w:tabs>
        <w:tab w:val="clear" w:pos="1021"/>
      </w:tabs>
      <w:ind w:left="1037" w:hanging="357"/>
    </w:pPr>
  </w:style>
  <w:style w:type="paragraph" w:styleId="ListBullet4">
    <w:name w:val="List Bullet 4"/>
    <w:basedOn w:val="List4"/>
    <w:rsid w:val="009B4D25"/>
    <w:pPr>
      <w:numPr>
        <w:numId w:val="2"/>
      </w:numPr>
      <w:tabs>
        <w:tab w:val="clear" w:pos="1361"/>
      </w:tabs>
    </w:pPr>
  </w:style>
  <w:style w:type="paragraph" w:styleId="ListBullet5">
    <w:name w:val="List Bullet 5"/>
    <w:basedOn w:val="List5"/>
    <w:rsid w:val="009B4D25"/>
    <w:pPr>
      <w:numPr>
        <w:numId w:val="3"/>
      </w:numPr>
    </w:pPr>
  </w:style>
  <w:style w:type="paragraph" w:styleId="ListContinue2">
    <w:name w:val="List Continue 2"/>
    <w:basedOn w:val="List2"/>
    <w:rsid w:val="009B4D25"/>
    <w:pPr>
      <w:ind w:firstLine="0"/>
    </w:pPr>
  </w:style>
  <w:style w:type="paragraph" w:styleId="ListContinue3">
    <w:name w:val="List Continue 3"/>
    <w:basedOn w:val="List3"/>
    <w:rsid w:val="009B4D25"/>
    <w:pPr>
      <w:ind w:left="1021" w:firstLine="0"/>
    </w:pPr>
  </w:style>
  <w:style w:type="paragraph" w:styleId="ListContinue4">
    <w:name w:val="List Continue 4"/>
    <w:basedOn w:val="List4"/>
    <w:rsid w:val="009B4D25"/>
    <w:pPr>
      <w:ind w:firstLine="0"/>
    </w:pPr>
  </w:style>
  <w:style w:type="paragraph" w:styleId="ListContinue5">
    <w:name w:val="List Continue 5"/>
    <w:basedOn w:val="List5"/>
    <w:rsid w:val="009B4D25"/>
    <w:pPr>
      <w:ind w:firstLine="0"/>
    </w:pPr>
  </w:style>
  <w:style w:type="paragraph" w:styleId="ListNumber3">
    <w:name w:val="List Number 3"/>
    <w:basedOn w:val="List3"/>
    <w:rsid w:val="009B4D25"/>
    <w:pPr>
      <w:numPr>
        <w:numId w:val="4"/>
      </w:numPr>
    </w:pPr>
  </w:style>
  <w:style w:type="paragraph" w:styleId="ListNumber4">
    <w:name w:val="List Number 4"/>
    <w:basedOn w:val="List4"/>
    <w:rsid w:val="009B4D25"/>
    <w:pPr>
      <w:numPr>
        <w:numId w:val="5"/>
      </w:numPr>
    </w:pPr>
  </w:style>
  <w:style w:type="paragraph" w:styleId="ListNumber5">
    <w:name w:val="List Number 5"/>
    <w:basedOn w:val="List5"/>
    <w:rsid w:val="009B4D25"/>
    <w:pPr>
      <w:numPr>
        <w:numId w:val="6"/>
      </w:numPr>
    </w:pPr>
  </w:style>
  <w:style w:type="paragraph" w:styleId="BlockText">
    <w:name w:val="Block Text"/>
    <w:basedOn w:val="Normal"/>
    <w:rsid w:val="009B4D25"/>
    <w:pPr>
      <w:spacing w:after="120"/>
      <w:ind w:left="1440" w:right="1440"/>
    </w:pPr>
  </w:style>
  <w:style w:type="character" w:customStyle="1" w:styleId="Subscript">
    <w:name w:val="Subscript"/>
    <w:basedOn w:val="DefaultParagraphFont"/>
    <w:rsid w:val="009B4D25"/>
    <w:rPr>
      <w:sz w:val="16"/>
      <w:vertAlign w:val="subscript"/>
    </w:rPr>
  </w:style>
  <w:style w:type="character" w:customStyle="1" w:styleId="Superscript">
    <w:name w:val="Superscript"/>
    <w:basedOn w:val="DefaultParagraphFont"/>
    <w:rsid w:val="009B4D25"/>
    <w:rPr>
      <w:sz w:val="16"/>
      <w:vertAlign w:val="superscript"/>
    </w:rPr>
  </w:style>
  <w:style w:type="character" w:customStyle="1" w:styleId="Symbols">
    <w:name w:val="Symbols"/>
    <w:basedOn w:val="DefaultParagraphFont"/>
    <w:rsid w:val="009B4D25"/>
    <w:rPr>
      <w:rFonts w:ascii="Symbol" w:hAnsi="Symbol"/>
    </w:rPr>
  </w:style>
  <w:style w:type="character" w:customStyle="1" w:styleId="MenuOptions">
    <w:name w:val="Menu Options"/>
    <w:basedOn w:val="DefaultParagraphFont"/>
    <w:rsid w:val="009B4D25"/>
    <w:rPr>
      <w:rFonts w:ascii="Arial Narrow" w:hAnsi="Arial Narrow"/>
      <w:smallCaps/>
    </w:rPr>
  </w:style>
  <w:style w:type="character" w:customStyle="1" w:styleId="Buttons">
    <w:name w:val="Buttons"/>
    <w:basedOn w:val="DefaultParagraphFont"/>
    <w:rsid w:val="009B4D25"/>
    <w:rPr>
      <w:b/>
    </w:rPr>
  </w:style>
  <w:style w:type="character" w:customStyle="1" w:styleId="Underlined">
    <w:name w:val="Underlined"/>
    <w:basedOn w:val="DefaultParagraphFont"/>
    <w:rsid w:val="009B4D25"/>
    <w:rPr>
      <w:u w:val="single"/>
    </w:rPr>
  </w:style>
  <w:style w:type="paragraph" w:customStyle="1" w:styleId="TableBodyTextRight">
    <w:name w:val="Table Body Text Right"/>
    <w:basedOn w:val="TableBodyText"/>
    <w:rsid w:val="009B4D25"/>
    <w:pPr>
      <w:widowControl w:val="0"/>
      <w:autoSpaceDE w:val="0"/>
      <w:autoSpaceDN w:val="0"/>
      <w:adjustRightInd w:val="0"/>
      <w:jc w:val="right"/>
    </w:pPr>
    <w:rPr>
      <w:rFonts w:cs="Arial"/>
      <w:szCs w:val="18"/>
    </w:rPr>
  </w:style>
  <w:style w:type="paragraph" w:customStyle="1" w:styleId="CopyrightText">
    <w:name w:val="Copyright Text"/>
    <w:basedOn w:val="BodyText"/>
    <w:rsid w:val="009B4D25"/>
    <w:rPr>
      <w:sz w:val="18"/>
    </w:rPr>
  </w:style>
  <w:style w:type="paragraph" w:customStyle="1" w:styleId="BodySmallRight">
    <w:name w:val="Body Small Right"/>
    <w:basedOn w:val="BodyTextRight"/>
    <w:rsid w:val="009B4D25"/>
    <w:rPr>
      <w:sz w:val="18"/>
      <w:szCs w:val="18"/>
    </w:rPr>
  </w:style>
  <w:style w:type="paragraph" w:customStyle="1" w:styleId="MarginEdition">
    <w:name w:val="Margin Edition"/>
    <w:basedOn w:val="MarginNote"/>
    <w:rsid w:val="009B4D25"/>
    <w:pPr>
      <w:spacing w:before="0" w:after="0"/>
    </w:pPr>
    <w:rPr>
      <w:rFonts w:ascii="Times New Roman" w:hAnsi="Times New Roman"/>
      <w:color w:val="999999"/>
    </w:rPr>
  </w:style>
  <w:style w:type="paragraph" w:customStyle="1" w:styleId="Spacer">
    <w:name w:val="Spacer"/>
    <w:basedOn w:val="Normal"/>
    <w:rsid w:val="009B4D25"/>
    <w:rPr>
      <w:sz w:val="2"/>
      <w:szCs w:val="2"/>
    </w:rPr>
  </w:style>
  <w:style w:type="character" w:customStyle="1" w:styleId="Small">
    <w:name w:val="Small"/>
    <w:basedOn w:val="DefaultParagraphFont"/>
    <w:rsid w:val="009B4D25"/>
    <w:rPr>
      <w:sz w:val="16"/>
    </w:rPr>
  </w:style>
  <w:style w:type="paragraph" w:customStyle="1" w:styleId="WideTable">
    <w:name w:val="Wide Table"/>
    <w:basedOn w:val="Normal"/>
    <w:rsid w:val="009B4D25"/>
    <w:pPr>
      <w:ind w:left="-1418"/>
    </w:pPr>
    <w:rPr>
      <w:sz w:val="2"/>
      <w:szCs w:val="2"/>
    </w:rPr>
  </w:style>
  <w:style w:type="character" w:styleId="PageNumber">
    <w:name w:val="page number"/>
    <w:basedOn w:val="DefaultParagraphFont"/>
    <w:rsid w:val="009B4D25"/>
  </w:style>
  <w:style w:type="paragraph" w:styleId="Quote">
    <w:name w:val="Quote"/>
    <w:basedOn w:val="Heading1"/>
    <w:link w:val="QuoteChar"/>
    <w:qFormat/>
    <w:rsid w:val="009B4D25"/>
    <w:rPr>
      <w:b w:val="0"/>
      <w:sz w:val="72"/>
      <w:szCs w:val="72"/>
      <w:lang w:val="en-NZ"/>
    </w:rPr>
  </w:style>
  <w:style w:type="character" w:customStyle="1" w:styleId="QuoteChar">
    <w:name w:val="Quote Char"/>
    <w:basedOn w:val="DefaultParagraphFont"/>
    <w:link w:val="Quote"/>
    <w:rsid w:val="009B4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D25"/>
    <w:pPr>
      <w:pageBreakBefore/>
    </w:pPr>
  </w:style>
  <w:style w:type="paragraph" w:customStyle="1" w:styleId="Border">
    <w:name w:val="Border"/>
    <w:basedOn w:val="Normal"/>
    <w:qFormat/>
    <w:rsid w:val="009B4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D25"/>
    <w:rPr>
      <w:b/>
      <w:bCs/>
      <w:i/>
      <w:iCs/>
      <w:color w:val="auto"/>
    </w:rPr>
  </w:style>
  <w:style w:type="paragraph" w:styleId="IntenseQuote">
    <w:name w:val="Intense Quote"/>
    <w:basedOn w:val="Normal"/>
    <w:next w:val="Normal"/>
    <w:link w:val="IntenseQuoteChar"/>
    <w:uiPriority w:val="30"/>
    <w:qFormat/>
    <w:rsid w:val="009B4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D25"/>
    <w:rPr>
      <w:smallCaps/>
      <w:color w:val="auto"/>
      <w:u w:val="single"/>
    </w:rPr>
  </w:style>
  <w:style w:type="character" w:styleId="IntenseReference">
    <w:name w:val="Intense Reference"/>
    <w:basedOn w:val="DefaultParagraphFont"/>
    <w:uiPriority w:val="32"/>
    <w:qFormat/>
    <w:rsid w:val="009B4D25"/>
    <w:rPr>
      <w:b/>
      <w:bCs/>
      <w:smallCaps/>
      <w:color w:val="auto"/>
      <w:spacing w:val="5"/>
      <w:u w:val="single"/>
    </w:rPr>
  </w:style>
  <w:style w:type="paragraph" w:customStyle="1" w:styleId="2ColumnHeading">
    <w:name w:val="2Column Heading"/>
    <w:basedOn w:val="BodyText"/>
    <w:qFormat/>
    <w:rsid w:val="009B4D25"/>
    <w:pPr>
      <w:spacing w:after="60"/>
      <w:ind w:left="-2268"/>
    </w:pPr>
    <w:rPr>
      <w:b/>
    </w:rPr>
  </w:style>
  <w:style w:type="paragraph" w:customStyle="1" w:styleId="Heading1TOC">
    <w:name w:val="Heading1 TOC"/>
    <w:basedOn w:val="Normal"/>
    <w:qFormat/>
    <w:rsid w:val="009B4D25"/>
    <w:pPr>
      <w:spacing w:before="240" w:after="120"/>
    </w:pPr>
    <w:rPr>
      <w:rFonts w:ascii="Times New Roman" w:hAnsi="Times New Roman"/>
      <w:b/>
      <w:sz w:val="32"/>
    </w:rPr>
  </w:style>
  <w:style w:type="paragraph" w:customStyle="1" w:styleId="Heading2TOC">
    <w:name w:val="Heading2 TOC"/>
    <w:basedOn w:val="Normal"/>
    <w:qFormat/>
    <w:rsid w:val="009B4D25"/>
    <w:pPr>
      <w:spacing w:before="240" w:after="60"/>
    </w:pPr>
    <w:rPr>
      <w:rFonts w:ascii="Times New Roman" w:hAnsi="Times New Roman"/>
      <w:b/>
      <w:sz w:val="28"/>
    </w:rPr>
  </w:style>
  <w:style w:type="character" w:customStyle="1" w:styleId="Underline">
    <w:name w:val="Underline"/>
    <w:basedOn w:val="DefaultParagraphFont"/>
    <w:qFormat/>
    <w:rsid w:val="009B4D25"/>
    <w:rPr>
      <w:u w:val="single"/>
    </w:rPr>
  </w:style>
  <w:style w:type="character" w:customStyle="1" w:styleId="BoldandItalics">
    <w:name w:val="Bold and Italics"/>
    <w:qFormat/>
    <w:rsid w:val="009B4D25"/>
    <w:rPr>
      <w:b/>
      <w:i/>
      <w:u w:val="none"/>
    </w:rPr>
  </w:style>
  <w:style w:type="paragraph" w:styleId="BalloonText">
    <w:name w:val="Balloon Text"/>
    <w:basedOn w:val="Normal"/>
    <w:link w:val="BalloonTextChar"/>
    <w:rsid w:val="009B4D25"/>
    <w:rPr>
      <w:rFonts w:ascii="Tahoma" w:hAnsi="Tahoma" w:cs="Tahoma"/>
      <w:sz w:val="16"/>
      <w:szCs w:val="16"/>
    </w:rPr>
  </w:style>
  <w:style w:type="character" w:customStyle="1" w:styleId="BalloonTextChar">
    <w:name w:val="Balloon Text Char"/>
    <w:basedOn w:val="DefaultParagraphFont"/>
    <w:link w:val="BalloonText"/>
    <w:rsid w:val="009B4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D25"/>
    <w:rPr>
      <w:b/>
      <w:color w:val="660033"/>
      <w:spacing w:val="0"/>
    </w:rPr>
  </w:style>
  <w:style w:type="paragraph" w:customStyle="1" w:styleId="Nameditemlist">
    <w:name w:val="Named item list"/>
    <w:basedOn w:val="BodyText"/>
    <w:qFormat/>
    <w:rsid w:val="009B4D25"/>
    <w:pPr>
      <w:tabs>
        <w:tab w:val="left" w:pos="2835"/>
      </w:tabs>
      <w:ind w:left="2835" w:hanging="2835"/>
    </w:pPr>
  </w:style>
  <w:style w:type="paragraph" w:customStyle="1" w:styleId="BodyTextnopadding">
    <w:name w:val="Body Text no padding"/>
    <w:basedOn w:val="BodyText"/>
    <w:qFormat/>
    <w:rsid w:val="009B4D25"/>
    <w:pPr>
      <w:spacing w:before="0" w:after="0"/>
    </w:pPr>
  </w:style>
  <w:style w:type="paragraph" w:customStyle="1" w:styleId="BodyTextBold">
    <w:name w:val="Body Text Bold"/>
    <w:basedOn w:val="BodyText"/>
    <w:qFormat/>
    <w:rsid w:val="009B4D25"/>
    <w:rPr>
      <w:b/>
    </w:rPr>
  </w:style>
  <w:style w:type="character" w:styleId="Hyperlink">
    <w:name w:val="Hyperlink"/>
    <w:basedOn w:val="DefaultParagraphFont"/>
    <w:uiPriority w:val="99"/>
    <w:unhideWhenUsed/>
    <w:rsid w:val="00981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2976</Characters>
  <Application>Microsoft Office Word</Application>
  <DocSecurity>0</DocSecurity>
  <Lines>93</Lines>
  <Paragraphs>63</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SITXFSA007 Transport and store food</dc:title>
  <dc:subject>Approved</dc:subject>
  <dc:creator>SkillsIQ</dc:creator>
  <cp:keywords>Release: 1</cp:keywords>
  <dc:description>Review Date: 12 April 2008</dc:description>
  <cp:lastModifiedBy>HSD_TPCMSd.prod</cp:lastModifiedBy>
  <cp:revision>3</cp:revision>
  <dcterms:created xsi:type="dcterms:W3CDTF">2023-07-02T02:31:00Z</dcterms:created>
  <dcterms:modified xsi:type="dcterms:W3CDTF">2023-07-02T02:31:00Z</dcterms:modified>
</cp:coreProperties>
</file>