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BF4" w:rsidP="00141BF4">
      <w:pPr>
        <w:pStyle w:val="Title"/>
      </w:pPr>
      <w:r>
        <w:fldChar w:fldCharType="begin"/>
      </w:r>
      <w:r>
        <w:instrText xml:space="preserve"> TITLE   \* MERGEFORMAT </w:instrText>
      </w:r>
      <w:r>
        <w:fldChar w:fldCharType="separate"/>
      </w:r>
      <w:r>
        <w:t>SITXFSA006 Participate in safe food handling practices</w:t>
      </w:r>
      <w:r>
        <w:fldChar w:fldCharType="end"/>
      </w:r>
    </w:p>
    <w:p w:rsidR="00141BF4" w:rsidP="00141BF4">
      <w:pPr>
        <w:pStyle w:val="Version"/>
        <w:sectPr w:rsidSect="002123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376" w:rsidP="00212376">
      <w:pPr>
        <w:pStyle w:val="SuperHeading"/>
      </w:pPr>
      <w:r w:rsidRPr="00212376">
        <w:t>SITXFSA006 Participate in safe food handling practices</w:t>
      </w:r>
    </w:p>
    <w:p w:rsidR="00000000" w:rsidRPr="00212376" w:rsidP="00212376">
      <w:pPr>
        <w:pStyle w:val="Heading1"/>
      </w:pPr>
      <w:bookmarkStart w:id="1" w:name="O_1208632"/>
      <w:bookmarkEnd w:id="1"/>
      <w:r w:rsidRPr="00212376">
        <w:t>Modification History</w:t>
      </w:r>
    </w:p>
    <w:p w:rsidR="00000000" w:rsidRPr="00212376" w:rsidP="00141BF4">
      <w:pPr>
        <w:pStyle w:val="BodyText"/>
      </w:pPr>
      <w:r w:rsidRPr="00212376">
        <w:t>Not applicable.</w:t>
      </w:r>
    </w:p>
    <w:p w:rsidR="00000000" w:rsidRPr="00212376" w:rsidP="00212376">
      <w:pPr>
        <w:pStyle w:val="Heading1"/>
      </w:pPr>
      <w:bookmarkStart w:id="2" w:name="O_1208633"/>
      <w:bookmarkEnd w:id="2"/>
      <w:r w:rsidRPr="00212376">
        <w:t>Application</w:t>
      </w:r>
    </w:p>
    <w:p w:rsidR="00000000" w:rsidRPr="00212376" w:rsidP="00141BF4">
      <w:pPr>
        <w:pStyle w:val="BodyText"/>
      </w:pPr>
      <w:r w:rsidRPr="00212376">
        <w:t xml:space="preserve">This unit describes the performance outcomes, skills and knowledge required to handle food safely during the storage, preparation, display, service and disposal of food. </w:t>
      </w:r>
      <w:r w:rsidRPr="00212376">
        <w:t>It requires the ability to follow predetermined procedures as outlined in a food safety program.</w:t>
      </w:r>
    </w:p>
    <w:p w:rsidR="00000000" w:rsidRPr="00212376" w:rsidP="00141BF4">
      <w:pPr>
        <w:pStyle w:val="BodyText"/>
      </w:pPr>
      <w:r w:rsidRPr="00212376">
        <w:t xml:space="preserve">The unit applies to all organisations with permanent or temporary kitchen premises or smaller food preparation areas. This includes restaurants, cafes, clubs, </w:t>
      </w:r>
      <w:r w:rsidRPr="00212376">
        <w:t>and hotels; tour operators; attractions; function, event, exhibition and conference catering; educational institutions; aged care facilities; correctional centres; hospitals; defence forces; cafeterias, kiosks, canteens and fast food outlets; residential c</w:t>
      </w:r>
      <w:r w:rsidRPr="00212376">
        <w:t>atering; in-flight and other transport catering.</w:t>
      </w:r>
    </w:p>
    <w:p w:rsidR="00000000" w:rsidRPr="00212376" w:rsidP="00141BF4">
      <w:pPr>
        <w:pStyle w:val="BodyText"/>
      </w:pPr>
      <w:r w:rsidRPr="00212376">
        <w:t>Safe food handling practices are based on an organisation’s individual food safety program. The program would normally be based on the hazard analysis and critical control points (HACCP) method, but this uni</w:t>
      </w:r>
      <w:r w:rsidRPr="00212376">
        <w:t>t can apply to other food safety systems.</w:t>
      </w:r>
    </w:p>
    <w:p w:rsidR="00000000" w:rsidRPr="00212376" w:rsidP="00141BF4">
      <w:pPr>
        <w:pStyle w:val="BodyText"/>
      </w:pPr>
      <w:r w:rsidRPr="00212376">
        <w:t>It applies to food handlers who directly handle food during the course of their daily work activities. This includes cooks, chefs, caterers, kitchen hands and food and beverage attendants.</w:t>
      </w:r>
    </w:p>
    <w:p w:rsidR="00000000" w:rsidRPr="00212376" w:rsidP="00141BF4">
      <w:pPr>
        <w:pStyle w:val="BodyText"/>
      </w:pPr>
      <w:r w:rsidRPr="00212376">
        <w:t>Food handlers must comply</w:t>
      </w:r>
      <w:r w:rsidRPr="00212376">
        <w:t xml:space="preserve"> with the requirements contained within the Australia New Zealand Food Standards Code.</w:t>
      </w:r>
    </w:p>
    <w:p w:rsidR="00000000" w:rsidRPr="00212376" w:rsidP="00141BF4">
      <w:pPr>
        <w:pStyle w:val="BodyText"/>
      </w:pPr>
      <w:r w:rsidRPr="00212376">
        <w:t>In some States and Territories businesses are required to designate a food safety supervisor who is required to be certified as competent in this unit through a register</w:t>
      </w:r>
      <w:r w:rsidRPr="00212376">
        <w:t>ed training organisation.</w:t>
      </w:r>
    </w:p>
    <w:p w:rsidR="00000000" w:rsidRPr="00212376" w:rsidP="00141BF4">
      <w:pPr>
        <w:pStyle w:val="BodyText"/>
      </w:pPr>
      <w:r w:rsidRPr="00212376">
        <w:t>Food safety legislative and knowledge requirements may differ across borders. Those developing training to support this unit must consult the relevant state or territory food safety authority to determine any accreditation arrange</w:t>
      </w:r>
      <w:r w:rsidRPr="00212376">
        <w:t>ments for courses, trainers and assessors.</w:t>
      </w:r>
    </w:p>
    <w:p w:rsidR="00000000" w:rsidRPr="00212376" w:rsidP="00212376">
      <w:pPr>
        <w:pStyle w:val="Heading1"/>
      </w:pPr>
      <w:bookmarkStart w:id="3" w:name="O_1208634"/>
      <w:bookmarkEnd w:id="3"/>
      <w:r w:rsidRPr="00212376">
        <w:t>Pre-requisite Unit</w:t>
      </w:r>
    </w:p>
    <w:p w:rsidR="00000000" w:rsidRPr="00212376" w:rsidP="00141BF4">
      <w:pPr>
        <w:pStyle w:val="BodyText"/>
      </w:pPr>
      <w:r w:rsidRPr="00212376">
        <w:t>Nil</w:t>
      </w:r>
    </w:p>
    <w:p w:rsidR="00000000" w:rsidRPr="00212376" w:rsidP="00212376">
      <w:pPr>
        <w:pStyle w:val="Heading1"/>
      </w:pPr>
      <w:bookmarkStart w:id="4" w:name="O_1208635"/>
      <w:bookmarkEnd w:id="4"/>
      <w:r w:rsidRPr="00212376">
        <w:t>Competency Field</w:t>
      </w:r>
    </w:p>
    <w:p w:rsidR="00000000" w:rsidRPr="00212376" w:rsidP="00141BF4">
      <w:pPr>
        <w:pStyle w:val="BodyText"/>
      </w:pPr>
      <w:r w:rsidRPr="00212376">
        <w:t>Food Safety</w:t>
      </w:r>
    </w:p>
    <w:p w:rsidR="00000000" w:rsidRPr="00212376" w:rsidP="00212376">
      <w:pPr>
        <w:pStyle w:val="Heading1"/>
      </w:pPr>
      <w:bookmarkStart w:id="5" w:name="O_1208636"/>
      <w:bookmarkEnd w:id="5"/>
      <w:r w:rsidRPr="00212376">
        <w:t>Unit Sector</w:t>
      </w:r>
    </w:p>
    <w:p w:rsidR="00000000" w:rsidRPr="00212376" w:rsidP="00141BF4">
      <w:pPr>
        <w:pStyle w:val="BodyText"/>
      </w:pPr>
      <w:r w:rsidRPr="00212376">
        <w:t>Cross-Sector</w:t>
      </w:r>
    </w:p>
    <w:p w:rsidR="00000000" w:rsidRPr="00212376" w:rsidP="00212376">
      <w:pPr>
        <w:pStyle w:val="Heading1"/>
      </w:pPr>
      <w:bookmarkStart w:id="6" w:name="O_1208637"/>
      <w:bookmarkEnd w:id="6"/>
      <w:r w:rsidRPr="00212376">
        <w:t>Elements and Performance Criteria</w:t>
      </w:r>
    </w:p>
    <w:tbl>
      <w:tblPr>
        <w:tblW w:w="0" w:type="auto"/>
        <w:tblLayout w:type="fixed"/>
        <w:tblCellMar>
          <w:left w:w="62" w:type="dxa"/>
          <w:right w:w="62" w:type="dxa"/>
        </w:tblCellMar>
        <w:tblLook w:val="0000"/>
      </w:tblPr>
      <w:tblGrid>
        <w:gridCol w:w="2694"/>
        <w:gridCol w:w="6350"/>
      </w:tblGrid>
      <w:tr w:rsidTr="0021237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12376" w:rsidP="00212376">
            <w:pPr>
              <w:pStyle w:val="BodyText"/>
            </w:pPr>
            <w:r w:rsidRPr="0021237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12376">
            <w:pPr>
              <w:pStyle w:val="BodyText"/>
              <w:rPr>
                <w:lang w:val="en-NZ"/>
              </w:rPr>
            </w:pPr>
            <w:r w:rsidRPr="00212376">
              <w:rPr>
                <w:rStyle w:val="SpecialBold"/>
              </w:rPr>
              <w:t>PERFORMANCE</w:t>
            </w:r>
            <w:r w:rsidRPr="00212376">
              <w:t xml:space="preserve"> </w:t>
            </w:r>
            <w:r w:rsidRPr="00212376">
              <w:rPr>
                <w:rStyle w:val="SpecialBold"/>
              </w:rPr>
              <w:t>CRITE</w:t>
            </w:r>
            <w:r w:rsidRPr="00212376">
              <w:rPr>
                <w:rStyle w:val="SpecialBold"/>
              </w:rPr>
              <w:t>RIA</w:t>
            </w:r>
          </w:p>
        </w:tc>
      </w:tr>
      <w:tr w:rsidTr="0021237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12376" w:rsidP="00212376">
            <w:pPr>
              <w:pStyle w:val="BodyText"/>
            </w:pPr>
            <w:r w:rsidRPr="0021237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12376">
            <w:pPr>
              <w:pStyle w:val="BodyText"/>
              <w:rPr>
                <w:lang w:val="en-NZ"/>
              </w:rPr>
            </w:pPr>
            <w:r w:rsidRPr="00212376">
              <w:rPr>
                <w:rStyle w:val="Emphasis"/>
              </w:rPr>
              <w:t>Performance criteria describe the performance needed to demonstrate achievement of the element.</w:t>
            </w:r>
          </w:p>
        </w:tc>
      </w:tr>
      <w:tr w:rsidTr="00212376">
        <w:tblPrEx>
          <w:tblW w:w="0" w:type="auto"/>
          <w:tblLayout w:type="fixed"/>
          <w:tblCellMar>
            <w:left w:w="62" w:type="dxa"/>
            <w:right w:w="62" w:type="dxa"/>
          </w:tblCellMar>
          <w:tblLook w:val="0000"/>
        </w:tblPrEx>
        <w:trPr>
          <w:trHeight w:val="2946"/>
        </w:trPr>
        <w:tc>
          <w:tcPr>
            <w:tcW w:w="2694" w:type="dxa"/>
            <w:tcBorders>
              <w:top w:val="nil"/>
              <w:left w:val="nil"/>
              <w:bottom w:val="nil"/>
              <w:right w:val="nil"/>
            </w:tcBorders>
            <w:tcMar>
              <w:top w:w="0" w:type="dxa"/>
              <w:left w:w="62" w:type="dxa"/>
              <w:bottom w:w="0" w:type="dxa"/>
              <w:right w:w="62" w:type="dxa"/>
            </w:tcMar>
          </w:tcPr>
          <w:p w:rsidR="00000000" w:rsidP="00212376">
            <w:pPr>
              <w:pStyle w:val="List"/>
              <w:rPr>
                <w:lang w:val="en-NZ"/>
              </w:rPr>
            </w:pPr>
            <w:r w:rsidRPr="00212376">
              <w:t>1.  Follow food safety program.</w:t>
            </w:r>
          </w:p>
        </w:tc>
        <w:tc>
          <w:tcPr>
            <w:tcW w:w="6350" w:type="dxa"/>
            <w:tcBorders>
              <w:top w:val="nil"/>
              <w:left w:val="nil"/>
              <w:bottom w:val="nil"/>
              <w:right w:val="nil"/>
            </w:tcBorders>
            <w:tcMar>
              <w:top w:w="0" w:type="dxa"/>
              <w:left w:w="62" w:type="dxa"/>
              <w:bottom w:w="0" w:type="dxa"/>
              <w:right w:w="62" w:type="dxa"/>
            </w:tcMar>
          </w:tcPr>
          <w:p w:rsidR="00000000" w:rsidRPr="00212376" w:rsidP="00212376">
            <w:pPr>
              <w:pStyle w:val="List"/>
            </w:pPr>
            <w:r w:rsidRPr="00212376">
              <w:t>1.1. Access and use relevant information from organisational food safety program.</w:t>
            </w:r>
          </w:p>
          <w:p w:rsidR="00000000" w:rsidRPr="00212376" w:rsidP="00212376">
            <w:pPr>
              <w:pStyle w:val="List"/>
            </w:pPr>
            <w:r w:rsidRPr="00212376">
              <w:t>1.2. Follow policies and procedures in food safety program.</w:t>
            </w:r>
          </w:p>
          <w:p w:rsidR="00000000" w:rsidRPr="00212376" w:rsidP="00212376">
            <w:pPr>
              <w:pStyle w:val="List"/>
            </w:pPr>
            <w:r w:rsidRPr="00212376">
              <w:t>1.3. Control food hazards at critical control points.</w:t>
            </w:r>
          </w:p>
          <w:p w:rsidR="00000000" w:rsidRPr="00212376" w:rsidP="00212376">
            <w:pPr>
              <w:pStyle w:val="List"/>
            </w:pPr>
            <w:r w:rsidRPr="00212376">
              <w:t>1.4. Complete food safety monitoring processes and complete documents as required.</w:t>
            </w:r>
          </w:p>
          <w:p w:rsidR="00000000" w:rsidRPr="00212376" w:rsidP="00212376">
            <w:pPr>
              <w:pStyle w:val="List"/>
            </w:pPr>
            <w:r w:rsidRPr="00212376">
              <w:t>1.5. Identify and report non-conforming practices.</w:t>
            </w:r>
          </w:p>
          <w:p w:rsidR="00000000" w:rsidP="00212376">
            <w:pPr>
              <w:pStyle w:val="List"/>
              <w:rPr>
                <w:lang w:val="en-NZ"/>
              </w:rPr>
            </w:pPr>
            <w:r w:rsidRPr="00212376">
              <w:t>1.6. Ta</w:t>
            </w:r>
            <w:r w:rsidRPr="00212376">
              <w:t>ke corrective actions within scope of job responsibility for incidents where food hazards are identified.</w:t>
            </w:r>
          </w:p>
        </w:tc>
      </w:tr>
      <w:tr w:rsidTr="00212376">
        <w:tblPrEx>
          <w:tblW w:w="0" w:type="auto"/>
          <w:tblLayout w:type="fixed"/>
          <w:tblCellMar>
            <w:left w:w="62" w:type="dxa"/>
            <w:right w:w="62" w:type="dxa"/>
          </w:tblCellMar>
          <w:tblLook w:val="0000"/>
        </w:tblPrEx>
        <w:trPr>
          <w:trHeight w:val="1860"/>
        </w:trPr>
        <w:tc>
          <w:tcPr>
            <w:tcW w:w="2694" w:type="dxa"/>
            <w:tcBorders>
              <w:top w:val="nil"/>
              <w:left w:val="nil"/>
              <w:bottom w:val="nil"/>
              <w:right w:val="nil"/>
            </w:tcBorders>
            <w:tcMar>
              <w:top w:w="0" w:type="dxa"/>
              <w:left w:w="62" w:type="dxa"/>
              <w:bottom w:w="0" w:type="dxa"/>
              <w:right w:w="62" w:type="dxa"/>
            </w:tcMar>
          </w:tcPr>
          <w:p w:rsidR="00000000" w:rsidP="00212376">
            <w:pPr>
              <w:pStyle w:val="List"/>
              <w:rPr>
                <w:lang w:val="en-NZ"/>
              </w:rPr>
            </w:pPr>
            <w:r w:rsidRPr="00212376">
              <w:t>2.  Store food safely.</w:t>
            </w:r>
          </w:p>
        </w:tc>
        <w:tc>
          <w:tcPr>
            <w:tcW w:w="6350" w:type="dxa"/>
            <w:tcBorders>
              <w:top w:val="nil"/>
              <w:left w:val="nil"/>
              <w:bottom w:val="nil"/>
              <w:right w:val="nil"/>
            </w:tcBorders>
            <w:tcMar>
              <w:top w:w="0" w:type="dxa"/>
              <w:left w:w="62" w:type="dxa"/>
              <w:bottom w:w="0" w:type="dxa"/>
              <w:right w:w="62" w:type="dxa"/>
            </w:tcMar>
          </w:tcPr>
          <w:p w:rsidR="00000000" w:rsidRPr="00212376" w:rsidP="00212376">
            <w:pPr>
              <w:pStyle w:val="List"/>
            </w:pPr>
            <w:r w:rsidRPr="00212376">
              <w:t>2.1. Select food storage conditions for specific food type.</w:t>
            </w:r>
          </w:p>
          <w:p w:rsidR="00000000" w:rsidRPr="00212376" w:rsidP="00212376">
            <w:pPr>
              <w:pStyle w:val="List"/>
            </w:pPr>
            <w:r w:rsidRPr="00212376">
              <w:t>2.2. Store food in environmental conditions that protect against contamination and maximise freshness, quality and appearance.</w:t>
            </w:r>
          </w:p>
          <w:p w:rsidR="00000000" w:rsidRPr="00212376" w:rsidP="00212376">
            <w:pPr>
              <w:pStyle w:val="List"/>
            </w:pPr>
            <w:r w:rsidRPr="00212376">
              <w:t>2.3. Store food at controlled temperatures and ensure that frozen items remain frozen during storage.</w:t>
            </w:r>
          </w:p>
          <w:p w:rsidR="00000000" w:rsidP="00212376">
            <w:pPr>
              <w:pStyle w:val="List"/>
              <w:rPr>
                <w:lang w:val="en-NZ"/>
              </w:rPr>
            </w:pPr>
            <w:r w:rsidRPr="00212376">
              <w:t xml:space="preserve">2.4. Ensure food is stored </w:t>
            </w:r>
            <w:r w:rsidRPr="00212376">
              <w:t xml:space="preserve">to avoid cross-contamination of ingredients. </w:t>
            </w:r>
          </w:p>
        </w:tc>
      </w:tr>
      <w:tr w:rsidTr="00212376">
        <w:tblPrEx>
          <w:tblW w:w="0" w:type="auto"/>
          <w:tblLayout w:type="fixed"/>
          <w:tblCellMar>
            <w:left w:w="62" w:type="dxa"/>
            <w:right w:w="62" w:type="dxa"/>
          </w:tblCellMar>
          <w:tblLook w:val="0000"/>
        </w:tblPrEx>
        <w:trPr>
          <w:trHeight w:val="2132"/>
        </w:trPr>
        <w:tc>
          <w:tcPr>
            <w:tcW w:w="2694" w:type="dxa"/>
            <w:tcBorders>
              <w:top w:val="nil"/>
              <w:left w:val="nil"/>
              <w:bottom w:val="nil"/>
              <w:right w:val="nil"/>
            </w:tcBorders>
            <w:tcMar>
              <w:top w:w="0" w:type="dxa"/>
              <w:left w:w="62" w:type="dxa"/>
              <w:bottom w:w="0" w:type="dxa"/>
              <w:right w:w="62" w:type="dxa"/>
            </w:tcMar>
          </w:tcPr>
          <w:p w:rsidR="00000000" w:rsidP="00212376">
            <w:pPr>
              <w:pStyle w:val="List"/>
              <w:rPr>
                <w:lang w:val="en-NZ"/>
              </w:rPr>
            </w:pPr>
            <w:r w:rsidRPr="00212376">
              <w:t>3.  Prepare food safely.</w:t>
            </w:r>
          </w:p>
        </w:tc>
        <w:tc>
          <w:tcPr>
            <w:tcW w:w="6350" w:type="dxa"/>
            <w:tcBorders>
              <w:top w:val="nil"/>
              <w:left w:val="nil"/>
              <w:bottom w:val="nil"/>
              <w:right w:val="nil"/>
            </w:tcBorders>
            <w:tcMar>
              <w:top w:w="0" w:type="dxa"/>
              <w:left w:w="62" w:type="dxa"/>
              <w:bottom w:w="0" w:type="dxa"/>
              <w:right w:w="62" w:type="dxa"/>
            </w:tcMar>
          </w:tcPr>
          <w:p w:rsidR="00000000" w:rsidRPr="00212376" w:rsidP="00212376">
            <w:pPr>
              <w:pStyle w:val="List"/>
            </w:pPr>
            <w:r w:rsidRPr="00212376">
              <w:t>3.1. Use cooling and heating processes that support microbiological safety of food.</w:t>
            </w:r>
          </w:p>
          <w:p w:rsidR="00000000" w:rsidRPr="00212376" w:rsidP="00212376">
            <w:pPr>
              <w:pStyle w:val="List"/>
            </w:pPr>
            <w:r w:rsidRPr="00212376">
              <w:t>3.2. Monitor food temperature during preparation using required temperature measuring device to achi</w:t>
            </w:r>
            <w:r w:rsidRPr="00212376">
              <w:t>eve microbiological safety.</w:t>
            </w:r>
          </w:p>
          <w:p w:rsidR="00000000" w:rsidRPr="00212376" w:rsidP="00212376">
            <w:pPr>
              <w:pStyle w:val="List"/>
            </w:pPr>
            <w:r w:rsidRPr="00212376">
              <w:t>3.3. Ensure safety of food prepared, served and sold to customers.</w:t>
            </w:r>
          </w:p>
          <w:p w:rsidR="00000000" w:rsidP="00212376">
            <w:pPr>
              <w:pStyle w:val="List"/>
              <w:rPr>
                <w:lang w:val="en-NZ"/>
              </w:rPr>
            </w:pPr>
            <w:r w:rsidRPr="00212376">
              <w:t>3.4. Prepare food to meet customer requirements, including actions to address allergen requests by customers.</w:t>
            </w:r>
          </w:p>
        </w:tc>
      </w:tr>
      <w:tr w:rsidTr="00212376">
        <w:tblPrEx>
          <w:tblW w:w="0" w:type="auto"/>
          <w:tblLayout w:type="fixed"/>
          <w:tblCellMar>
            <w:left w:w="62" w:type="dxa"/>
            <w:right w:w="62" w:type="dxa"/>
          </w:tblCellMar>
          <w:tblLook w:val="0000"/>
        </w:tblPrEx>
        <w:trPr>
          <w:trHeight w:val="934"/>
        </w:trPr>
        <w:tc>
          <w:tcPr>
            <w:tcW w:w="2694" w:type="dxa"/>
            <w:tcBorders>
              <w:top w:val="nil"/>
              <w:left w:val="nil"/>
              <w:bottom w:val="nil"/>
              <w:right w:val="nil"/>
            </w:tcBorders>
            <w:tcMar>
              <w:top w:w="0" w:type="dxa"/>
              <w:left w:w="62" w:type="dxa"/>
              <w:bottom w:w="0" w:type="dxa"/>
              <w:right w:w="62" w:type="dxa"/>
            </w:tcMar>
          </w:tcPr>
          <w:p w:rsidR="00000000" w:rsidP="00212376">
            <w:pPr>
              <w:pStyle w:val="List"/>
              <w:rPr>
                <w:lang w:val="en-NZ"/>
              </w:rPr>
            </w:pPr>
            <w:r w:rsidRPr="00212376">
              <w:t>4.  Provide safe single use items.</w:t>
            </w:r>
          </w:p>
        </w:tc>
        <w:tc>
          <w:tcPr>
            <w:tcW w:w="6350" w:type="dxa"/>
            <w:tcBorders>
              <w:top w:val="nil"/>
              <w:left w:val="nil"/>
              <w:bottom w:val="nil"/>
              <w:right w:val="nil"/>
            </w:tcBorders>
            <w:tcMar>
              <w:top w:w="0" w:type="dxa"/>
              <w:left w:w="62" w:type="dxa"/>
              <w:bottom w:w="0" w:type="dxa"/>
              <w:right w:w="62" w:type="dxa"/>
            </w:tcMar>
          </w:tcPr>
          <w:p w:rsidR="00000000" w:rsidRPr="00212376" w:rsidP="00212376">
            <w:pPr>
              <w:pStyle w:val="List"/>
            </w:pPr>
            <w:r w:rsidRPr="00212376">
              <w:t>4.1. Store, display and provide single use items so they are protected from damage and contamination.</w:t>
            </w:r>
          </w:p>
          <w:p w:rsidR="00000000" w:rsidP="00212376">
            <w:pPr>
              <w:pStyle w:val="List"/>
              <w:rPr>
                <w:lang w:val="en-NZ"/>
              </w:rPr>
            </w:pPr>
            <w:r w:rsidRPr="00212376">
              <w:t>4.2. Follow instructions for items intended for single use.</w:t>
            </w:r>
          </w:p>
        </w:tc>
      </w:tr>
      <w:tr w:rsidTr="00212376">
        <w:tblPrEx>
          <w:tblW w:w="0" w:type="auto"/>
          <w:tblLayout w:type="fixed"/>
          <w:tblCellMar>
            <w:left w:w="62" w:type="dxa"/>
            <w:right w:w="62" w:type="dxa"/>
          </w:tblCellMar>
          <w:tblLook w:val="0000"/>
        </w:tblPrEx>
        <w:trPr>
          <w:trHeight w:val="2968"/>
        </w:trPr>
        <w:tc>
          <w:tcPr>
            <w:tcW w:w="2694" w:type="dxa"/>
            <w:tcBorders>
              <w:top w:val="nil"/>
              <w:left w:val="nil"/>
              <w:bottom w:val="nil"/>
              <w:right w:val="nil"/>
            </w:tcBorders>
            <w:tcMar>
              <w:top w:w="0" w:type="dxa"/>
              <w:left w:w="62" w:type="dxa"/>
              <w:bottom w:w="0" w:type="dxa"/>
              <w:right w:w="62" w:type="dxa"/>
            </w:tcMar>
          </w:tcPr>
          <w:p w:rsidR="00000000" w:rsidP="00212376">
            <w:pPr>
              <w:pStyle w:val="List"/>
              <w:rPr>
                <w:lang w:val="en-NZ"/>
              </w:rPr>
            </w:pPr>
            <w:r w:rsidRPr="00212376">
              <w:t>5.  Maintain a clean environment.</w:t>
            </w:r>
          </w:p>
        </w:tc>
        <w:tc>
          <w:tcPr>
            <w:tcW w:w="6350" w:type="dxa"/>
            <w:tcBorders>
              <w:top w:val="nil"/>
              <w:left w:val="nil"/>
              <w:bottom w:val="nil"/>
              <w:right w:val="nil"/>
            </w:tcBorders>
            <w:tcMar>
              <w:top w:w="0" w:type="dxa"/>
              <w:left w:w="62" w:type="dxa"/>
              <w:bottom w:w="0" w:type="dxa"/>
              <w:right w:w="62" w:type="dxa"/>
            </w:tcMar>
          </w:tcPr>
          <w:p w:rsidR="00000000" w:rsidRPr="00212376" w:rsidP="00212376">
            <w:pPr>
              <w:pStyle w:val="List"/>
            </w:pPr>
            <w:r w:rsidRPr="00212376">
              <w:t>5.1. Clean and sanitise equipment, surfaces and utensils.</w:t>
            </w:r>
          </w:p>
          <w:p w:rsidR="00000000" w:rsidRPr="00212376" w:rsidP="00212376">
            <w:pPr>
              <w:pStyle w:val="List"/>
            </w:pPr>
            <w:r w:rsidRPr="00212376">
              <w:t>5</w:t>
            </w:r>
            <w:r w:rsidRPr="00212376">
              <w:t>.2. Use appropriate containers and prevent accumulation of garbage and recycled matter.</w:t>
            </w:r>
          </w:p>
          <w:p w:rsidR="00000000" w:rsidRPr="00212376" w:rsidP="00212376">
            <w:pPr>
              <w:pStyle w:val="List"/>
            </w:pPr>
            <w:r w:rsidRPr="00212376">
              <w:t>5.3. Identify and report cleaning, sanitising and maintenance requirements.</w:t>
            </w:r>
          </w:p>
          <w:p w:rsidR="00000000" w:rsidRPr="00212376" w:rsidP="00212376">
            <w:pPr>
              <w:pStyle w:val="List"/>
            </w:pPr>
            <w:r w:rsidRPr="00212376">
              <w:t>5.4. Dispose of, or report damaged or unsafe eating, drinking or food handling utensils.</w:t>
            </w:r>
          </w:p>
          <w:p w:rsidR="00000000" w:rsidP="00212376">
            <w:pPr>
              <w:pStyle w:val="List"/>
              <w:rPr>
                <w:lang w:val="en-NZ"/>
              </w:rPr>
            </w:pPr>
            <w:r w:rsidRPr="00212376">
              <w:t>5.5</w:t>
            </w:r>
            <w:r w:rsidRPr="00212376">
              <w:t>. Take measures within scope of responsibility to ensure food handling areas are free from animals and pests and report incidents of animal or pest infestation.</w:t>
            </w:r>
          </w:p>
        </w:tc>
      </w:tr>
      <w:tr w:rsidTr="0021237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12376">
            <w:pPr>
              <w:pStyle w:val="List"/>
              <w:rPr>
                <w:lang w:val="en-NZ"/>
              </w:rPr>
            </w:pPr>
            <w:r w:rsidRPr="00212376">
              <w:t>6.  Dispose of food safely.</w:t>
            </w:r>
          </w:p>
        </w:tc>
        <w:tc>
          <w:tcPr>
            <w:tcW w:w="6350" w:type="dxa"/>
            <w:tcBorders>
              <w:top w:val="nil"/>
              <w:left w:val="nil"/>
              <w:bottom w:val="nil"/>
              <w:right w:val="nil"/>
            </w:tcBorders>
            <w:tcMar>
              <w:top w:w="0" w:type="dxa"/>
              <w:left w:w="62" w:type="dxa"/>
              <w:bottom w:w="0" w:type="dxa"/>
              <w:right w:w="62" w:type="dxa"/>
            </w:tcMar>
          </w:tcPr>
          <w:p w:rsidR="00000000" w:rsidRPr="00212376" w:rsidP="00212376">
            <w:pPr>
              <w:pStyle w:val="List"/>
            </w:pPr>
            <w:r w:rsidRPr="00212376">
              <w:t>6.1. Mark and separate from other foodstuffs any food identified for disposal until disposal is complete.</w:t>
            </w:r>
          </w:p>
          <w:p w:rsidR="00000000" w:rsidRPr="00212376" w:rsidP="00212376">
            <w:pPr>
              <w:pStyle w:val="List"/>
            </w:pPr>
            <w:r w:rsidRPr="00212376">
              <w:t>6.2. Dispose of food promptly to avoid cross-contamination.</w:t>
            </w:r>
          </w:p>
          <w:p w:rsidR="00000000" w:rsidRPr="00212376" w:rsidP="00212376">
            <w:pPr>
              <w:pStyle w:val="List"/>
            </w:pPr>
            <w:r w:rsidRPr="00212376">
              <w:t>6.3. Use appropriate documentation to record disposed food items.</w:t>
            </w:r>
          </w:p>
        </w:tc>
      </w:tr>
    </w:tbl>
    <w:p w:rsidR="00000000" w:rsidRPr="00212376" w:rsidP="00212376">
      <w:pPr>
        <w:pStyle w:val="BodyText"/>
      </w:pPr>
    </w:p>
    <w:p w:rsidR="00000000" w:rsidRPr="00212376" w:rsidP="00212376">
      <w:pPr>
        <w:pStyle w:val="AllowPageBreak"/>
      </w:pPr>
    </w:p>
    <w:p w:rsidR="00000000" w:rsidRPr="00212376" w:rsidP="00212376">
      <w:pPr>
        <w:pStyle w:val="Heading1"/>
      </w:pPr>
      <w:bookmarkStart w:id="7" w:name="O_1208638"/>
      <w:bookmarkEnd w:id="7"/>
      <w:r w:rsidRPr="00212376">
        <w:t>Fou</w:t>
      </w:r>
      <w:r w:rsidRPr="00212376">
        <w:t>ndation Skills</w:t>
      </w:r>
    </w:p>
    <w:tbl>
      <w:tblPr>
        <w:tblW w:w="0" w:type="auto"/>
        <w:tblLayout w:type="fixed"/>
        <w:tblCellMar>
          <w:left w:w="62" w:type="dxa"/>
          <w:right w:w="62" w:type="dxa"/>
        </w:tblCellMar>
        <w:tblLook w:val="0000"/>
      </w:tblPr>
      <w:tblGrid>
        <w:gridCol w:w="2694"/>
        <w:gridCol w:w="6350"/>
      </w:tblGrid>
      <w:tr w:rsidTr="0021237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12376">
            <w:pPr>
              <w:pStyle w:val="BodyText"/>
              <w:rPr>
                <w:lang w:val="en-NZ"/>
              </w:rPr>
            </w:pPr>
            <w:r w:rsidRPr="00212376">
              <w:rPr>
                <w:rStyle w:val="Emphasis"/>
              </w:rPr>
              <w:t>Foundation skills essential to performance in this unit, but not explicit in the performance criteria are listed here, along with a brief context statement.</w:t>
            </w:r>
          </w:p>
        </w:tc>
      </w:tr>
      <w:tr w:rsidTr="0021237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12376" w:rsidP="00212376">
            <w:pPr>
              <w:pStyle w:val="BodyText"/>
            </w:pPr>
            <w:r w:rsidRPr="0021237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12376">
            <w:pPr>
              <w:pStyle w:val="BodyText"/>
              <w:rPr>
                <w:lang w:val="en-NZ"/>
              </w:rPr>
            </w:pPr>
            <w:r w:rsidRPr="00212376">
              <w:rPr>
                <w:rStyle w:val="SpecialBold"/>
              </w:rPr>
              <w:t>DESCRIPTION</w:t>
            </w:r>
          </w:p>
        </w:tc>
      </w:tr>
      <w:tr w:rsidTr="00212376">
        <w:tblPrEx>
          <w:tblW w:w="0" w:type="auto"/>
          <w:tblLayout w:type="fixed"/>
          <w:tblCellMar>
            <w:left w:w="62" w:type="dxa"/>
            <w:right w:w="62" w:type="dxa"/>
          </w:tblCellMar>
          <w:tblLook w:val="0000"/>
        </w:tblPrEx>
        <w:trPr>
          <w:trHeight w:val="898"/>
        </w:trPr>
        <w:tc>
          <w:tcPr>
            <w:tcW w:w="2694" w:type="dxa"/>
            <w:tcBorders>
              <w:top w:val="nil"/>
              <w:left w:val="nil"/>
              <w:bottom w:val="nil"/>
              <w:right w:val="nil"/>
            </w:tcBorders>
            <w:tcMar>
              <w:top w:w="0" w:type="dxa"/>
              <w:left w:w="62" w:type="dxa"/>
              <w:bottom w:w="0" w:type="dxa"/>
              <w:right w:w="62" w:type="dxa"/>
            </w:tcMar>
          </w:tcPr>
          <w:p w:rsidR="00000000" w:rsidP="00212376">
            <w:pPr>
              <w:pStyle w:val="BodyText"/>
              <w:rPr>
                <w:lang w:val="en-NZ"/>
              </w:rPr>
            </w:pPr>
            <w:r w:rsidRPr="00212376">
              <w:t>Reading skills to:</w:t>
            </w:r>
          </w:p>
        </w:tc>
        <w:tc>
          <w:tcPr>
            <w:tcW w:w="6350" w:type="dxa"/>
            <w:tcBorders>
              <w:top w:val="nil"/>
              <w:left w:val="nil"/>
              <w:bottom w:val="nil"/>
              <w:right w:val="nil"/>
            </w:tcBorders>
            <w:tcMar>
              <w:top w:w="0" w:type="dxa"/>
              <w:left w:w="62" w:type="dxa"/>
              <w:bottom w:w="0" w:type="dxa"/>
              <w:right w:w="62" w:type="dxa"/>
            </w:tcMar>
          </w:tcPr>
          <w:p w:rsidR="00000000" w:rsidP="00212376">
            <w:pPr>
              <w:pStyle w:val="ListBullet"/>
              <w:rPr>
                <w:lang w:val="en-NZ"/>
              </w:rPr>
            </w:pPr>
            <w:r w:rsidRPr="00212376">
              <w:t>read and interpret food safety programs, policies, procedures and flow charts that identify critical control points.</w:t>
            </w:r>
          </w:p>
        </w:tc>
      </w:tr>
      <w:tr w:rsidTr="00212376">
        <w:tblPrEx>
          <w:tblW w:w="0" w:type="auto"/>
          <w:tblLayout w:type="fixed"/>
          <w:tblCellMar>
            <w:left w:w="62" w:type="dxa"/>
            <w:right w:w="62" w:type="dxa"/>
          </w:tblCellMar>
          <w:tblLook w:val="0000"/>
        </w:tblPrEx>
        <w:trPr>
          <w:trHeight w:val="844"/>
        </w:trPr>
        <w:tc>
          <w:tcPr>
            <w:tcW w:w="2694" w:type="dxa"/>
            <w:tcBorders>
              <w:top w:val="nil"/>
              <w:left w:val="nil"/>
              <w:bottom w:val="nil"/>
              <w:right w:val="nil"/>
            </w:tcBorders>
            <w:tcMar>
              <w:top w:w="0" w:type="dxa"/>
              <w:left w:w="62" w:type="dxa"/>
              <w:bottom w:w="0" w:type="dxa"/>
              <w:right w:w="62" w:type="dxa"/>
            </w:tcMar>
          </w:tcPr>
          <w:p w:rsidR="00000000" w:rsidP="00212376">
            <w:pPr>
              <w:pStyle w:val="BodyText"/>
              <w:rPr>
                <w:lang w:val="en-NZ"/>
              </w:rPr>
            </w:pPr>
            <w:r w:rsidRPr="00212376">
              <w:t>Writing skills to:</w:t>
            </w:r>
          </w:p>
        </w:tc>
        <w:tc>
          <w:tcPr>
            <w:tcW w:w="6350" w:type="dxa"/>
            <w:tcBorders>
              <w:top w:val="nil"/>
              <w:left w:val="nil"/>
              <w:bottom w:val="nil"/>
              <w:right w:val="nil"/>
            </w:tcBorders>
            <w:tcMar>
              <w:top w:w="0" w:type="dxa"/>
              <w:left w:w="62" w:type="dxa"/>
              <w:bottom w:w="0" w:type="dxa"/>
              <w:right w:w="62" w:type="dxa"/>
            </w:tcMar>
          </w:tcPr>
          <w:p w:rsidR="00000000" w:rsidP="00212376">
            <w:pPr>
              <w:pStyle w:val="ListBullet"/>
              <w:rPr>
                <w:lang w:val="en-NZ"/>
              </w:rPr>
            </w:pPr>
            <w:r w:rsidRPr="00212376">
              <w:t>complete documentation for monitoring food safety.</w:t>
            </w:r>
          </w:p>
        </w:tc>
      </w:tr>
      <w:tr w:rsidTr="00212376">
        <w:tblPrEx>
          <w:tblW w:w="0" w:type="auto"/>
          <w:tblLayout w:type="fixed"/>
          <w:tblCellMar>
            <w:left w:w="62" w:type="dxa"/>
            <w:right w:w="62" w:type="dxa"/>
          </w:tblCellMar>
          <w:tblLook w:val="0000"/>
        </w:tblPrEx>
        <w:trPr>
          <w:trHeight w:val="763"/>
        </w:trPr>
        <w:tc>
          <w:tcPr>
            <w:tcW w:w="2694" w:type="dxa"/>
            <w:tcBorders>
              <w:top w:val="nil"/>
              <w:left w:val="nil"/>
              <w:bottom w:val="nil"/>
              <w:right w:val="nil"/>
            </w:tcBorders>
            <w:tcMar>
              <w:top w:w="0" w:type="dxa"/>
              <w:left w:w="62" w:type="dxa"/>
              <w:bottom w:w="0" w:type="dxa"/>
              <w:right w:w="62" w:type="dxa"/>
            </w:tcMar>
          </w:tcPr>
          <w:p w:rsidR="00000000" w:rsidP="00212376">
            <w:pPr>
              <w:pStyle w:val="BodyText"/>
              <w:rPr>
                <w:lang w:val="en-NZ"/>
              </w:rPr>
            </w:pPr>
            <w:r w:rsidRPr="00212376">
              <w:t>Numeracy skills to:</w:t>
            </w:r>
          </w:p>
        </w:tc>
        <w:tc>
          <w:tcPr>
            <w:tcW w:w="6350" w:type="dxa"/>
            <w:tcBorders>
              <w:top w:val="nil"/>
              <w:left w:val="nil"/>
              <w:bottom w:val="nil"/>
              <w:right w:val="nil"/>
            </w:tcBorders>
            <w:tcMar>
              <w:top w:w="0" w:type="dxa"/>
              <w:left w:w="62" w:type="dxa"/>
              <w:bottom w:w="0" w:type="dxa"/>
              <w:right w:w="62" w:type="dxa"/>
            </w:tcMar>
          </w:tcPr>
          <w:p w:rsidR="00000000" w:rsidP="00212376">
            <w:pPr>
              <w:pStyle w:val="ListBullet"/>
              <w:rPr>
                <w:lang w:val="en-NZ"/>
              </w:rPr>
            </w:pPr>
            <w:r w:rsidRPr="00212376">
              <w:t>calibrate and use a temperature probe and calculate timings.</w:t>
            </w:r>
          </w:p>
        </w:tc>
      </w:tr>
      <w:tr w:rsidTr="0021237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2376">
            <w:pPr>
              <w:pStyle w:val="BodyText"/>
              <w:rPr>
                <w:lang w:val="en-NZ"/>
              </w:rPr>
            </w:pPr>
            <w:r w:rsidRPr="0021237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12376" w:rsidP="00212376">
            <w:pPr>
              <w:pStyle w:val="ListBullet"/>
            </w:pPr>
            <w:r w:rsidRPr="00212376">
              <w:t>coordinate different food handling tasks to take account of food safety issues.</w:t>
            </w:r>
          </w:p>
        </w:tc>
      </w:tr>
    </w:tbl>
    <w:p w:rsidR="00000000" w:rsidRPr="00212376" w:rsidP="00212376">
      <w:pPr>
        <w:pStyle w:val="BodyText"/>
      </w:pPr>
    </w:p>
    <w:p w:rsidR="00000000" w:rsidRPr="00212376" w:rsidP="00212376">
      <w:pPr>
        <w:pStyle w:val="AllowPageBreak"/>
      </w:pPr>
    </w:p>
    <w:p w:rsidR="00000000" w:rsidRPr="00212376" w:rsidP="00212376">
      <w:pPr>
        <w:pStyle w:val="Heading1"/>
      </w:pPr>
      <w:bookmarkStart w:id="8" w:name="O_1208640"/>
      <w:bookmarkEnd w:id="8"/>
      <w:r w:rsidRPr="00212376">
        <w:t>Unit Mapping Information</w:t>
      </w:r>
    </w:p>
    <w:p w:rsidR="00000000" w:rsidRPr="00212376" w:rsidP="00141BF4">
      <w:pPr>
        <w:pStyle w:val="BodyText"/>
      </w:pPr>
      <w:r w:rsidRPr="00212376">
        <w:t>Supersedes and is equivalent to SITXFSA002 Participate in safe food handling practices.</w:t>
      </w:r>
    </w:p>
    <w:p w:rsidR="00000000" w:rsidRPr="00212376" w:rsidP="00212376">
      <w:pPr>
        <w:pStyle w:val="Heading1"/>
      </w:pPr>
      <w:bookmarkStart w:id="9" w:name="O_1208647"/>
      <w:bookmarkEnd w:id="9"/>
      <w:r w:rsidRPr="00212376">
        <w:t>Links</w:t>
      </w:r>
    </w:p>
    <w:p w:rsidR="00000000" w:rsidRPr="00212376" w:rsidP="00141BF4">
      <w:pPr>
        <w:pStyle w:val="BodyText"/>
      </w:pPr>
      <w:r w:rsidRPr="0021237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211B7">
        <w:rPr>
          <w:rStyle w:val="Hyperlink"/>
        </w:rPr>
        <w:t>https://vetnet.gov.au/Pages/TrainingDocs.aspx?q=68c40a93-e51d-4e0f-bc06-899dff092694</w:t>
      </w:r>
      <w:r>
        <w:fldChar w:fldCharType="end"/>
      </w:r>
    </w:p>
    <w:p w:rsidR="00000000" w:rsidRPr="00212376" w:rsidP="00141BF4">
      <w:pPr>
        <w:pStyle w:val="BodyText"/>
        <w:sectPr w:rsidSect="00212376">
          <w:headerReference w:type="default" r:id="rId10"/>
          <w:footerReference w:type="default" r:id="rId11"/>
          <w:pgSz w:w="11908" w:h="16833"/>
          <w:pgMar w:top="1702" w:right="1418" w:bottom="1702" w:left="1418" w:header="992" w:footer="992" w:gutter="0"/>
          <w:cols w:space="720"/>
          <w:noEndnote/>
          <w:docGrid w:linePitch="299"/>
        </w:sectPr>
      </w:pPr>
    </w:p>
    <w:p w:rsidR="00000000" w:rsidRPr="00212376" w:rsidP="00212376">
      <w:pPr>
        <w:pStyle w:val="SuperHeading"/>
      </w:pPr>
      <w:r w:rsidRPr="00212376">
        <w:t>Assessment Requirements for SITXFSA006 Participate in safe food</w:t>
      </w:r>
      <w:r w:rsidRPr="00212376">
        <w:t xml:space="preserve"> handling practices</w:t>
      </w:r>
    </w:p>
    <w:p w:rsidR="00000000" w:rsidRPr="00212376" w:rsidP="00212376">
      <w:pPr>
        <w:pStyle w:val="Heading1"/>
      </w:pPr>
      <w:bookmarkStart w:id="10" w:name="O_1208642"/>
      <w:bookmarkEnd w:id="10"/>
      <w:r w:rsidRPr="00212376">
        <w:t>Modification History</w:t>
      </w:r>
    </w:p>
    <w:p w:rsidR="00000000" w:rsidRPr="00212376" w:rsidP="00141BF4">
      <w:pPr>
        <w:pStyle w:val="BodyText"/>
      </w:pPr>
      <w:r w:rsidRPr="00212376">
        <w:t>Not applicable.</w:t>
      </w:r>
    </w:p>
    <w:p w:rsidR="00000000" w:rsidRPr="00212376" w:rsidP="00212376">
      <w:pPr>
        <w:pStyle w:val="Heading1"/>
      </w:pPr>
      <w:bookmarkStart w:id="11" w:name="O_1208643"/>
      <w:bookmarkEnd w:id="11"/>
      <w:r w:rsidRPr="00212376">
        <w:t>Performance Evidence</w:t>
      </w:r>
    </w:p>
    <w:p w:rsidR="00000000" w:rsidRPr="00212376" w:rsidP="00141BF4">
      <w:pPr>
        <w:pStyle w:val="BodyText"/>
      </w:pPr>
      <w:r w:rsidRPr="00212376">
        <w:t>Evidence of the ability to complete tasks outlined in elements and performance criteria of this unit in the context of the job role, and:</w:t>
      </w:r>
    </w:p>
    <w:p w:rsidR="00000000" w:rsidRPr="00212376" w:rsidP="00212376">
      <w:pPr>
        <w:pStyle w:val="ListBullet"/>
      </w:pPr>
      <w:r w:rsidRPr="00212376">
        <w:t>use safe food handling practices including the correct methods of controlling food hazards at each of the following critical control points:</w:t>
      </w:r>
    </w:p>
    <w:p w:rsidR="00000000" w:rsidRPr="00212376" w:rsidP="00212376">
      <w:pPr>
        <w:pStyle w:val="ListBullet2"/>
      </w:pPr>
      <w:r w:rsidRPr="00212376">
        <w:t>receiving</w:t>
      </w:r>
    </w:p>
    <w:p w:rsidR="00000000" w:rsidRPr="00212376" w:rsidP="00212376">
      <w:pPr>
        <w:pStyle w:val="ListBullet2"/>
      </w:pPr>
      <w:r w:rsidRPr="00212376">
        <w:t>storing</w:t>
      </w:r>
    </w:p>
    <w:p w:rsidR="00000000" w:rsidRPr="00212376" w:rsidP="00212376">
      <w:pPr>
        <w:pStyle w:val="ListBullet2"/>
      </w:pPr>
      <w:r w:rsidRPr="00212376">
        <w:t>preparing</w:t>
      </w:r>
    </w:p>
    <w:p w:rsidR="00000000" w:rsidRPr="00212376" w:rsidP="00212376">
      <w:pPr>
        <w:pStyle w:val="ListBullet2"/>
      </w:pPr>
      <w:r w:rsidRPr="00212376">
        <w:t>processing</w:t>
      </w:r>
    </w:p>
    <w:p w:rsidR="00000000" w:rsidRPr="00212376" w:rsidP="00212376">
      <w:pPr>
        <w:pStyle w:val="ListBullet2"/>
      </w:pPr>
      <w:r w:rsidRPr="00212376">
        <w:t>displaying</w:t>
      </w:r>
    </w:p>
    <w:p w:rsidR="00000000" w:rsidRPr="00212376" w:rsidP="00212376">
      <w:pPr>
        <w:pStyle w:val="ListBullet2"/>
      </w:pPr>
      <w:r w:rsidRPr="00212376">
        <w:t>serving</w:t>
      </w:r>
    </w:p>
    <w:p w:rsidR="00000000" w:rsidRPr="00212376" w:rsidP="00212376">
      <w:pPr>
        <w:pStyle w:val="ListBullet2"/>
      </w:pPr>
      <w:r w:rsidRPr="00212376">
        <w:t>packaging</w:t>
      </w:r>
    </w:p>
    <w:p w:rsidR="00000000" w:rsidRPr="00212376" w:rsidP="00212376">
      <w:pPr>
        <w:pStyle w:val="ListBullet2"/>
      </w:pPr>
      <w:r w:rsidRPr="00212376">
        <w:t>transporting</w:t>
      </w:r>
    </w:p>
    <w:p w:rsidR="00000000" w:rsidRPr="00212376" w:rsidP="00212376">
      <w:pPr>
        <w:pStyle w:val="ListBullet2"/>
      </w:pPr>
      <w:r w:rsidRPr="00212376">
        <w:t>disposing</w:t>
      </w:r>
    </w:p>
    <w:p w:rsidR="00000000" w:rsidRPr="00212376" w:rsidP="00212376">
      <w:pPr>
        <w:pStyle w:val="ListBullet"/>
      </w:pPr>
      <w:r w:rsidRPr="00212376">
        <w:t xml:space="preserve">follow procedures to calibrate temperature probe to ensure accuracy </w:t>
      </w:r>
    </w:p>
    <w:p w:rsidR="00000000" w:rsidRPr="00212376" w:rsidP="00212376">
      <w:pPr>
        <w:pStyle w:val="ListBullet"/>
      </w:pPr>
      <w:r w:rsidRPr="00212376">
        <w:t>follow procedures to report incidents of food contamination.</w:t>
      </w:r>
    </w:p>
    <w:p w:rsidR="00000000" w:rsidRPr="00212376" w:rsidP="00212376">
      <w:pPr>
        <w:pStyle w:val="AllowPageBreak"/>
      </w:pPr>
    </w:p>
    <w:p w:rsidR="00000000" w:rsidRPr="00212376" w:rsidP="00212376">
      <w:pPr>
        <w:pStyle w:val="Heading1"/>
      </w:pPr>
      <w:bookmarkStart w:id="12" w:name="O_1208644"/>
      <w:bookmarkEnd w:id="12"/>
      <w:r w:rsidRPr="00212376">
        <w:t>Knowledge Evidence</w:t>
      </w:r>
    </w:p>
    <w:p w:rsidR="00000000" w:rsidRPr="00212376" w:rsidP="00141BF4">
      <w:pPr>
        <w:pStyle w:val="BodyText"/>
      </w:pPr>
      <w:r w:rsidRPr="00212376">
        <w:t>Demonstrated knowledge required to complete the tasks outlined in elements and performan</w:t>
      </w:r>
      <w:r w:rsidRPr="00212376">
        <w:t>ce criteria of this unit:</w:t>
      </w:r>
    </w:p>
    <w:p w:rsidR="00000000" w:rsidRPr="00212376" w:rsidP="00212376">
      <w:pPr>
        <w:pStyle w:val="ListBullet"/>
      </w:pPr>
      <w:r w:rsidRPr="00212376">
        <w:t>key features of commonwealth, state or territory and local food safety compliance requirements as they impact workers at an operational level:</w:t>
      </w:r>
    </w:p>
    <w:p w:rsidR="00000000" w:rsidRPr="00212376" w:rsidP="00212376">
      <w:pPr>
        <w:pStyle w:val="ListBullet2"/>
      </w:pPr>
      <w:r w:rsidRPr="00212376">
        <w:t>contents of national codes and standards that underpin regulatory requirements</w:t>
      </w:r>
    </w:p>
    <w:p w:rsidR="00000000" w:rsidRPr="00212376" w:rsidP="00212376">
      <w:pPr>
        <w:pStyle w:val="ListBullet2"/>
      </w:pPr>
      <w:r w:rsidRPr="00212376">
        <w:t>reasons for food safety programs and what they must contain</w:t>
      </w:r>
    </w:p>
    <w:p w:rsidR="00000000" w:rsidRPr="00212376" w:rsidP="00212376">
      <w:pPr>
        <w:pStyle w:val="ListBullet2"/>
      </w:pPr>
      <w:r w:rsidRPr="00212376">
        <w:t>local government food safety regulations and inspection regimes</w:t>
      </w:r>
    </w:p>
    <w:p w:rsidR="00000000" w:rsidRPr="00212376" w:rsidP="00212376">
      <w:pPr>
        <w:pStyle w:val="ListBullet2"/>
      </w:pPr>
      <w:r w:rsidRPr="00212376">
        <w:t>meaning of contaminant, contamination and potentially hazardous foods as defined by the Australia New Zealand Food Standards Code</w:t>
      </w:r>
    </w:p>
    <w:p w:rsidR="00000000" w:rsidRPr="00212376" w:rsidP="00212376">
      <w:pPr>
        <w:pStyle w:val="ListBullet2"/>
      </w:pPr>
      <w:r w:rsidRPr="00212376">
        <w:t>ra</w:t>
      </w:r>
      <w:r w:rsidRPr="00212376">
        <w:t>mifications of failure to observe food safety law and organisational policies and procedures</w:t>
      </w:r>
    </w:p>
    <w:p w:rsidR="00000000" w:rsidRPr="00212376" w:rsidP="00212376">
      <w:pPr>
        <w:pStyle w:val="ListBullet"/>
      </w:pPr>
      <w:r w:rsidRPr="00212376">
        <w:t>hazard analysis and critical control points (HACCP) or other food safety system principles, procedures and processes as they apply to particular operations and di</w:t>
      </w:r>
      <w:r w:rsidRPr="00212376">
        <w:t>fferent food types:</w:t>
      </w:r>
    </w:p>
    <w:p w:rsidR="00000000" w:rsidRPr="00212376" w:rsidP="00212376">
      <w:pPr>
        <w:pStyle w:val="ListBullet2"/>
      </w:pPr>
      <w:r w:rsidRPr="00212376">
        <w:t>critical control points for the specific food production system and the predetermined methods of control, especially time and temperature controls used in the receiving, storing, preparing, processing, displaying, serving, packaging, t</w:t>
      </w:r>
      <w:r w:rsidRPr="00212376">
        <w:t>ransporting and disposing of food</w:t>
      </w:r>
    </w:p>
    <w:p w:rsidR="00000000" w:rsidRPr="00212376" w:rsidP="00212376">
      <w:pPr>
        <w:pStyle w:val="ListBullet2"/>
      </w:pPr>
      <w:r w:rsidRPr="00212376">
        <w:t>main types of safety hazards and contamination</w:t>
      </w:r>
    </w:p>
    <w:p w:rsidR="00000000" w:rsidRPr="00212376" w:rsidP="00212376">
      <w:pPr>
        <w:pStyle w:val="ListBullet2"/>
      </w:pPr>
      <w:r w:rsidRPr="00212376">
        <w:t>conditions for development of microbiological contamination</w:t>
      </w:r>
    </w:p>
    <w:p w:rsidR="00000000" w:rsidRPr="00212376" w:rsidP="00212376">
      <w:pPr>
        <w:pStyle w:val="ListBullet2"/>
      </w:pPr>
      <w:r w:rsidRPr="00212376">
        <w:t>cross contamination of food allergens</w:t>
      </w:r>
    </w:p>
    <w:p w:rsidR="00000000" w:rsidRPr="00212376" w:rsidP="00212376">
      <w:pPr>
        <w:pStyle w:val="ListBullet2"/>
      </w:pPr>
      <w:r w:rsidRPr="00212376">
        <w:t>environmental conditions and temperature controls, for storage</w:t>
      </w:r>
    </w:p>
    <w:p w:rsidR="00000000" w:rsidRPr="00212376" w:rsidP="00212376">
      <w:pPr>
        <w:pStyle w:val="ListBullet2"/>
      </w:pPr>
      <w:r w:rsidRPr="00212376">
        <w:t>temperature da</w:t>
      </w:r>
      <w:r w:rsidRPr="00212376">
        <w:t xml:space="preserve">nger zone and the two-hour and four-hour rule </w:t>
      </w:r>
    </w:p>
    <w:p w:rsidR="00000000" w:rsidRPr="00212376" w:rsidP="00212376">
      <w:pPr>
        <w:pStyle w:val="ListBullet2"/>
      </w:pPr>
      <w:r w:rsidRPr="00212376">
        <w:t>temperature control for cooling and storing of processed food</w:t>
      </w:r>
    </w:p>
    <w:p w:rsidR="00000000" w:rsidRPr="00212376" w:rsidP="00212376">
      <w:pPr>
        <w:pStyle w:val="ListBullet"/>
      </w:pPr>
      <w:r w:rsidRPr="00212376">
        <w:t xml:space="preserve">contents of organisational food safety program, including procedures, associated requirements, and </w:t>
      </w:r>
      <w:r w:rsidRPr="00212376">
        <w:t>monitoring documents</w:t>
      </w:r>
    </w:p>
    <w:p w:rsidR="00000000" w:rsidRPr="00212376" w:rsidP="00212376">
      <w:pPr>
        <w:pStyle w:val="ListBullet"/>
      </w:pPr>
      <w:r w:rsidRPr="00212376">
        <w:t>food safety monitoring techniques:</w:t>
      </w:r>
    </w:p>
    <w:p w:rsidR="00000000" w:rsidRPr="00212376" w:rsidP="00212376">
      <w:pPr>
        <w:pStyle w:val="ListBullet2"/>
      </w:pPr>
      <w:r w:rsidRPr="00212376">
        <w:t>bacterial swabs and counts</w:t>
      </w:r>
    </w:p>
    <w:p w:rsidR="00000000" w:rsidRPr="00212376" w:rsidP="00212376">
      <w:pPr>
        <w:pStyle w:val="ListBullet2"/>
      </w:pPr>
      <w:r w:rsidRPr="00212376">
        <w:t>checking and recording that food is stored in appropriate timeframes</w:t>
      </w:r>
    </w:p>
    <w:p w:rsidR="00000000" w:rsidRPr="00212376" w:rsidP="00212376">
      <w:pPr>
        <w:pStyle w:val="ListBullet2"/>
      </w:pPr>
      <w:r w:rsidRPr="00212376">
        <w:t>chemical tests</w:t>
      </w:r>
    </w:p>
    <w:p w:rsidR="00000000" w:rsidRPr="00212376" w:rsidP="00212376">
      <w:pPr>
        <w:pStyle w:val="ListBullet2"/>
      </w:pPr>
      <w:r w:rsidRPr="00212376">
        <w:t>monitoring and recording food temperatures using a temperature measuring device accurate to plus or minus one</w:t>
      </w:r>
      <w:r w:rsidRPr="00212376">
        <w:t xml:space="preserve"> degree Celsius</w:t>
      </w:r>
    </w:p>
    <w:p w:rsidR="00000000" w:rsidRPr="00212376" w:rsidP="00212376">
      <w:pPr>
        <w:pStyle w:val="ListBullet2"/>
      </w:pPr>
      <w:r w:rsidRPr="00212376">
        <w:t>monitoring and recording temperature of cold and hot storage equipment</w:t>
      </w:r>
    </w:p>
    <w:p w:rsidR="00000000" w:rsidRPr="00212376" w:rsidP="00212376">
      <w:pPr>
        <w:pStyle w:val="ListBullet2"/>
      </w:pPr>
      <w:r w:rsidRPr="00212376">
        <w:t xml:space="preserve">visually examining food for quality </w:t>
      </w:r>
    </w:p>
    <w:p w:rsidR="00000000" w:rsidRPr="00212376" w:rsidP="00212376">
      <w:pPr>
        <w:pStyle w:val="ListBullet"/>
      </w:pPr>
      <w:r w:rsidRPr="00212376">
        <w:t>methods to ensure the safety of food served and sold to customers:</w:t>
      </w:r>
    </w:p>
    <w:p w:rsidR="00000000" w:rsidRPr="00212376" w:rsidP="00212376">
      <w:pPr>
        <w:pStyle w:val="ListBullet2"/>
      </w:pPr>
      <w:r w:rsidRPr="00212376">
        <w:t>packaging control:</w:t>
      </w:r>
    </w:p>
    <w:p w:rsidR="00000000" w:rsidRPr="00212376" w:rsidP="00212376">
      <w:pPr>
        <w:pStyle w:val="ListBullet3"/>
      </w:pPr>
      <w:r w:rsidRPr="00212376">
        <w:t>using packaging materials suited to foods</w:t>
      </w:r>
    </w:p>
    <w:p w:rsidR="00000000" w:rsidRPr="00212376" w:rsidP="00212376">
      <w:pPr>
        <w:pStyle w:val="ListBullet3"/>
      </w:pPr>
      <w:r w:rsidRPr="00212376">
        <w:t>monitoring of packaging damage</w:t>
      </w:r>
    </w:p>
    <w:p w:rsidR="00000000" w:rsidRPr="00212376" w:rsidP="00212376">
      <w:pPr>
        <w:pStyle w:val="ListBullet2"/>
      </w:pPr>
      <w:r w:rsidRPr="00212376">
        <w:t>protective barriers</w:t>
      </w:r>
    </w:p>
    <w:p w:rsidR="00000000" w:rsidRPr="00212376" w:rsidP="00212376">
      <w:pPr>
        <w:pStyle w:val="ListBullet2"/>
      </w:pPr>
      <w:r w:rsidRPr="00212376">
        <w:t>temperature control</w:t>
      </w:r>
    </w:p>
    <w:p w:rsidR="00000000" w:rsidRPr="00212376" w:rsidP="00212376">
      <w:pPr>
        <w:pStyle w:val="ListBullet2"/>
      </w:pPr>
      <w:r w:rsidRPr="00212376">
        <w:t>supervision of food displays</w:t>
      </w:r>
    </w:p>
    <w:p w:rsidR="00000000" w:rsidRPr="00212376" w:rsidP="00212376">
      <w:pPr>
        <w:pStyle w:val="ListBullet2"/>
      </w:pPr>
      <w:r w:rsidRPr="00212376">
        <w:t>utensil control</w:t>
      </w:r>
    </w:p>
    <w:p w:rsidR="00000000" w:rsidRPr="00212376" w:rsidP="00212376">
      <w:pPr>
        <w:pStyle w:val="ListBullet"/>
      </w:pPr>
      <w:r w:rsidRPr="00212376">
        <w:t>providing separate serving utensils for each dish</w:t>
      </w:r>
    </w:p>
    <w:p w:rsidR="00000000" w:rsidRPr="00212376" w:rsidP="00212376">
      <w:pPr>
        <w:pStyle w:val="ListBullet"/>
      </w:pPr>
      <w:r w:rsidRPr="00212376">
        <w:t>safe food handling practices for the following different food types:</w:t>
      </w:r>
    </w:p>
    <w:p w:rsidR="00000000" w:rsidRPr="00212376" w:rsidP="00212376">
      <w:pPr>
        <w:pStyle w:val="ListBullet2"/>
      </w:pPr>
      <w:r w:rsidRPr="00212376">
        <w:t>dairy</w:t>
      </w:r>
    </w:p>
    <w:p w:rsidR="00000000" w:rsidRPr="00212376" w:rsidP="00212376">
      <w:pPr>
        <w:pStyle w:val="ListBullet2"/>
      </w:pPr>
      <w:r w:rsidRPr="00212376">
        <w:t>dry goods</w:t>
      </w:r>
    </w:p>
    <w:p w:rsidR="00000000" w:rsidRPr="00212376" w:rsidP="00212376">
      <w:pPr>
        <w:pStyle w:val="ListBullet2"/>
      </w:pPr>
      <w:r w:rsidRPr="00212376">
        <w:t>eggs including raw egg foods</w:t>
      </w:r>
    </w:p>
    <w:p w:rsidR="00000000" w:rsidRPr="00212376" w:rsidP="00212376">
      <w:pPr>
        <w:pStyle w:val="ListBullet2"/>
      </w:pPr>
      <w:r w:rsidRPr="00212376">
        <w:t>frozen goods</w:t>
      </w:r>
    </w:p>
    <w:p w:rsidR="00000000" w:rsidRPr="00212376" w:rsidP="00212376">
      <w:pPr>
        <w:pStyle w:val="ListBullet2"/>
      </w:pPr>
      <w:r w:rsidRPr="00212376">
        <w:t>fruit and vegetables</w:t>
      </w:r>
    </w:p>
    <w:p w:rsidR="00000000" w:rsidRPr="00212376" w:rsidP="00212376">
      <w:pPr>
        <w:pStyle w:val="ListBullet2"/>
      </w:pPr>
      <w:r w:rsidRPr="00212376">
        <w:t>meat and poultry</w:t>
      </w:r>
    </w:p>
    <w:p w:rsidR="00000000" w:rsidRPr="00212376" w:rsidP="00212376">
      <w:pPr>
        <w:pStyle w:val="ListBullet2"/>
      </w:pPr>
      <w:r w:rsidRPr="00212376">
        <w:t>fin-fish and shellfish</w:t>
      </w:r>
    </w:p>
    <w:p w:rsidR="00000000" w:rsidRPr="00212376" w:rsidP="00212376">
      <w:pPr>
        <w:pStyle w:val="ListBullet"/>
      </w:pPr>
      <w:r w:rsidRPr="00212376">
        <w:t>operating procedures for temperature probe:</w:t>
      </w:r>
    </w:p>
    <w:p w:rsidR="00000000" w:rsidRPr="00212376" w:rsidP="00212376">
      <w:pPr>
        <w:pStyle w:val="ListBullet2"/>
      </w:pPr>
      <w:r w:rsidRPr="00212376">
        <w:t xml:space="preserve">calibration </w:t>
      </w:r>
    </w:p>
    <w:p w:rsidR="00000000" w:rsidRPr="00212376" w:rsidP="00212376">
      <w:pPr>
        <w:pStyle w:val="ListBullet2"/>
      </w:pPr>
      <w:r w:rsidRPr="00212376">
        <w:t>correct use</w:t>
      </w:r>
    </w:p>
    <w:p w:rsidR="00000000" w:rsidRPr="00212376" w:rsidP="00212376">
      <w:pPr>
        <w:pStyle w:val="ListBullet2"/>
      </w:pPr>
      <w:r w:rsidRPr="00212376">
        <w:t xml:space="preserve">cleaning methods </w:t>
      </w:r>
    </w:p>
    <w:p w:rsidR="00000000" w:rsidRPr="00212376" w:rsidP="00212376">
      <w:pPr>
        <w:pStyle w:val="ListBullet2"/>
      </w:pPr>
      <w:r w:rsidRPr="00212376">
        <w:t>identifying faults</w:t>
      </w:r>
    </w:p>
    <w:p w:rsidR="00000000" w:rsidRPr="00212376" w:rsidP="00212376">
      <w:pPr>
        <w:pStyle w:val="ListBullet"/>
      </w:pPr>
      <w:r w:rsidRPr="00212376">
        <w:t>choice and application of cleaning, sanitising and pest control equipment and materials following manufacturers advice</w:t>
      </w:r>
    </w:p>
    <w:p w:rsidR="00000000" w:rsidRPr="00212376" w:rsidP="00212376">
      <w:pPr>
        <w:pStyle w:val="ListBullet"/>
      </w:pPr>
      <w:r w:rsidRPr="00212376">
        <w:t>cleaning, sanitising and maintenance requirements relevant to food preparation and storage:</w:t>
      </w:r>
    </w:p>
    <w:p w:rsidR="00000000" w:rsidRPr="00212376" w:rsidP="00212376">
      <w:pPr>
        <w:pStyle w:val="ListBullet2"/>
      </w:pPr>
      <w:r w:rsidRPr="00212376">
        <w:t>cleaning:</w:t>
      </w:r>
    </w:p>
    <w:p w:rsidR="00000000" w:rsidRPr="00212376" w:rsidP="00212376">
      <w:pPr>
        <w:pStyle w:val="ListBullet3"/>
      </w:pPr>
      <w:r w:rsidRPr="00212376">
        <w:t>dirt</w:t>
      </w:r>
    </w:p>
    <w:p w:rsidR="00000000" w:rsidRPr="00212376" w:rsidP="00212376">
      <w:pPr>
        <w:pStyle w:val="ListBullet3"/>
      </w:pPr>
      <w:r w:rsidRPr="00212376">
        <w:t>food waste</w:t>
      </w:r>
    </w:p>
    <w:p w:rsidR="00000000" w:rsidRPr="00212376" w:rsidP="00212376">
      <w:pPr>
        <w:pStyle w:val="ListBullet3"/>
      </w:pPr>
      <w:r w:rsidRPr="00212376">
        <w:t>grease</w:t>
      </w:r>
    </w:p>
    <w:p w:rsidR="00000000" w:rsidRPr="00212376" w:rsidP="00212376">
      <w:pPr>
        <w:pStyle w:val="ListBullet3"/>
      </w:pPr>
      <w:r w:rsidRPr="00212376">
        <w:t>pest waste removal</w:t>
      </w:r>
    </w:p>
    <w:p w:rsidR="00000000" w:rsidRPr="00212376" w:rsidP="00212376">
      <w:pPr>
        <w:pStyle w:val="ListBullet2"/>
      </w:pPr>
      <w:r w:rsidRPr="00212376">
        <w:t>sanitising:</w:t>
      </w:r>
    </w:p>
    <w:p w:rsidR="00000000" w:rsidRPr="00212376" w:rsidP="00212376">
      <w:pPr>
        <w:pStyle w:val="ListBullet3"/>
      </w:pPr>
      <w:r w:rsidRPr="00212376">
        <w:t>eating and drinking utensils</w:t>
      </w:r>
    </w:p>
    <w:p w:rsidR="00000000" w:rsidRPr="00212376" w:rsidP="00212376">
      <w:pPr>
        <w:pStyle w:val="ListBullet3"/>
      </w:pPr>
      <w:r w:rsidRPr="00212376">
        <w:t>food contact surfaces</w:t>
      </w:r>
    </w:p>
    <w:p w:rsidR="00000000" w:rsidRPr="00212376" w:rsidP="00212376">
      <w:pPr>
        <w:pStyle w:val="ListBullet2"/>
      </w:pPr>
      <w:r w:rsidRPr="00212376">
        <w:t>maintenance:</w:t>
      </w:r>
    </w:p>
    <w:p w:rsidR="00000000" w:rsidRPr="00212376" w:rsidP="00212376">
      <w:pPr>
        <w:pStyle w:val="ListBullet3"/>
      </w:pPr>
      <w:r w:rsidRPr="00212376">
        <w:t>minor faults</w:t>
      </w:r>
    </w:p>
    <w:p w:rsidR="00000000" w:rsidRPr="00212376" w:rsidP="00212376">
      <w:pPr>
        <w:pStyle w:val="ListBullet"/>
      </w:pPr>
      <w:r w:rsidRPr="00212376">
        <w:t>high risk customer groups:</w:t>
      </w:r>
    </w:p>
    <w:p w:rsidR="00000000" w:rsidRPr="00212376" w:rsidP="00212376">
      <w:pPr>
        <w:pStyle w:val="ListBullet2"/>
      </w:pPr>
      <w:r w:rsidRPr="00212376">
        <w:t>children or babies</w:t>
      </w:r>
    </w:p>
    <w:p w:rsidR="00000000" w:rsidRPr="00212376" w:rsidP="00212376">
      <w:pPr>
        <w:pStyle w:val="ListBullet2"/>
      </w:pPr>
      <w:r w:rsidRPr="00212376">
        <w:t>pregnant women</w:t>
      </w:r>
    </w:p>
    <w:p w:rsidR="00000000" w:rsidRPr="00212376" w:rsidP="00212376">
      <w:pPr>
        <w:pStyle w:val="ListBullet2"/>
      </w:pPr>
      <w:r w:rsidRPr="00212376">
        <w:t>aged persons</w:t>
      </w:r>
    </w:p>
    <w:p w:rsidR="00000000" w:rsidRPr="00212376" w:rsidP="00212376">
      <w:pPr>
        <w:pStyle w:val="ListBullet2"/>
      </w:pPr>
      <w:r w:rsidRPr="00212376">
        <w:t>people with immune deficiencies</w:t>
      </w:r>
    </w:p>
    <w:p w:rsidR="00000000" w:rsidRPr="00212376" w:rsidP="00212376">
      <w:pPr>
        <w:pStyle w:val="ListBullet2"/>
      </w:pPr>
      <w:r w:rsidRPr="00212376">
        <w:t>people with allergies</w:t>
      </w:r>
    </w:p>
    <w:p w:rsidR="00000000" w:rsidRPr="00212376" w:rsidP="00212376">
      <w:pPr>
        <w:pStyle w:val="ListBullet2"/>
      </w:pPr>
      <w:r w:rsidRPr="00212376">
        <w:t>pe</w:t>
      </w:r>
      <w:r w:rsidRPr="00212376">
        <w:t>ople with medical conditions.</w:t>
      </w:r>
    </w:p>
    <w:p w:rsidR="00000000" w:rsidRPr="00212376" w:rsidP="00212376">
      <w:pPr>
        <w:pStyle w:val="AllowPageBreak"/>
      </w:pPr>
    </w:p>
    <w:p w:rsidR="00000000" w:rsidRPr="00212376" w:rsidP="00212376">
      <w:pPr>
        <w:pStyle w:val="Heading1"/>
      </w:pPr>
      <w:bookmarkStart w:id="13" w:name="O_1208645"/>
      <w:bookmarkEnd w:id="13"/>
      <w:r w:rsidRPr="00212376">
        <w:t>Assessment Conditions</w:t>
      </w:r>
    </w:p>
    <w:p w:rsidR="00000000" w:rsidRPr="00212376" w:rsidP="00141BF4">
      <w:pPr>
        <w:pStyle w:val="BodyText"/>
      </w:pPr>
      <w:r w:rsidRPr="00212376">
        <w:t>Skills must be demonstrated in an operational food preparation area. This can be:</w:t>
      </w:r>
    </w:p>
    <w:p w:rsidR="00000000" w:rsidRPr="00212376" w:rsidP="00212376">
      <w:pPr>
        <w:pStyle w:val="ListBullet"/>
      </w:pPr>
      <w:r w:rsidRPr="00212376">
        <w:t>an industry workplace; or</w:t>
      </w:r>
    </w:p>
    <w:p w:rsidR="00000000" w:rsidRPr="00212376" w:rsidP="00212376">
      <w:pPr>
        <w:pStyle w:val="ListBullet"/>
      </w:pPr>
      <w:r w:rsidRPr="00212376">
        <w:t>an industry-realistic simulated environment.</w:t>
      </w:r>
    </w:p>
    <w:p w:rsidR="00000000" w:rsidRPr="00212376" w:rsidP="00141BF4">
      <w:pPr>
        <w:pStyle w:val="BodyText"/>
      </w:pPr>
      <w:r w:rsidRPr="00212376">
        <w:t>Assessment must ensure access t</w:t>
      </w:r>
      <w:r w:rsidRPr="00212376">
        <w:t>o all fixtures and equipment required in the specific industry environment.</w:t>
      </w:r>
    </w:p>
    <w:p w:rsidR="00000000" w:rsidRPr="00212376" w:rsidP="00141BF4">
      <w:pPr>
        <w:pStyle w:val="BodyText"/>
      </w:pPr>
      <w:r w:rsidRPr="00212376">
        <w:t>This includes:</w:t>
      </w:r>
    </w:p>
    <w:p w:rsidR="00000000" w:rsidRPr="00212376" w:rsidP="00212376">
      <w:pPr>
        <w:pStyle w:val="ListBullet"/>
      </w:pPr>
      <w:r w:rsidRPr="00212376">
        <w:t>commercial grade work bench</w:t>
      </w:r>
    </w:p>
    <w:p w:rsidR="00000000" w:rsidRPr="00212376" w:rsidP="00212376">
      <w:pPr>
        <w:pStyle w:val="ListBullet"/>
      </w:pPr>
      <w:r w:rsidRPr="00212376">
        <w:t>refrigeration unit</w:t>
      </w:r>
    </w:p>
    <w:p w:rsidR="00000000" w:rsidRPr="00212376" w:rsidP="00212376">
      <w:pPr>
        <w:pStyle w:val="ListBullet"/>
      </w:pPr>
      <w:r w:rsidRPr="00212376">
        <w:t>sink</w:t>
      </w:r>
    </w:p>
    <w:p w:rsidR="00000000" w:rsidRPr="00212376" w:rsidP="00212376">
      <w:pPr>
        <w:pStyle w:val="ListBullet"/>
      </w:pPr>
      <w:r w:rsidRPr="00212376">
        <w:t>storage facilities</w:t>
      </w:r>
    </w:p>
    <w:p w:rsidR="00000000" w:rsidRPr="00212376" w:rsidP="00212376">
      <w:pPr>
        <w:pStyle w:val="ListBullet"/>
      </w:pPr>
      <w:r w:rsidRPr="00212376">
        <w:t>food handler gloves</w:t>
      </w:r>
    </w:p>
    <w:p w:rsidR="00000000" w:rsidRPr="00212376" w:rsidP="00212376">
      <w:pPr>
        <w:pStyle w:val="ListBullet"/>
      </w:pPr>
      <w:r w:rsidRPr="00212376">
        <w:t>serving utensils</w:t>
      </w:r>
    </w:p>
    <w:p w:rsidR="00000000" w:rsidRPr="00212376" w:rsidP="00212376">
      <w:pPr>
        <w:pStyle w:val="ListBullet"/>
      </w:pPr>
      <w:r w:rsidRPr="00212376">
        <w:t>temperature monitoring device</w:t>
      </w:r>
    </w:p>
    <w:p w:rsidR="00000000" w:rsidRPr="00212376" w:rsidP="00212376">
      <w:pPr>
        <w:pStyle w:val="ListBullet"/>
      </w:pPr>
      <w:r w:rsidRPr="00212376">
        <w:t>cleaning materials and equipment</w:t>
      </w:r>
    </w:p>
    <w:p w:rsidR="00000000" w:rsidRPr="00212376" w:rsidP="00212376">
      <w:pPr>
        <w:pStyle w:val="ListBullet"/>
      </w:pPr>
      <w:r w:rsidRPr="00212376">
        <w:t>appropriate facilities for handwashing:</w:t>
      </w:r>
    </w:p>
    <w:p w:rsidR="00000000" w:rsidRPr="00212376" w:rsidP="00212376">
      <w:pPr>
        <w:pStyle w:val="ListBullet2"/>
      </w:pPr>
      <w:r w:rsidRPr="00212376">
        <w:t>designated hand washing sink</w:t>
      </w:r>
    </w:p>
    <w:p w:rsidR="00000000" w:rsidRPr="00212376" w:rsidP="00212376">
      <w:pPr>
        <w:pStyle w:val="ListBullet2"/>
      </w:pPr>
      <w:r w:rsidRPr="00212376">
        <w:t>antiseptic liquid soap</w:t>
      </w:r>
    </w:p>
    <w:p w:rsidR="00000000" w:rsidRPr="00212376" w:rsidP="00212376">
      <w:pPr>
        <w:pStyle w:val="ListBullet2"/>
      </w:pPr>
      <w:r w:rsidRPr="00212376">
        <w:t>single use towels</w:t>
      </w:r>
    </w:p>
    <w:p w:rsidR="00000000" w:rsidRPr="00212376" w:rsidP="00212376">
      <w:pPr>
        <w:pStyle w:val="ListBullet2"/>
      </w:pPr>
      <w:r w:rsidRPr="00212376">
        <w:t>warm running water</w:t>
      </w:r>
    </w:p>
    <w:p w:rsidR="00000000" w:rsidRPr="00212376" w:rsidP="00212376">
      <w:pPr>
        <w:pStyle w:val="ListBullet"/>
      </w:pPr>
      <w:r w:rsidRPr="00212376">
        <w:t>food ingredients and ready to eat food items</w:t>
      </w:r>
    </w:p>
    <w:p w:rsidR="00000000" w:rsidRPr="00212376" w:rsidP="00212376">
      <w:pPr>
        <w:pStyle w:val="ListBullet"/>
      </w:pPr>
      <w:r w:rsidRPr="00212376">
        <w:t>current plain English regulatory documents distributed by the national, state, territory or local government food safety authority</w:t>
      </w:r>
    </w:p>
    <w:p w:rsidR="00000000" w:rsidRPr="00212376" w:rsidP="00212376">
      <w:pPr>
        <w:pStyle w:val="ListBullet"/>
      </w:pPr>
      <w:r w:rsidRPr="00212376">
        <w:t>Australia New Zealand Food Standards Code</w:t>
      </w:r>
    </w:p>
    <w:p w:rsidR="00000000" w:rsidRPr="00212376" w:rsidP="00212376">
      <w:pPr>
        <w:pStyle w:val="ListBullet"/>
      </w:pPr>
      <w:r w:rsidRPr="00212376">
        <w:t>current organisational food safety programs, policies and procedures used for manag</w:t>
      </w:r>
      <w:r w:rsidRPr="00212376">
        <w:t>ing food safety.</w:t>
      </w:r>
    </w:p>
    <w:p w:rsidR="00000000" w:rsidRPr="00212376" w:rsidP="00141BF4">
      <w:pPr>
        <w:pStyle w:val="BodyText"/>
      </w:pPr>
      <w:r w:rsidRPr="00212376">
        <w:t>Assessors must satisfy the Standards for Registered Training Organisations’ requirements for assessors.</w:t>
      </w:r>
    </w:p>
    <w:p w:rsidR="00000000" w:rsidRPr="00212376" w:rsidP="00212376">
      <w:pPr>
        <w:pStyle w:val="Heading1"/>
      </w:pPr>
      <w:bookmarkStart w:id="14" w:name="O_1208648"/>
      <w:bookmarkEnd w:id="14"/>
      <w:r w:rsidRPr="00212376">
        <w:t>Links</w:t>
      </w:r>
    </w:p>
    <w:p w:rsidR="00000000" w:rsidRPr="00212376" w:rsidP="00141BF4">
      <w:pPr>
        <w:pStyle w:val="BodyText"/>
      </w:pPr>
      <w:r w:rsidRPr="0021237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211B7">
        <w:rPr>
          <w:rStyle w:val="Hyperlink"/>
        </w:rPr>
        <w:t>https://vetnet.gov.au/Pages/TrainingDocs.aspx?q=68c40a93-e51d-4e0f-bc06-899dff092694</w:t>
      </w:r>
      <w:r>
        <w:fldChar w:fldCharType="end"/>
      </w:r>
    </w:p>
    <w:p w:rsidR="00000000" w:rsidRPr="00212376" w:rsidP="00212376"/>
    <w:sectPr w:rsidSect="002123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3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376" w:rsidRPr="00141BF4" w:rsidP="00141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3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BF4" w:rsidP="002123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41BF4" w:rsidP="002123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41BF4" w:rsidP="002123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376" w:rsidP="00212376">
    <w:pPr>
      <w:pStyle w:val="Footer"/>
      <w:framePr w:wrap="around"/>
    </w:pPr>
    <w:r>
      <w:fldChar w:fldCharType="begin"/>
    </w:r>
    <w:r>
      <w:instrText xml:space="preserve"> DOCPROPERTY  Subject  \* MERGEFORMAT </w:instrText>
    </w:r>
    <w:r>
      <w:fldChar w:fldCharType="separate"/>
    </w:r>
    <w:r w:rsidR="00141BF4">
      <w:t>Approved</w:t>
    </w:r>
    <w:r w:rsidR="00141BF4">
      <w:fldChar w:fldCharType="end"/>
    </w:r>
    <w:r>
      <w:tab/>
      <w:t xml:space="preserve">Page </w:t>
    </w:r>
    <w:r>
      <w:fldChar w:fldCharType="begin"/>
    </w:r>
    <w:r>
      <w:instrText xml:space="preserve"> PAGE  \* Arabic  \* MERGEFORMAT </w:instrText>
    </w:r>
    <w:r>
      <w:fldChar w:fldCharType="separate"/>
    </w:r>
    <w:r w:rsidR="00141BF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1BF4">
      <w:rPr>
        <w:noProof/>
      </w:rPr>
      <w:t>6</w:t>
    </w:r>
    <w:r>
      <w:rPr>
        <w:noProof/>
      </w:rPr>
      <w:fldChar w:fldCharType="end"/>
    </w:r>
  </w:p>
  <w:p w:rsidR="00212376" w:rsidP="00212376">
    <w:pPr>
      <w:pStyle w:val="Footer"/>
      <w:framePr w:wrap="around"/>
    </w:pPr>
    <w:r>
      <w:t xml:space="preserve">© Commonwealth of Australia, </w:t>
    </w:r>
    <w:r>
      <w:fldChar w:fldCharType="begin"/>
    </w:r>
    <w:r>
      <w:instrText xml:space="preserve"> DATE  \@ "yyyy"  \* MERGEFORMAT </w:instrText>
    </w:r>
    <w:r>
      <w:fldChar w:fldCharType="separate"/>
    </w:r>
    <w:r w:rsidR="00141BF4">
      <w:rPr>
        <w:noProof/>
      </w:rPr>
      <w:t>2025</w:t>
    </w:r>
    <w:r>
      <w:fldChar w:fldCharType="end"/>
    </w:r>
    <w:r>
      <w:tab/>
    </w:r>
    <w:r>
      <w:fldChar w:fldCharType="begin"/>
    </w:r>
    <w:r>
      <w:instrText xml:space="preserve"> DOCPROPERTY  Author  \* MERGEFORMAT </w:instrText>
    </w:r>
    <w:r>
      <w:fldChar w:fldCharType="separate"/>
    </w:r>
    <w:r w:rsidR="00141BF4">
      <w:t>Service and Creative Skills Australia</w:t>
    </w:r>
    <w:r w:rsidR="00141BF4">
      <w:fldChar w:fldCharType="end"/>
    </w:r>
  </w:p>
  <w:p w:rsidR="00212376" w:rsidP="002123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3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B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376" w:rsidRPr="00141BF4" w:rsidP="00141B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3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BF4" w:rsidRPr="002D2AF8" w:rsidP="00212376">
    <w:pPr>
      <w:pStyle w:val="Header"/>
      <w:framePr w:wrap="around"/>
    </w:pPr>
    <w:r>
      <w:fldChar w:fldCharType="begin"/>
    </w:r>
    <w:r>
      <w:instrText xml:space="preserve"> TITLE   \* MERGEFORMAT </w:instrText>
    </w:r>
    <w:r>
      <w:fldChar w:fldCharType="separate"/>
    </w:r>
    <w:r>
      <w:t>SITXFSA006 Participate in safe food handling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41BF4" w:rsidP="002123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376" w:rsidRPr="002D2AF8" w:rsidP="00212376">
    <w:pPr>
      <w:pStyle w:val="Header"/>
      <w:framePr w:wrap="around"/>
    </w:pPr>
    <w:r>
      <w:fldChar w:fldCharType="begin"/>
    </w:r>
    <w:r>
      <w:instrText xml:space="preserve"> TITLE   \* MERGEFORMAT </w:instrText>
    </w:r>
    <w:r>
      <w:fldChar w:fldCharType="separate"/>
    </w:r>
    <w:r w:rsidR="00141BF4">
      <w:t>SITXFSA006 Participate in safe food handling practices</w:t>
    </w:r>
    <w:r w:rsidR="00141BF4">
      <w:fldChar w:fldCharType="end"/>
    </w:r>
    <w:r>
      <w:tab/>
      <w:t xml:space="preserve">Date this document was generated: </w:t>
    </w:r>
    <w:r>
      <w:fldChar w:fldCharType="begin"/>
    </w:r>
    <w:r>
      <w:instrText xml:space="preserve"> CREATEDATE  \@ "d MMMM yyyy"  \* MERGEFORMAT </w:instrText>
    </w:r>
    <w:r>
      <w:fldChar w:fldCharType="separate"/>
    </w:r>
    <w:r w:rsidR="00141BF4">
      <w:rPr>
        <w:noProof/>
      </w:rPr>
      <w:t>1 March 2025</w:t>
    </w:r>
    <w:r>
      <w:fldChar w:fldCharType="end"/>
    </w:r>
  </w:p>
  <w:p w:rsidR="00212376" w:rsidP="002123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A40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606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FE77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3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376"/>
    <w:pPr>
      <w:spacing w:before="360" w:after="60"/>
      <w:outlineLvl w:val="0"/>
    </w:pPr>
    <w:rPr>
      <w:sz w:val="32"/>
    </w:rPr>
  </w:style>
  <w:style w:type="paragraph" w:styleId="Heading2">
    <w:name w:val="heading 2"/>
    <w:basedOn w:val="HeadingBase"/>
    <w:next w:val="BodyText"/>
    <w:link w:val="Heading2Char"/>
    <w:qFormat/>
    <w:rsid w:val="00212376"/>
    <w:pPr>
      <w:keepLines/>
      <w:spacing w:before="240" w:after="120"/>
      <w:outlineLvl w:val="1"/>
    </w:pPr>
    <w:rPr>
      <w:sz w:val="28"/>
      <w:szCs w:val="40"/>
    </w:rPr>
  </w:style>
  <w:style w:type="paragraph" w:styleId="Heading3">
    <w:name w:val="heading 3"/>
    <w:basedOn w:val="HeadingBase"/>
    <w:next w:val="BodyText"/>
    <w:link w:val="Heading3Char"/>
    <w:qFormat/>
    <w:rsid w:val="00212376"/>
    <w:pPr>
      <w:spacing w:before="180" w:after="120"/>
      <w:outlineLvl w:val="2"/>
    </w:pPr>
    <w:rPr>
      <w:spacing w:val="-10"/>
      <w:kern w:val="32"/>
    </w:rPr>
  </w:style>
  <w:style w:type="paragraph" w:styleId="Heading4">
    <w:name w:val="heading 4"/>
    <w:basedOn w:val="HeadingBase"/>
    <w:next w:val="BodyText"/>
    <w:link w:val="Heading4Char"/>
    <w:qFormat/>
    <w:rsid w:val="00212376"/>
    <w:pPr>
      <w:spacing w:before="160" w:after="120"/>
      <w:outlineLvl w:val="3"/>
    </w:pPr>
    <w:rPr>
      <w:sz w:val="22"/>
    </w:rPr>
  </w:style>
  <w:style w:type="paragraph" w:styleId="Heading5">
    <w:name w:val="heading 5"/>
    <w:basedOn w:val="HeadingBase"/>
    <w:next w:val="Normal"/>
    <w:link w:val="Heading5Char"/>
    <w:qFormat/>
    <w:rsid w:val="00212376"/>
    <w:pPr>
      <w:spacing w:before="80"/>
      <w:outlineLvl w:val="4"/>
    </w:pPr>
    <w:rPr>
      <w:color w:val="918585"/>
      <w:sz w:val="20"/>
    </w:rPr>
  </w:style>
  <w:style w:type="paragraph" w:styleId="Heading6">
    <w:name w:val="heading 6"/>
    <w:basedOn w:val="HeadingBase"/>
    <w:next w:val="Normal"/>
    <w:link w:val="Heading6Char"/>
    <w:qFormat/>
    <w:rsid w:val="00212376"/>
    <w:pPr>
      <w:spacing w:before="60"/>
      <w:outlineLvl w:val="5"/>
    </w:pPr>
    <w:rPr>
      <w:color w:val="918585"/>
      <w:sz w:val="20"/>
    </w:rPr>
  </w:style>
  <w:style w:type="paragraph" w:styleId="Heading7">
    <w:name w:val="heading 7"/>
    <w:basedOn w:val="Normal"/>
    <w:next w:val="Normal"/>
    <w:link w:val="Heading7Char"/>
    <w:qFormat/>
    <w:rsid w:val="00212376"/>
    <w:pPr>
      <w:ind w:left="720"/>
      <w:outlineLvl w:val="6"/>
    </w:pPr>
    <w:rPr>
      <w:i/>
    </w:rPr>
  </w:style>
  <w:style w:type="paragraph" w:styleId="Heading8">
    <w:name w:val="heading 8"/>
    <w:basedOn w:val="Normal"/>
    <w:next w:val="Normal"/>
    <w:link w:val="Heading8Char"/>
    <w:qFormat/>
    <w:rsid w:val="00212376"/>
    <w:pPr>
      <w:ind w:left="720"/>
      <w:outlineLvl w:val="7"/>
    </w:pPr>
    <w:rPr>
      <w:i/>
    </w:rPr>
  </w:style>
  <w:style w:type="paragraph" w:styleId="Heading9">
    <w:name w:val="heading 9"/>
    <w:basedOn w:val="Normal"/>
    <w:next w:val="Normal"/>
    <w:link w:val="Heading9Char"/>
    <w:qFormat/>
    <w:rsid w:val="00212376"/>
    <w:pPr>
      <w:ind w:left="720"/>
      <w:outlineLvl w:val="8"/>
    </w:pPr>
    <w:rPr>
      <w:i/>
    </w:rPr>
  </w:style>
  <w:style w:type="character" w:default="1" w:styleId="DefaultParagraphFont">
    <w:name w:val="Default Paragraph Font"/>
    <w:uiPriority w:val="1"/>
    <w:unhideWhenUsed/>
    <w:rsid w:val="002123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376"/>
  </w:style>
  <w:style w:type="character" w:customStyle="1" w:styleId="Heading1Char">
    <w:name w:val="Heading 1 Char"/>
    <w:basedOn w:val="DefaultParagraphFont"/>
    <w:link w:val="Heading1"/>
    <w:rsid w:val="00212376"/>
    <w:rPr>
      <w:rFonts w:ascii="Times New Roman" w:eastAsia="Times New Roman" w:hAnsi="Times New Roman" w:cs="Times New Roman"/>
      <w:b/>
      <w:sz w:val="32"/>
      <w:szCs w:val="20"/>
      <w:lang w:eastAsia="en-US"/>
    </w:rPr>
  </w:style>
  <w:style w:type="paragraph" w:styleId="BodyText">
    <w:name w:val="Body Text"/>
    <w:basedOn w:val="Normal"/>
    <w:link w:val="BodyTextChar"/>
    <w:rsid w:val="002123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376"/>
    <w:rPr>
      <w:rFonts w:ascii="Times New Roman" w:eastAsia="Times New Roman" w:hAnsi="Times New Roman" w:cs="Times New Roman"/>
      <w:sz w:val="24"/>
      <w:lang w:eastAsia="en-US"/>
    </w:rPr>
  </w:style>
  <w:style w:type="paragraph" w:styleId="List">
    <w:name w:val="List"/>
    <w:basedOn w:val="BodyText"/>
    <w:next w:val="BodyText"/>
    <w:rsid w:val="00212376"/>
    <w:pPr>
      <w:tabs>
        <w:tab w:val="left" w:pos="340"/>
      </w:tabs>
      <w:spacing w:before="60" w:after="60"/>
      <w:ind w:left="340" w:hanging="340"/>
    </w:pPr>
  </w:style>
  <w:style w:type="paragraph" w:styleId="ListBullet">
    <w:name w:val="List Bullet"/>
    <w:basedOn w:val="List"/>
    <w:rsid w:val="00212376"/>
    <w:pPr>
      <w:numPr>
        <w:numId w:val="13"/>
      </w:numPr>
      <w:tabs>
        <w:tab w:val="clear" w:pos="340"/>
      </w:tabs>
      <w:spacing w:before="40" w:after="40"/>
    </w:pPr>
  </w:style>
  <w:style w:type="character" w:customStyle="1" w:styleId="SpecialBold">
    <w:name w:val="Special Bold"/>
    <w:basedOn w:val="DefaultParagraphFont"/>
    <w:rsid w:val="00212376"/>
    <w:rPr>
      <w:b/>
      <w:spacing w:val="0"/>
    </w:rPr>
  </w:style>
  <w:style w:type="paragraph" w:styleId="ListBullet2">
    <w:name w:val="List Bullet 2"/>
    <w:basedOn w:val="List2"/>
    <w:rsid w:val="00212376"/>
    <w:pPr>
      <w:numPr>
        <w:numId w:val="14"/>
      </w:numPr>
      <w:tabs>
        <w:tab w:val="clear" w:pos="680"/>
      </w:tabs>
    </w:pPr>
  </w:style>
  <w:style w:type="character" w:styleId="Emphasis">
    <w:name w:val="Emphasis"/>
    <w:basedOn w:val="DefaultParagraphFont"/>
    <w:qFormat/>
    <w:rsid w:val="00212376"/>
    <w:rPr>
      <w:i/>
    </w:rPr>
  </w:style>
  <w:style w:type="paragraph" w:customStyle="1" w:styleId="SuperHeading">
    <w:name w:val="SuperHeading"/>
    <w:basedOn w:val="Normal"/>
    <w:rsid w:val="00212376"/>
    <w:pPr>
      <w:spacing w:before="240" w:after="120"/>
      <w:outlineLvl w:val="0"/>
    </w:pPr>
    <w:rPr>
      <w:rFonts w:ascii="Times New Roman" w:hAnsi="Times New Roman"/>
      <w:b/>
      <w:sz w:val="32"/>
    </w:rPr>
  </w:style>
  <w:style w:type="paragraph" w:customStyle="1" w:styleId="AllowPageBreak">
    <w:name w:val="AllowPageBreak"/>
    <w:rsid w:val="002123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2376"/>
    <w:pPr>
      <w:numPr>
        <w:numId w:val="3"/>
      </w:numPr>
      <w:tabs>
        <w:tab w:val="clear" w:pos="1021"/>
      </w:tabs>
      <w:ind w:left="1037" w:hanging="357"/>
    </w:pPr>
  </w:style>
  <w:style w:type="character" w:customStyle="1" w:styleId="Heading2Char">
    <w:name w:val="Heading 2 Char"/>
    <w:basedOn w:val="DefaultParagraphFont"/>
    <w:link w:val="Heading2"/>
    <w:rsid w:val="002123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3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3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3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3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3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3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376"/>
    <w:rPr>
      <w:rFonts w:ascii="Courier New" w:eastAsia="Times New Roman" w:hAnsi="Courier New" w:cs="Times New Roman"/>
      <w:i/>
      <w:szCs w:val="20"/>
      <w:lang w:eastAsia="en-US"/>
    </w:rPr>
  </w:style>
  <w:style w:type="paragraph" w:customStyle="1" w:styleId="HeadingBase">
    <w:name w:val="Heading Base"/>
    <w:rsid w:val="002123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376"/>
    <w:pPr>
      <w:tabs>
        <w:tab w:val="right" w:leader="dot" w:pos="9072"/>
      </w:tabs>
      <w:ind w:left="567"/>
    </w:pPr>
    <w:rPr>
      <w:szCs w:val="22"/>
    </w:rPr>
  </w:style>
  <w:style w:type="paragraph" w:customStyle="1" w:styleId="TOCBase">
    <w:name w:val="TOC Base"/>
    <w:rsid w:val="002123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376"/>
    <w:pPr>
      <w:tabs>
        <w:tab w:val="right" w:leader="dot" w:pos="9072"/>
      </w:tabs>
      <w:spacing w:before="40" w:after="40"/>
      <w:ind w:left="284"/>
    </w:pPr>
    <w:rPr>
      <w:rFonts w:ascii="Times New Roman" w:hAnsi="Times New Roman"/>
    </w:rPr>
  </w:style>
  <w:style w:type="paragraph" w:styleId="TOC1">
    <w:name w:val="toc 1"/>
    <w:basedOn w:val="TOCBase"/>
    <w:next w:val="Normal"/>
    <w:rsid w:val="002123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3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376"/>
    <w:rPr>
      <w:rFonts w:ascii="Times New Roman" w:eastAsia="Times New Roman" w:hAnsi="Times New Roman" w:cs="Times New Roman"/>
      <w:sz w:val="16"/>
      <w:lang w:eastAsia="en-US"/>
    </w:rPr>
  </w:style>
  <w:style w:type="paragraph" w:styleId="Title">
    <w:name w:val="Title"/>
    <w:basedOn w:val="HeadingBase"/>
    <w:link w:val="TitleChar"/>
    <w:qFormat/>
    <w:rsid w:val="00212376"/>
    <w:pPr>
      <w:spacing w:before="5040"/>
      <w:jc w:val="center"/>
    </w:pPr>
    <w:rPr>
      <w:sz w:val="48"/>
      <w:szCs w:val="72"/>
      <w:lang w:val="en-US"/>
    </w:rPr>
  </w:style>
  <w:style w:type="character" w:customStyle="1" w:styleId="TitleChar">
    <w:name w:val="Title Char"/>
    <w:basedOn w:val="DefaultParagraphFont"/>
    <w:link w:val="Title"/>
    <w:rsid w:val="002123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376"/>
    <w:pPr>
      <w:tabs>
        <w:tab w:val="left" w:pos="3600"/>
        <w:tab w:val="left" w:pos="3958"/>
      </w:tabs>
    </w:pPr>
  </w:style>
  <w:style w:type="paragraph" w:customStyle="1" w:styleId="Note">
    <w:name w:val="Note"/>
    <w:basedOn w:val="BodyText"/>
    <w:rsid w:val="002123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376"/>
    <w:pPr>
      <w:framePr w:wrap="auto" w:hAnchor="text" w:y="6049"/>
    </w:pPr>
    <w:rPr>
      <w:color w:val="000000"/>
      <w:sz w:val="40"/>
    </w:rPr>
  </w:style>
  <w:style w:type="paragraph" w:customStyle="1" w:styleId="TOCTitle">
    <w:name w:val="TOCTitle"/>
    <w:basedOn w:val="Heading1"/>
    <w:rsid w:val="00212376"/>
    <w:pPr>
      <w:spacing w:after="240"/>
      <w:jc w:val="center"/>
      <w:outlineLvl w:val="9"/>
    </w:pPr>
    <w:rPr>
      <w:caps/>
    </w:rPr>
  </w:style>
  <w:style w:type="paragraph" w:customStyle="1" w:styleId="Version">
    <w:name w:val="Version"/>
    <w:rsid w:val="002123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376"/>
    <w:pPr>
      <w:keepNext w:val="0"/>
      <w:tabs>
        <w:tab w:val="right" w:pos="4176"/>
      </w:tabs>
      <w:ind w:left="198" w:hanging="198"/>
    </w:pPr>
    <w:rPr>
      <w:rFonts w:ascii="Garamond" w:hAnsi="Garamond"/>
    </w:rPr>
  </w:style>
  <w:style w:type="paragraph" w:styleId="IndexHeading">
    <w:name w:val="index heading"/>
    <w:basedOn w:val="Normal"/>
    <w:next w:val="Index1"/>
    <w:semiHidden/>
    <w:rsid w:val="00212376"/>
    <w:pPr>
      <w:spacing w:before="120" w:after="120"/>
    </w:pPr>
    <w:rPr>
      <w:rFonts w:ascii="Arial" w:hAnsi="Arial"/>
      <w:b/>
      <w:color w:val="918585"/>
      <w:sz w:val="24"/>
    </w:rPr>
  </w:style>
  <w:style w:type="paragraph" w:styleId="Header">
    <w:name w:val="header"/>
    <w:basedOn w:val="Normal"/>
    <w:link w:val="HeaderChar"/>
    <w:rsid w:val="002123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376"/>
    <w:rPr>
      <w:rFonts w:ascii="Times New Roman" w:eastAsia="Times New Roman" w:hAnsi="Times New Roman" w:cs="Times New Roman"/>
      <w:sz w:val="16"/>
      <w:szCs w:val="20"/>
      <w:lang w:val="en-GB" w:eastAsia="en-US"/>
    </w:rPr>
  </w:style>
  <w:style w:type="paragraph" w:customStyle="1" w:styleId="Chapter">
    <w:name w:val="Chapter"/>
    <w:basedOn w:val="Normal"/>
    <w:rsid w:val="00212376"/>
    <w:pPr>
      <w:spacing w:before="240"/>
    </w:pPr>
    <w:rPr>
      <w:rFonts w:ascii="Times New Roman" w:hAnsi="Times New Roman"/>
      <w:smallCaps/>
      <w:spacing w:val="80"/>
      <w:sz w:val="28"/>
    </w:rPr>
  </w:style>
  <w:style w:type="paragraph" w:customStyle="1" w:styleId="InChapter">
    <w:name w:val="InChapter"/>
    <w:basedOn w:val="Heading3"/>
    <w:rsid w:val="00212376"/>
    <w:pPr>
      <w:spacing w:after="240"/>
      <w:outlineLvl w:val="9"/>
    </w:pPr>
    <w:rPr>
      <w:noProof/>
    </w:rPr>
  </w:style>
  <w:style w:type="paragraph" w:styleId="Index2">
    <w:name w:val="index 2"/>
    <w:basedOn w:val="Normal"/>
    <w:next w:val="Normal"/>
    <w:semiHidden/>
    <w:rsid w:val="00212376"/>
    <w:pPr>
      <w:tabs>
        <w:tab w:val="right" w:pos="4176"/>
      </w:tabs>
      <w:ind w:left="568" w:hanging="284"/>
    </w:pPr>
    <w:rPr>
      <w:rFonts w:ascii="Garamond" w:hAnsi="Garamond"/>
    </w:rPr>
  </w:style>
  <w:style w:type="paragraph" w:customStyle="1" w:styleId="Byline">
    <w:name w:val="Byline"/>
    <w:rsid w:val="002123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376"/>
    <w:pPr>
      <w:tabs>
        <w:tab w:val="clear" w:pos="3600"/>
        <w:tab w:val="clear" w:pos="3958"/>
      </w:tabs>
      <w:jc w:val="right"/>
    </w:pPr>
  </w:style>
  <w:style w:type="paragraph" w:styleId="Caption">
    <w:name w:val="caption"/>
    <w:basedOn w:val="BodyText"/>
    <w:next w:val="Normal"/>
    <w:qFormat/>
    <w:rsid w:val="00212376"/>
    <w:pPr>
      <w:framePr w:w="2268" w:hSpace="181" w:vSpace="181" w:wrap="around" w:vAnchor="text" w:hAnchor="page" w:x="1135" w:y="285" w:anchorLock="1"/>
    </w:pPr>
    <w:rPr>
      <w:i/>
    </w:rPr>
  </w:style>
  <w:style w:type="paragraph" w:customStyle="1" w:styleId="MiniTOCTitle">
    <w:name w:val="MiniTOCTitle"/>
    <w:basedOn w:val="Heading4"/>
    <w:rsid w:val="00212376"/>
    <w:pPr>
      <w:spacing w:before="240"/>
      <w:outlineLvl w:val="9"/>
    </w:pPr>
    <w:rPr>
      <w:noProof/>
      <w:sz w:val="24"/>
    </w:rPr>
  </w:style>
  <w:style w:type="paragraph" w:customStyle="1" w:styleId="MiniTOCItem">
    <w:name w:val="MiniTOCItem"/>
    <w:basedOn w:val="ListBullet"/>
    <w:rsid w:val="00212376"/>
    <w:pPr>
      <w:numPr>
        <w:numId w:val="0"/>
      </w:numPr>
      <w:tabs>
        <w:tab w:val="right" w:leader="dot" w:pos="6521"/>
      </w:tabs>
      <w:spacing w:before="0" w:after="0"/>
    </w:pPr>
  </w:style>
  <w:style w:type="paragraph" w:customStyle="1" w:styleId="TOFTitle">
    <w:name w:val="TOFTitle"/>
    <w:basedOn w:val="TOCTitle"/>
    <w:rsid w:val="00212376"/>
  </w:style>
  <w:style w:type="paragraph" w:styleId="TableofFigures">
    <w:name w:val="table of figures"/>
    <w:basedOn w:val="Normal"/>
    <w:next w:val="Normal"/>
    <w:semiHidden/>
    <w:rsid w:val="00212376"/>
    <w:pPr>
      <w:tabs>
        <w:tab w:val="right" w:leader="dot" w:pos="9072"/>
      </w:tabs>
      <w:ind w:left="970" w:hanging="403"/>
    </w:pPr>
    <w:rPr>
      <w:rFonts w:ascii="Times New Roman" w:hAnsi="Times New Roman"/>
      <w:b/>
    </w:rPr>
  </w:style>
  <w:style w:type="paragraph" w:styleId="ListNumber">
    <w:name w:val="List Number"/>
    <w:basedOn w:val="List"/>
    <w:rsid w:val="00212376"/>
    <w:pPr>
      <w:numPr>
        <w:numId w:val="16"/>
      </w:numPr>
      <w:tabs>
        <w:tab w:val="clear" w:pos="340"/>
      </w:tabs>
    </w:pPr>
  </w:style>
  <w:style w:type="character" w:customStyle="1" w:styleId="WingdingSymbols">
    <w:name w:val="Wingding Symbols"/>
    <w:rsid w:val="00212376"/>
    <w:rPr>
      <w:rFonts w:ascii="Wingdings" w:hAnsi="Wingdings"/>
    </w:rPr>
  </w:style>
  <w:style w:type="paragraph" w:customStyle="1" w:styleId="TableHeading">
    <w:name w:val="Table Heading"/>
    <w:basedOn w:val="HeadingBase"/>
    <w:rsid w:val="00212376"/>
    <w:pPr>
      <w:keepLines/>
      <w:pBdr>
        <w:bottom w:val="single" w:sz="6" w:space="1" w:color="918585"/>
      </w:pBdr>
      <w:spacing w:before="240"/>
    </w:pPr>
  </w:style>
  <w:style w:type="character" w:customStyle="1" w:styleId="HotSpot">
    <w:name w:val="HotSpot"/>
    <w:rsid w:val="00212376"/>
    <w:rPr>
      <w:color w:val="0033CC"/>
      <w:u w:val="none"/>
    </w:rPr>
  </w:style>
  <w:style w:type="paragraph" w:customStyle="1" w:styleId="BodyTextRight">
    <w:name w:val="Body Text Right"/>
    <w:basedOn w:val="BodyText"/>
    <w:rsid w:val="00212376"/>
    <w:pPr>
      <w:spacing w:before="0" w:after="0"/>
      <w:jc w:val="right"/>
    </w:pPr>
  </w:style>
  <w:style w:type="paragraph" w:styleId="Index3">
    <w:name w:val="index 3"/>
    <w:basedOn w:val="ListNumber2"/>
    <w:next w:val="Normal"/>
    <w:semiHidden/>
    <w:rsid w:val="00212376"/>
    <w:pPr>
      <w:numPr>
        <w:numId w:val="0"/>
      </w:numPr>
      <w:tabs>
        <w:tab w:val="right" w:leader="dot" w:pos="4176"/>
      </w:tabs>
    </w:pPr>
  </w:style>
  <w:style w:type="paragraph" w:styleId="ListNumber2">
    <w:name w:val="List Number 2"/>
    <w:basedOn w:val="List2"/>
    <w:rsid w:val="00212376"/>
    <w:pPr>
      <w:numPr>
        <w:numId w:val="11"/>
      </w:numPr>
      <w:tabs>
        <w:tab w:val="clear" w:pos="1060"/>
      </w:tabs>
    </w:pPr>
  </w:style>
  <w:style w:type="paragraph" w:customStyle="1" w:styleId="MarginNote">
    <w:name w:val="Margin Note"/>
    <w:basedOn w:val="BodyText"/>
    <w:rsid w:val="002123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3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3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376"/>
    <w:rPr>
      <w:sz w:val="32"/>
    </w:rPr>
  </w:style>
  <w:style w:type="paragraph" w:customStyle="1" w:styleId="HeadingProcedure">
    <w:name w:val="Heading Procedure"/>
    <w:basedOn w:val="HeadingBase"/>
    <w:next w:val="Normal"/>
    <w:rsid w:val="00212376"/>
    <w:pPr>
      <w:tabs>
        <w:tab w:val="left" w:pos="0"/>
      </w:tabs>
      <w:spacing w:before="120" w:after="60"/>
    </w:pPr>
    <w:rPr>
      <w:i/>
      <w:color w:val="918585"/>
      <w:sz w:val="22"/>
    </w:rPr>
  </w:style>
  <w:style w:type="paragraph" w:customStyle="1" w:styleId="TableBodyText">
    <w:name w:val="Table Body Text"/>
    <w:basedOn w:val="BodyText"/>
    <w:rsid w:val="00212376"/>
    <w:pPr>
      <w:spacing w:before="60" w:after="60"/>
    </w:pPr>
  </w:style>
  <w:style w:type="paragraph" w:styleId="ListContinue">
    <w:name w:val="List Continue"/>
    <w:basedOn w:val="List"/>
    <w:rsid w:val="00212376"/>
    <w:pPr>
      <w:ind w:firstLine="0"/>
    </w:pPr>
  </w:style>
  <w:style w:type="paragraph" w:customStyle="1" w:styleId="ListNote">
    <w:name w:val="List Note"/>
    <w:basedOn w:val="List"/>
    <w:rsid w:val="00212376"/>
    <w:pPr>
      <w:pBdr>
        <w:top w:val="single" w:sz="6" w:space="2" w:color="918585"/>
        <w:bottom w:val="single" w:sz="6" w:space="2" w:color="918585"/>
      </w:pBdr>
      <w:tabs>
        <w:tab w:val="left" w:pos="1021"/>
      </w:tabs>
      <w:ind w:firstLine="0"/>
    </w:pPr>
  </w:style>
  <w:style w:type="paragraph" w:customStyle="1" w:styleId="Warning">
    <w:name w:val="Warning"/>
    <w:basedOn w:val="BodyText"/>
    <w:rsid w:val="00212376"/>
    <w:pPr>
      <w:shd w:val="clear" w:color="auto" w:fill="D9D9D9"/>
      <w:tabs>
        <w:tab w:val="left" w:pos="992"/>
      </w:tabs>
      <w:ind w:left="119" w:right="119"/>
    </w:pPr>
    <w:rPr>
      <w:sz w:val="20"/>
    </w:rPr>
  </w:style>
  <w:style w:type="paragraph" w:customStyle="1" w:styleId="MarginIcons">
    <w:name w:val="Margin Icons"/>
    <w:basedOn w:val="BodyText"/>
    <w:rsid w:val="002123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376"/>
    <w:rPr>
      <w:rFonts w:ascii="Courier New" w:hAnsi="Courier New"/>
    </w:rPr>
  </w:style>
  <w:style w:type="paragraph" w:customStyle="1" w:styleId="NoteBullet">
    <w:name w:val="Note Bullet"/>
    <w:basedOn w:val="Note"/>
    <w:rsid w:val="00212376"/>
    <w:pPr>
      <w:tabs>
        <w:tab w:val="clear" w:pos="680"/>
      </w:tabs>
      <w:spacing w:before="60" w:after="60"/>
    </w:pPr>
  </w:style>
  <w:style w:type="paragraph" w:customStyle="1" w:styleId="SubHeading2">
    <w:name w:val="SubHeading2"/>
    <w:basedOn w:val="HeadingBase"/>
    <w:rsid w:val="00212376"/>
    <w:pPr>
      <w:spacing w:before="240" w:after="60"/>
    </w:pPr>
    <w:rPr>
      <w:sz w:val="20"/>
    </w:rPr>
  </w:style>
  <w:style w:type="paragraph" w:customStyle="1" w:styleId="SubHeading1">
    <w:name w:val="SubHeading1"/>
    <w:basedOn w:val="HeadingBase"/>
    <w:rsid w:val="00212376"/>
    <w:pPr>
      <w:spacing w:before="240" w:after="60"/>
    </w:pPr>
    <w:rPr>
      <w:color w:val="918585"/>
      <w:sz w:val="22"/>
    </w:rPr>
  </w:style>
  <w:style w:type="paragraph" w:customStyle="1" w:styleId="SideHeading">
    <w:name w:val="Side Heading"/>
    <w:basedOn w:val="HeadingBase"/>
    <w:rsid w:val="002123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376"/>
    <w:pPr>
      <w:numPr>
        <w:numId w:val="12"/>
      </w:numPr>
    </w:pPr>
  </w:style>
  <w:style w:type="paragraph" w:styleId="PlainText">
    <w:name w:val="Plain Text"/>
    <w:basedOn w:val="Normal"/>
    <w:link w:val="PlainTextChar"/>
    <w:rsid w:val="00212376"/>
    <w:rPr>
      <w:sz w:val="20"/>
    </w:rPr>
  </w:style>
  <w:style w:type="character" w:customStyle="1" w:styleId="PlainTextChar">
    <w:name w:val="Plain Text Char"/>
    <w:basedOn w:val="DefaultParagraphFont"/>
    <w:link w:val="PlainText"/>
    <w:rsid w:val="00212376"/>
    <w:rPr>
      <w:rFonts w:ascii="Courier New" w:eastAsia="Times New Roman" w:hAnsi="Courier New" w:cs="Times New Roman"/>
      <w:sz w:val="20"/>
      <w:szCs w:val="20"/>
      <w:lang w:eastAsia="en-US"/>
    </w:rPr>
  </w:style>
  <w:style w:type="character" w:customStyle="1" w:styleId="MenuOption">
    <w:name w:val="Menu Option"/>
    <w:basedOn w:val="DefaultParagraphFont"/>
    <w:rsid w:val="00212376"/>
    <w:rPr>
      <w:b/>
      <w:smallCaps/>
    </w:rPr>
  </w:style>
  <w:style w:type="paragraph" w:customStyle="1" w:styleId="TableListNumber">
    <w:name w:val="Table List Number"/>
    <w:basedOn w:val="ListNumber"/>
    <w:rsid w:val="00212376"/>
    <w:pPr>
      <w:numPr>
        <w:numId w:val="0"/>
      </w:numPr>
    </w:pPr>
  </w:style>
  <w:style w:type="paragraph" w:styleId="TOC4">
    <w:name w:val="toc 4"/>
    <w:basedOn w:val="TOCBase"/>
    <w:next w:val="Normal"/>
    <w:semiHidden/>
    <w:rsid w:val="00212376"/>
    <w:pPr>
      <w:tabs>
        <w:tab w:val="right" w:leader="dot" w:pos="9071"/>
      </w:tabs>
      <w:ind w:left="1701"/>
    </w:pPr>
  </w:style>
  <w:style w:type="paragraph" w:customStyle="1" w:styleId="ListAlpha">
    <w:name w:val="List Alpha"/>
    <w:basedOn w:val="List"/>
    <w:rsid w:val="00212376"/>
    <w:pPr>
      <w:numPr>
        <w:numId w:val="10"/>
      </w:numPr>
    </w:pPr>
  </w:style>
  <w:style w:type="paragraph" w:customStyle="1" w:styleId="ListAlpha2">
    <w:name w:val="List Alpha 2"/>
    <w:basedOn w:val="List2"/>
    <w:rsid w:val="00212376"/>
    <w:pPr>
      <w:numPr>
        <w:numId w:val="9"/>
      </w:numPr>
    </w:pPr>
  </w:style>
  <w:style w:type="paragraph" w:styleId="List2">
    <w:name w:val="List 2"/>
    <w:basedOn w:val="BodyText"/>
    <w:rsid w:val="00212376"/>
    <w:pPr>
      <w:tabs>
        <w:tab w:val="left" w:pos="680"/>
      </w:tabs>
      <w:spacing w:before="60" w:after="60"/>
      <w:ind w:left="680" w:hanging="340"/>
    </w:pPr>
  </w:style>
  <w:style w:type="paragraph" w:styleId="List3">
    <w:name w:val="List 3"/>
    <w:basedOn w:val="BodyText"/>
    <w:rsid w:val="00212376"/>
    <w:pPr>
      <w:tabs>
        <w:tab w:val="left" w:pos="1021"/>
      </w:tabs>
      <w:spacing w:before="60" w:after="60"/>
      <w:ind w:left="1020" w:hanging="340"/>
    </w:pPr>
  </w:style>
  <w:style w:type="paragraph" w:styleId="List4">
    <w:name w:val="List 4"/>
    <w:basedOn w:val="BodyText"/>
    <w:rsid w:val="00212376"/>
    <w:pPr>
      <w:tabs>
        <w:tab w:val="left" w:pos="1361"/>
      </w:tabs>
      <w:spacing w:before="60" w:after="60"/>
      <w:ind w:left="1361" w:hanging="340"/>
    </w:pPr>
  </w:style>
  <w:style w:type="paragraph" w:styleId="List5">
    <w:name w:val="List 5"/>
    <w:basedOn w:val="BodyText"/>
    <w:rsid w:val="00212376"/>
    <w:pPr>
      <w:tabs>
        <w:tab w:val="left" w:pos="1701"/>
      </w:tabs>
      <w:spacing w:before="60" w:after="60"/>
      <w:ind w:left="1701" w:hanging="340"/>
    </w:pPr>
  </w:style>
  <w:style w:type="paragraph" w:styleId="ListBullet4">
    <w:name w:val="List Bullet 4"/>
    <w:basedOn w:val="List4"/>
    <w:rsid w:val="00212376"/>
    <w:pPr>
      <w:numPr>
        <w:numId w:val="4"/>
      </w:numPr>
      <w:tabs>
        <w:tab w:val="clear" w:pos="1361"/>
      </w:tabs>
    </w:pPr>
  </w:style>
  <w:style w:type="paragraph" w:styleId="ListBullet5">
    <w:name w:val="List Bullet 5"/>
    <w:basedOn w:val="List5"/>
    <w:rsid w:val="00212376"/>
    <w:pPr>
      <w:numPr>
        <w:numId w:val="5"/>
      </w:numPr>
    </w:pPr>
  </w:style>
  <w:style w:type="paragraph" w:styleId="ListContinue2">
    <w:name w:val="List Continue 2"/>
    <w:basedOn w:val="List2"/>
    <w:rsid w:val="00212376"/>
    <w:pPr>
      <w:ind w:firstLine="0"/>
    </w:pPr>
  </w:style>
  <w:style w:type="paragraph" w:styleId="ListContinue3">
    <w:name w:val="List Continue 3"/>
    <w:basedOn w:val="List3"/>
    <w:rsid w:val="00212376"/>
    <w:pPr>
      <w:ind w:left="1021" w:firstLine="0"/>
    </w:pPr>
  </w:style>
  <w:style w:type="paragraph" w:styleId="ListContinue4">
    <w:name w:val="List Continue 4"/>
    <w:basedOn w:val="List4"/>
    <w:rsid w:val="00212376"/>
    <w:pPr>
      <w:ind w:firstLine="0"/>
    </w:pPr>
  </w:style>
  <w:style w:type="paragraph" w:styleId="ListContinue5">
    <w:name w:val="List Continue 5"/>
    <w:basedOn w:val="List5"/>
    <w:rsid w:val="00212376"/>
    <w:pPr>
      <w:ind w:firstLine="0"/>
    </w:pPr>
  </w:style>
  <w:style w:type="paragraph" w:styleId="ListNumber3">
    <w:name w:val="List Number 3"/>
    <w:basedOn w:val="List3"/>
    <w:rsid w:val="00212376"/>
    <w:pPr>
      <w:numPr>
        <w:numId w:val="6"/>
      </w:numPr>
    </w:pPr>
  </w:style>
  <w:style w:type="paragraph" w:styleId="ListNumber4">
    <w:name w:val="List Number 4"/>
    <w:basedOn w:val="List4"/>
    <w:rsid w:val="00212376"/>
    <w:pPr>
      <w:numPr>
        <w:numId w:val="7"/>
      </w:numPr>
    </w:pPr>
  </w:style>
  <w:style w:type="paragraph" w:styleId="ListNumber5">
    <w:name w:val="List Number 5"/>
    <w:basedOn w:val="List5"/>
    <w:rsid w:val="00212376"/>
    <w:pPr>
      <w:numPr>
        <w:numId w:val="8"/>
      </w:numPr>
    </w:pPr>
  </w:style>
  <w:style w:type="paragraph" w:styleId="BlockText">
    <w:name w:val="Block Text"/>
    <w:basedOn w:val="Normal"/>
    <w:rsid w:val="00212376"/>
    <w:pPr>
      <w:spacing w:after="120"/>
      <w:ind w:left="1440" w:right="1440"/>
    </w:pPr>
  </w:style>
  <w:style w:type="character" w:customStyle="1" w:styleId="Subscript">
    <w:name w:val="Subscript"/>
    <w:basedOn w:val="DefaultParagraphFont"/>
    <w:rsid w:val="00212376"/>
    <w:rPr>
      <w:sz w:val="16"/>
      <w:vertAlign w:val="subscript"/>
    </w:rPr>
  </w:style>
  <w:style w:type="character" w:customStyle="1" w:styleId="Superscript">
    <w:name w:val="Superscript"/>
    <w:basedOn w:val="DefaultParagraphFont"/>
    <w:rsid w:val="00212376"/>
    <w:rPr>
      <w:sz w:val="16"/>
      <w:vertAlign w:val="superscript"/>
    </w:rPr>
  </w:style>
  <w:style w:type="character" w:customStyle="1" w:styleId="Symbols">
    <w:name w:val="Symbols"/>
    <w:basedOn w:val="DefaultParagraphFont"/>
    <w:rsid w:val="00212376"/>
    <w:rPr>
      <w:rFonts w:ascii="Symbol" w:hAnsi="Symbol"/>
    </w:rPr>
  </w:style>
  <w:style w:type="character" w:customStyle="1" w:styleId="MenuOptions">
    <w:name w:val="Menu Options"/>
    <w:basedOn w:val="DefaultParagraphFont"/>
    <w:rsid w:val="00212376"/>
    <w:rPr>
      <w:rFonts w:ascii="Arial Narrow" w:hAnsi="Arial Narrow"/>
      <w:smallCaps/>
    </w:rPr>
  </w:style>
  <w:style w:type="character" w:customStyle="1" w:styleId="Buttons">
    <w:name w:val="Buttons"/>
    <w:basedOn w:val="DefaultParagraphFont"/>
    <w:rsid w:val="00212376"/>
    <w:rPr>
      <w:b/>
    </w:rPr>
  </w:style>
  <w:style w:type="character" w:customStyle="1" w:styleId="Underlined">
    <w:name w:val="Underlined"/>
    <w:basedOn w:val="DefaultParagraphFont"/>
    <w:rsid w:val="00212376"/>
    <w:rPr>
      <w:u w:val="single"/>
    </w:rPr>
  </w:style>
  <w:style w:type="paragraph" w:customStyle="1" w:styleId="TableBodyTextRight">
    <w:name w:val="Table Body Text Right"/>
    <w:basedOn w:val="TableBodyText"/>
    <w:rsid w:val="00212376"/>
    <w:pPr>
      <w:widowControl w:val="0"/>
      <w:autoSpaceDE w:val="0"/>
      <w:autoSpaceDN w:val="0"/>
      <w:adjustRightInd w:val="0"/>
      <w:jc w:val="right"/>
    </w:pPr>
    <w:rPr>
      <w:rFonts w:cs="Arial"/>
      <w:szCs w:val="18"/>
    </w:rPr>
  </w:style>
  <w:style w:type="paragraph" w:customStyle="1" w:styleId="CopyrightText">
    <w:name w:val="Copyright Text"/>
    <w:basedOn w:val="BodyText"/>
    <w:rsid w:val="00212376"/>
    <w:rPr>
      <w:sz w:val="18"/>
    </w:rPr>
  </w:style>
  <w:style w:type="paragraph" w:customStyle="1" w:styleId="BodySmallRight">
    <w:name w:val="Body Small Right"/>
    <w:basedOn w:val="BodyTextRight"/>
    <w:rsid w:val="00212376"/>
    <w:rPr>
      <w:sz w:val="18"/>
      <w:szCs w:val="18"/>
    </w:rPr>
  </w:style>
  <w:style w:type="paragraph" w:customStyle="1" w:styleId="MarginEdition">
    <w:name w:val="Margin Edition"/>
    <w:basedOn w:val="MarginNote"/>
    <w:rsid w:val="00212376"/>
    <w:pPr>
      <w:spacing w:before="0" w:after="0"/>
    </w:pPr>
    <w:rPr>
      <w:rFonts w:ascii="Times New Roman" w:hAnsi="Times New Roman"/>
      <w:color w:val="999999"/>
    </w:rPr>
  </w:style>
  <w:style w:type="paragraph" w:customStyle="1" w:styleId="Spacer">
    <w:name w:val="Spacer"/>
    <w:basedOn w:val="Normal"/>
    <w:rsid w:val="00212376"/>
    <w:rPr>
      <w:sz w:val="2"/>
      <w:szCs w:val="2"/>
    </w:rPr>
  </w:style>
  <w:style w:type="character" w:customStyle="1" w:styleId="Small">
    <w:name w:val="Small"/>
    <w:basedOn w:val="DefaultParagraphFont"/>
    <w:rsid w:val="00212376"/>
    <w:rPr>
      <w:sz w:val="16"/>
    </w:rPr>
  </w:style>
  <w:style w:type="paragraph" w:customStyle="1" w:styleId="WideTable">
    <w:name w:val="Wide Table"/>
    <w:basedOn w:val="Normal"/>
    <w:rsid w:val="00212376"/>
    <w:pPr>
      <w:ind w:left="-1418"/>
    </w:pPr>
    <w:rPr>
      <w:sz w:val="2"/>
      <w:szCs w:val="2"/>
    </w:rPr>
  </w:style>
  <w:style w:type="character" w:styleId="PageNumber">
    <w:name w:val="page number"/>
    <w:basedOn w:val="DefaultParagraphFont"/>
    <w:rsid w:val="00212376"/>
  </w:style>
  <w:style w:type="paragraph" w:styleId="Quote">
    <w:name w:val="Quote"/>
    <w:basedOn w:val="Heading1"/>
    <w:link w:val="QuoteChar"/>
    <w:qFormat/>
    <w:rsid w:val="00212376"/>
    <w:rPr>
      <w:b w:val="0"/>
      <w:sz w:val="72"/>
      <w:szCs w:val="72"/>
      <w:lang w:val="en-NZ"/>
    </w:rPr>
  </w:style>
  <w:style w:type="character" w:customStyle="1" w:styleId="QuoteChar">
    <w:name w:val="Quote Char"/>
    <w:basedOn w:val="DefaultParagraphFont"/>
    <w:link w:val="Quote"/>
    <w:rsid w:val="002123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376"/>
    <w:pPr>
      <w:pageBreakBefore/>
    </w:pPr>
  </w:style>
  <w:style w:type="paragraph" w:customStyle="1" w:styleId="Border">
    <w:name w:val="Border"/>
    <w:basedOn w:val="Normal"/>
    <w:qFormat/>
    <w:rsid w:val="002123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376"/>
    <w:rPr>
      <w:b/>
      <w:bCs/>
      <w:i/>
      <w:iCs/>
      <w:color w:val="auto"/>
    </w:rPr>
  </w:style>
  <w:style w:type="paragraph" w:styleId="IntenseQuote">
    <w:name w:val="Intense Quote"/>
    <w:basedOn w:val="Normal"/>
    <w:next w:val="Normal"/>
    <w:link w:val="IntenseQuoteChar"/>
    <w:uiPriority w:val="30"/>
    <w:qFormat/>
    <w:rsid w:val="002123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3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376"/>
    <w:rPr>
      <w:smallCaps/>
      <w:color w:val="auto"/>
      <w:u w:val="single"/>
    </w:rPr>
  </w:style>
  <w:style w:type="character" w:styleId="IntenseReference">
    <w:name w:val="Intense Reference"/>
    <w:basedOn w:val="DefaultParagraphFont"/>
    <w:uiPriority w:val="32"/>
    <w:qFormat/>
    <w:rsid w:val="00212376"/>
    <w:rPr>
      <w:b/>
      <w:bCs/>
      <w:smallCaps/>
      <w:color w:val="auto"/>
      <w:spacing w:val="5"/>
      <w:u w:val="single"/>
    </w:rPr>
  </w:style>
  <w:style w:type="paragraph" w:customStyle="1" w:styleId="2ColumnHeading">
    <w:name w:val="2Column Heading"/>
    <w:basedOn w:val="BodyText"/>
    <w:qFormat/>
    <w:rsid w:val="00212376"/>
    <w:pPr>
      <w:spacing w:after="60"/>
      <w:ind w:left="-2268"/>
    </w:pPr>
    <w:rPr>
      <w:b/>
    </w:rPr>
  </w:style>
  <w:style w:type="paragraph" w:customStyle="1" w:styleId="Heading1TOC">
    <w:name w:val="Heading1 TOC"/>
    <w:basedOn w:val="Normal"/>
    <w:qFormat/>
    <w:rsid w:val="00212376"/>
    <w:pPr>
      <w:spacing w:before="240" w:after="120"/>
    </w:pPr>
    <w:rPr>
      <w:rFonts w:ascii="Times New Roman" w:hAnsi="Times New Roman"/>
      <w:b/>
      <w:sz w:val="32"/>
    </w:rPr>
  </w:style>
  <w:style w:type="paragraph" w:customStyle="1" w:styleId="Heading2TOC">
    <w:name w:val="Heading2 TOC"/>
    <w:basedOn w:val="Normal"/>
    <w:qFormat/>
    <w:rsid w:val="00212376"/>
    <w:pPr>
      <w:spacing w:before="240" w:after="60"/>
    </w:pPr>
    <w:rPr>
      <w:rFonts w:ascii="Times New Roman" w:hAnsi="Times New Roman"/>
      <w:b/>
      <w:sz w:val="28"/>
    </w:rPr>
  </w:style>
  <w:style w:type="character" w:customStyle="1" w:styleId="Underline">
    <w:name w:val="Underline"/>
    <w:basedOn w:val="DefaultParagraphFont"/>
    <w:qFormat/>
    <w:rsid w:val="00212376"/>
    <w:rPr>
      <w:u w:val="single"/>
    </w:rPr>
  </w:style>
  <w:style w:type="character" w:customStyle="1" w:styleId="BoldandItalics">
    <w:name w:val="Bold and Italics"/>
    <w:qFormat/>
    <w:rsid w:val="00212376"/>
    <w:rPr>
      <w:b/>
      <w:i/>
      <w:u w:val="none"/>
    </w:rPr>
  </w:style>
  <w:style w:type="paragraph" w:styleId="BalloonText">
    <w:name w:val="Balloon Text"/>
    <w:basedOn w:val="Normal"/>
    <w:link w:val="BalloonTextChar"/>
    <w:rsid w:val="00212376"/>
    <w:rPr>
      <w:rFonts w:ascii="Tahoma" w:hAnsi="Tahoma" w:cs="Tahoma"/>
      <w:sz w:val="16"/>
      <w:szCs w:val="16"/>
    </w:rPr>
  </w:style>
  <w:style w:type="character" w:customStyle="1" w:styleId="BalloonTextChar">
    <w:name w:val="Balloon Text Char"/>
    <w:basedOn w:val="DefaultParagraphFont"/>
    <w:link w:val="BalloonText"/>
    <w:rsid w:val="002123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3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3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376"/>
    <w:rPr>
      <w:b/>
      <w:color w:val="660033"/>
      <w:spacing w:val="0"/>
    </w:rPr>
  </w:style>
  <w:style w:type="paragraph" w:customStyle="1" w:styleId="Nameditemlist">
    <w:name w:val="Named item list"/>
    <w:basedOn w:val="BodyText"/>
    <w:qFormat/>
    <w:rsid w:val="00212376"/>
    <w:pPr>
      <w:tabs>
        <w:tab w:val="left" w:pos="2835"/>
      </w:tabs>
      <w:ind w:left="2835" w:hanging="2835"/>
    </w:pPr>
  </w:style>
  <w:style w:type="paragraph" w:customStyle="1" w:styleId="BodyTextnopadding">
    <w:name w:val="Body Text no padding"/>
    <w:basedOn w:val="BodyText"/>
    <w:qFormat/>
    <w:rsid w:val="00212376"/>
    <w:pPr>
      <w:spacing w:before="0" w:after="0"/>
    </w:pPr>
  </w:style>
  <w:style w:type="paragraph" w:customStyle="1" w:styleId="BodyTextBold">
    <w:name w:val="Body Text Bold"/>
    <w:basedOn w:val="BodyText"/>
    <w:qFormat/>
    <w:rsid w:val="00212376"/>
    <w:rPr>
      <w:b/>
    </w:rPr>
  </w:style>
  <w:style w:type="character" w:styleId="Hyperlink">
    <w:name w:val="Hyperlink"/>
    <w:basedOn w:val="DefaultParagraphFont"/>
    <w:uiPriority w:val="99"/>
    <w:unhideWhenUsed/>
    <w:rsid w:val="00141B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1411</Words>
  <Characters>9078</Characters>
  <Application>Microsoft Office Word</Application>
  <DocSecurity>0</DocSecurity>
  <Lines>275</Lines>
  <Paragraphs>205</Paragraphs>
  <ScaleCrop>false</ScaleCrop>
  <Company>Author-it Software Corporation Ltd.</Company>
  <LinksUpToDate>false</LinksUpToDate>
  <CharactersWithSpaces>10284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SITXFSA006 Participate in safe food handling practices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