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C14" w:rsidP="00974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SITXFIN012 Manage revenue</w:t>
      </w:r>
      <w:r>
        <w:fldChar w:fldCharType="end"/>
      </w:r>
    </w:p>
    <w:p w:rsidR="00974C14" w:rsidP="00974C14">
      <w:pPr>
        <w:pStyle w:val="Version"/>
        <w:sectPr w:rsidSect="00620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B8A" w:rsidP="00620B8A">
      <w:pPr>
        <w:pStyle w:val="SuperHeading"/>
      </w:pPr>
      <w:r w:rsidRPr="00620B8A">
        <w:t>SITXFIN012 Manage revenue</w:t>
      </w:r>
    </w:p>
    <w:p w:rsidR="00000000" w:rsidRPr="00620B8A" w:rsidP="00620B8A">
      <w:pPr>
        <w:pStyle w:val="Heading1"/>
      </w:pPr>
      <w:bookmarkStart w:id="1" w:name="O_1232119"/>
      <w:bookmarkEnd w:id="1"/>
      <w:r w:rsidRPr="00620B8A">
        <w:t>Modification History</w:t>
      </w:r>
    </w:p>
    <w:p w:rsidR="00000000" w:rsidRPr="00620B8A" w:rsidP="00974C14">
      <w:pPr>
        <w:pStyle w:val="BodyText"/>
      </w:pPr>
      <w:r w:rsidRPr="00620B8A">
        <w:t>Not applicable.</w:t>
      </w:r>
    </w:p>
    <w:p w:rsidR="00000000" w:rsidRPr="00620B8A" w:rsidP="00620B8A">
      <w:pPr>
        <w:pStyle w:val="Heading1"/>
      </w:pPr>
      <w:bookmarkStart w:id="2" w:name="O_1232126"/>
      <w:bookmarkEnd w:id="2"/>
      <w:r w:rsidRPr="00620B8A">
        <w:t>Application</w:t>
      </w:r>
    </w:p>
    <w:p w:rsidR="00000000" w:rsidRPr="00620B8A" w:rsidP="00974C14">
      <w:pPr>
        <w:pStyle w:val="BodyText"/>
      </w:pPr>
      <w:r w:rsidRPr="00620B8A">
        <w:t>This unit describes the performance outcomes, skills and knowledge required to make, implement, and monitor pricing decisions to maximise yield and business profitability.</w:t>
      </w:r>
    </w:p>
    <w:p w:rsidR="00000000" w:rsidRPr="00620B8A" w:rsidP="00974C14">
      <w:pPr>
        <w:pStyle w:val="BodyText"/>
      </w:pPr>
      <w:r w:rsidRPr="00620B8A">
        <w:t>The unit applies</w:t>
      </w:r>
      <w:r w:rsidRPr="00620B8A">
        <w:t xml:space="preserve"> to senior personnel who work autonomously and are responsible for making strategic business decisions.</w:t>
      </w:r>
    </w:p>
    <w:p w:rsidR="00000000" w:rsidRPr="00620B8A" w:rsidP="00974C14">
      <w:pPr>
        <w:pStyle w:val="BodyText"/>
      </w:pPr>
      <w:r w:rsidRPr="00620B8A">
        <w:t>It applies to supplier organisations in the tourism, travel and hospitality industries, in particular to the accommodation, tour operations and tour who</w:t>
      </w:r>
      <w:r w:rsidRPr="00620B8A">
        <w:t>lesaling sectors.</w:t>
      </w:r>
    </w:p>
    <w:p w:rsidR="00000000" w:rsidRPr="00620B8A" w:rsidP="00974C14">
      <w:pPr>
        <w:pStyle w:val="BodyText"/>
      </w:pPr>
      <w:r w:rsidRPr="00620B8A">
        <w:t>The skills in this unit must be applied in accordance with Commonwealth and State/Territory legislation, Australian/New Zealand standards and industry codes of practice.</w:t>
      </w:r>
    </w:p>
    <w:p w:rsidR="00000000" w:rsidRPr="00620B8A" w:rsidP="00974C14">
      <w:pPr>
        <w:pStyle w:val="BodyText"/>
      </w:pPr>
      <w:r w:rsidRPr="00620B8A">
        <w:t>No occupational licensing, certification or specific legislative req</w:t>
      </w:r>
      <w:r w:rsidRPr="00620B8A">
        <w:t>uirements apply to this unit at the time of publication.</w:t>
      </w:r>
    </w:p>
    <w:p w:rsidR="00000000" w:rsidRPr="00620B8A" w:rsidP="00620B8A">
      <w:pPr>
        <w:pStyle w:val="Heading1"/>
      </w:pPr>
      <w:bookmarkStart w:id="3" w:name="O_1232125"/>
      <w:bookmarkEnd w:id="3"/>
      <w:r w:rsidRPr="00620B8A">
        <w:t>Pre-requisite Unit</w:t>
      </w:r>
    </w:p>
    <w:p w:rsidR="00000000" w:rsidRPr="00620B8A" w:rsidP="00974C14">
      <w:pPr>
        <w:pStyle w:val="BodyText"/>
      </w:pPr>
      <w:r w:rsidRPr="00620B8A">
        <w:t>Nil</w:t>
      </w:r>
    </w:p>
    <w:p w:rsidR="00000000" w:rsidRPr="00620B8A" w:rsidP="00620B8A">
      <w:pPr>
        <w:pStyle w:val="Heading1"/>
      </w:pPr>
      <w:bookmarkStart w:id="4" w:name="O_1232124"/>
      <w:bookmarkEnd w:id="4"/>
      <w:r w:rsidRPr="00620B8A">
        <w:t>Competency Field</w:t>
      </w:r>
    </w:p>
    <w:p w:rsidR="00000000" w:rsidRPr="00620B8A" w:rsidP="00974C14">
      <w:pPr>
        <w:pStyle w:val="BodyText"/>
      </w:pPr>
      <w:r w:rsidRPr="00620B8A">
        <w:t xml:space="preserve">Finance </w:t>
      </w:r>
    </w:p>
    <w:p w:rsidR="00000000" w:rsidRPr="00620B8A" w:rsidP="00620B8A">
      <w:pPr>
        <w:pStyle w:val="Heading1"/>
      </w:pPr>
      <w:bookmarkStart w:id="5" w:name="O_1232123"/>
      <w:bookmarkEnd w:id="5"/>
      <w:r w:rsidRPr="00620B8A">
        <w:t>Unit Sector</w:t>
      </w:r>
    </w:p>
    <w:p w:rsidR="00000000" w:rsidRPr="00620B8A" w:rsidP="00974C14">
      <w:pPr>
        <w:pStyle w:val="BodyText"/>
      </w:pPr>
      <w:r w:rsidRPr="00620B8A">
        <w:t>Cross-Sector</w:t>
      </w:r>
    </w:p>
    <w:p w:rsidR="00000000" w:rsidRPr="00620B8A" w:rsidP="00620B8A">
      <w:pPr>
        <w:pStyle w:val="Heading1"/>
      </w:pPr>
      <w:bookmarkStart w:id="6" w:name="O_1232122"/>
      <w:bookmarkEnd w:id="6"/>
      <w:r w:rsidRPr="00620B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BodyText"/>
            </w:pPr>
            <w:r w:rsidRPr="00620B8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rPr>
                <w:rStyle w:val="SpecialBold"/>
              </w:rPr>
              <w:t>PERFOR</w:t>
            </w:r>
            <w:r w:rsidRPr="00620B8A">
              <w:rPr>
                <w:rStyle w:val="SpecialBold"/>
              </w:rPr>
              <w:t>MANCE</w:t>
            </w:r>
            <w:r w:rsidRPr="00620B8A">
              <w:t xml:space="preserve"> </w:t>
            </w:r>
            <w:r w:rsidRPr="00620B8A">
              <w:rPr>
                <w:rStyle w:val="SpecialBold"/>
              </w:rPr>
              <w:t>CRITERIA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BodyText"/>
            </w:pPr>
            <w:r w:rsidRPr="00620B8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List"/>
              <w:rPr>
                <w:lang w:val="en-NZ"/>
              </w:rPr>
            </w:pPr>
            <w:r w:rsidRPr="00620B8A">
              <w:t>1.  Analyse and forecast business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"/>
            </w:pPr>
            <w:r w:rsidRPr="00620B8A">
              <w:t>1.1. Analyse existing performance data and budget targets.</w:t>
            </w:r>
          </w:p>
          <w:p w:rsidR="00000000" w:rsidRPr="00620B8A" w:rsidP="00620B8A">
            <w:pPr>
              <w:pStyle w:val="List"/>
            </w:pPr>
            <w:r w:rsidRPr="00620B8A">
              <w:t>1.2. Interrogate and compare sources of business activity from different distribution channels and market segments.</w:t>
            </w:r>
          </w:p>
          <w:p w:rsidR="00000000" w:rsidRPr="00620B8A" w:rsidP="00620B8A">
            <w:pPr>
              <w:pStyle w:val="List"/>
            </w:pPr>
            <w:r w:rsidRPr="00620B8A">
              <w:t xml:space="preserve">1.3. Evaluate external market factors, competitor activity and </w:t>
            </w:r>
            <w:r w:rsidRPr="00620B8A">
              <w:t>changing customer demand patterns.</w:t>
            </w:r>
          </w:p>
          <w:p w:rsidR="00000000" w:rsidP="00620B8A">
            <w:pPr>
              <w:pStyle w:val="List"/>
              <w:rPr>
                <w:lang w:val="en-NZ"/>
              </w:rPr>
            </w:pPr>
            <w:r w:rsidRPr="00620B8A">
              <w:t>1.4. Develop scenarios and forecasts arou</w:t>
            </w:r>
            <w:r w:rsidRPr="00620B8A">
              <w:t>nd future business performance and revenues.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List"/>
              <w:rPr>
                <w:lang w:val="en-NZ"/>
              </w:rPr>
            </w:pPr>
            <w:r w:rsidRPr="00620B8A">
              <w:t>2.  Make pricing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"/>
            </w:pPr>
            <w:r w:rsidRPr="00620B8A">
              <w:t>2.1. Confirm net, fixed and variable delivery costs.</w:t>
            </w:r>
          </w:p>
          <w:p w:rsidR="00000000" w:rsidRPr="00620B8A" w:rsidP="00620B8A">
            <w:pPr>
              <w:pStyle w:val="List"/>
            </w:pPr>
            <w:r w:rsidRPr="00620B8A">
              <w:t>2.2. Review and incorporate distributor commissions and mark-ups.</w:t>
            </w:r>
          </w:p>
          <w:p w:rsidR="00000000" w:rsidRPr="00620B8A" w:rsidP="00620B8A">
            <w:pPr>
              <w:pStyle w:val="List"/>
            </w:pPr>
            <w:r w:rsidRPr="00620B8A">
              <w:t>2.3. Set standard and promotional rates for different times, trading periods and market segments based on analysis of forecasts, pricing options and optimum yield.</w:t>
            </w:r>
          </w:p>
          <w:p w:rsidR="00000000" w:rsidRPr="00620B8A" w:rsidP="00620B8A">
            <w:pPr>
              <w:pStyle w:val="List"/>
            </w:pPr>
            <w:r w:rsidRPr="00620B8A">
              <w:t>2.4. Assess the need for special conditions and apply as required.</w:t>
            </w:r>
          </w:p>
          <w:p w:rsidR="00000000" w:rsidP="00620B8A">
            <w:pPr>
              <w:pStyle w:val="List"/>
              <w:rPr>
                <w:lang w:val="en-NZ"/>
              </w:rPr>
            </w:pPr>
            <w:r w:rsidRPr="00620B8A">
              <w:t>2.5. Document pricing str</w:t>
            </w:r>
            <w:r w:rsidRPr="00620B8A">
              <w:t>uctures and associated terms and conditions, with consideration of consumer protection requirements.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List"/>
              <w:rPr>
                <w:lang w:val="en-NZ"/>
              </w:rPr>
            </w:pPr>
            <w:r w:rsidRPr="00620B8A">
              <w:t>3.  Implement pricing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"/>
            </w:pPr>
            <w:r w:rsidRPr="00620B8A">
              <w:t>3.1. Communicate pricing initiatives to colleagues, internal and external partners, and distribution channels.</w:t>
            </w:r>
          </w:p>
          <w:p w:rsidR="00000000" w:rsidP="00620B8A">
            <w:pPr>
              <w:pStyle w:val="List"/>
              <w:rPr>
                <w:lang w:val="en-NZ"/>
              </w:rPr>
            </w:pPr>
            <w:r w:rsidRPr="00620B8A">
              <w:t>3.2. Estab</w:t>
            </w:r>
            <w:r w:rsidRPr="00620B8A">
              <w:t>lish mechanisms and collateral to support pricing decisions in different market segments.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List"/>
              <w:rPr>
                <w:lang w:val="en-NZ"/>
              </w:rPr>
            </w:pPr>
            <w:r w:rsidRPr="00620B8A">
              <w:t>4.  Monitor pricing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"/>
            </w:pPr>
            <w:r w:rsidRPr="00620B8A">
              <w:t>4.1. Monitor revenue results achieved through pricing and distribution initiatives on a timely basis.</w:t>
            </w:r>
          </w:p>
          <w:p w:rsidR="00000000" w:rsidRPr="00620B8A" w:rsidP="00620B8A">
            <w:pPr>
              <w:pStyle w:val="List"/>
            </w:pPr>
            <w:r w:rsidRPr="00620B8A">
              <w:t xml:space="preserve">4.2. Adjust initiatives based </w:t>
            </w:r>
            <w:r w:rsidRPr="00620B8A">
              <w:t>on results and broader business and market analysis.</w:t>
            </w:r>
          </w:p>
          <w:p w:rsidR="00000000" w:rsidRPr="00620B8A" w:rsidP="00620B8A">
            <w:pPr>
              <w:pStyle w:val="List"/>
            </w:pPr>
            <w:r w:rsidRPr="00620B8A">
              <w:t>4.3. Record performance data for future analysis.</w:t>
            </w:r>
          </w:p>
        </w:tc>
      </w:tr>
    </w:tbl>
    <w:p w:rsidR="00000000" w:rsidRPr="00620B8A" w:rsidP="00620B8A">
      <w:pPr>
        <w:pStyle w:val="BodyText"/>
      </w:pPr>
    </w:p>
    <w:p w:rsidR="00000000" w:rsidRPr="00620B8A" w:rsidP="00620B8A">
      <w:pPr>
        <w:pStyle w:val="AllowPageBreak"/>
      </w:pPr>
    </w:p>
    <w:p w:rsidR="00000000" w:rsidRPr="00620B8A" w:rsidP="00620B8A">
      <w:pPr>
        <w:pStyle w:val="Heading1"/>
      </w:pPr>
      <w:bookmarkStart w:id="7" w:name="O_1232121"/>
      <w:bookmarkEnd w:id="7"/>
      <w:r w:rsidRPr="00620B8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BodyText"/>
            </w:pPr>
            <w:r w:rsidRPr="00620B8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rPr>
                <w:rStyle w:val="SpecialBold"/>
              </w:rPr>
              <w:t>DESCRIPTION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ListBullet"/>
              <w:rPr>
                <w:lang w:val="en-NZ"/>
              </w:rPr>
            </w:pPr>
            <w:r w:rsidRPr="00620B8A">
              <w:t>interpret business performance information.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Bullet"/>
            </w:pPr>
            <w:r w:rsidRPr="00620B8A">
              <w:t>analyse business performance data</w:t>
            </w:r>
          </w:p>
          <w:p w:rsidR="00000000" w:rsidRPr="00620B8A" w:rsidP="00620B8A">
            <w:pPr>
              <w:pStyle w:val="ListBullet"/>
            </w:pPr>
            <w:r w:rsidRPr="00620B8A">
              <w:t>calculate different commission and mark-up structures</w:t>
            </w:r>
          </w:p>
          <w:p w:rsidR="00000000" w:rsidP="00620B8A">
            <w:pPr>
              <w:pStyle w:val="ListBullet"/>
              <w:rPr>
                <w:lang w:val="en-NZ"/>
              </w:rPr>
            </w:pPr>
            <w:r w:rsidRPr="00620B8A">
              <w:t>assess profitability scenarios.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Bullet"/>
            </w:pPr>
            <w:r w:rsidRPr="00620B8A">
              <w:t>interrogate business information and develop business strategies in response</w:t>
            </w:r>
          </w:p>
          <w:p w:rsidR="00000000" w:rsidP="00620B8A">
            <w:pPr>
              <w:pStyle w:val="ListBullet"/>
              <w:rPr>
                <w:lang w:val="en-NZ"/>
              </w:rPr>
            </w:pPr>
            <w:r w:rsidRPr="00620B8A">
              <w:t>develop s</w:t>
            </w:r>
            <w:r w:rsidRPr="00620B8A">
              <w:t>trategic responses to business performance challenges.</w:t>
            </w:r>
          </w:p>
        </w:tc>
      </w:tr>
      <w:tr w:rsidTr="0062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8A">
            <w:pPr>
              <w:pStyle w:val="BodyText"/>
              <w:rPr>
                <w:lang w:val="en-NZ"/>
              </w:rPr>
            </w:pPr>
            <w:r w:rsidRPr="00620B8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8A" w:rsidP="00620B8A">
            <w:pPr>
              <w:pStyle w:val="ListBullet"/>
            </w:pPr>
            <w:r w:rsidRPr="00620B8A">
              <w:t>work with financial and forecasting models and online distribution channels.</w:t>
            </w:r>
          </w:p>
        </w:tc>
      </w:tr>
    </w:tbl>
    <w:p w:rsidR="00000000" w:rsidRPr="00620B8A" w:rsidP="00620B8A">
      <w:pPr>
        <w:pStyle w:val="BodyText"/>
      </w:pPr>
    </w:p>
    <w:p w:rsidR="00000000" w:rsidRPr="00620B8A" w:rsidP="00620B8A">
      <w:pPr>
        <w:pStyle w:val="AllowPageBreak"/>
      </w:pPr>
    </w:p>
    <w:p w:rsidR="00000000" w:rsidRPr="00620B8A" w:rsidP="00620B8A">
      <w:pPr>
        <w:pStyle w:val="Heading1"/>
      </w:pPr>
      <w:bookmarkStart w:id="8" w:name="O_1232120"/>
      <w:bookmarkEnd w:id="8"/>
      <w:r w:rsidRPr="00620B8A">
        <w:t>Unit Mapping Information</w:t>
      </w:r>
    </w:p>
    <w:p w:rsidR="00000000" w:rsidRPr="00620B8A" w:rsidP="00974C14">
      <w:pPr>
        <w:pStyle w:val="BodyText"/>
      </w:pPr>
      <w:r w:rsidRPr="00620B8A">
        <w:t>Supersedes and is equivalent to SITXFIN006 Manage revenue.</w:t>
      </w:r>
    </w:p>
    <w:p w:rsidR="00000000" w:rsidRPr="00620B8A" w:rsidP="00620B8A">
      <w:pPr>
        <w:pStyle w:val="Heading1"/>
      </w:pPr>
      <w:bookmarkStart w:id="9" w:name="O_1232113"/>
      <w:bookmarkEnd w:id="9"/>
      <w:r w:rsidRPr="00620B8A">
        <w:t>Links</w:t>
      </w:r>
    </w:p>
    <w:p w:rsidR="00000000" w:rsidRPr="00620B8A" w:rsidP="00974C14">
      <w:pPr>
        <w:pStyle w:val="BodyText"/>
      </w:pPr>
      <w:r w:rsidRPr="00620B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34A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20B8A" w:rsidP="00620B8A"/>
    <w:sectPr w:rsidSect="00620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A" w:rsidRPr="00974C14" w:rsidP="00974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14" w:rsidP="00620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C14" w:rsidP="00620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4C14" w:rsidP="00620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B8A" w:rsidRPr="00974C14" w:rsidP="00974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14" w:rsidRPr="002D2AF8" w:rsidP="00620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SITXFIN012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74C14" w:rsidP="00620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E65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86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B8A"/>
  </w:style>
  <w:style w:type="character" w:customStyle="1" w:styleId="Heading1Char">
    <w:name w:val="Heading 1 Char"/>
    <w:basedOn w:val="DefaultParagraphFont"/>
    <w:link w:val="Heading1"/>
    <w:rsid w:val="00620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B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0B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B8A"/>
    <w:rPr>
      <w:b/>
      <w:spacing w:val="0"/>
    </w:rPr>
  </w:style>
  <w:style w:type="character" w:styleId="Emphasis">
    <w:name w:val="Emphasis"/>
    <w:basedOn w:val="DefaultParagraphFont"/>
    <w:qFormat/>
    <w:rsid w:val="00620B8A"/>
    <w:rPr>
      <w:i/>
    </w:rPr>
  </w:style>
  <w:style w:type="paragraph" w:customStyle="1" w:styleId="SuperHeading">
    <w:name w:val="SuperHeading"/>
    <w:basedOn w:val="Normal"/>
    <w:rsid w:val="00620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B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0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B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B8A"/>
  </w:style>
  <w:style w:type="paragraph" w:styleId="TableofFigures">
    <w:name w:val="table of figures"/>
    <w:basedOn w:val="Normal"/>
    <w:next w:val="Normal"/>
    <w:semiHidden/>
    <w:rsid w:val="00620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B8A"/>
    <w:rPr>
      <w:rFonts w:ascii="Wingdings" w:hAnsi="Wingdings"/>
    </w:rPr>
  </w:style>
  <w:style w:type="paragraph" w:customStyle="1" w:styleId="TableHeading">
    <w:name w:val="Table Heading"/>
    <w:basedOn w:val="HeadingBase"/>
    <w:rsid w:val="00620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B8A"/>
    <w:rPr>
      <w:color w:val="0033CC"/>
      <w:u w:val="none"/>
    </w:rPr>
  </w:style>
  <w:style w:type="paragraph" w:customStyle="1" w:styleId="BodyTextRight">
    <w:name w:val="Body Text Right"/>
    <w:basedOn w:val="BodyText"/>
    <w:rsid w:val="00620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B8A"/>
    <w:rPr>
      <w:sz w:val="32"/>
    </w:rPr>
  </w:style>
  <w:style w:type="paragraph" w:customStyle="1" w:styleId="HeadingProcedure">
    <w:name w:val="Heading Procedure"/>
    <w:basedOn w:val="HeadingBase"/>
    <w:next w:val="Normal"/>
    <w:rsid w:val="00620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B8A"/>
    <w:pPr>
      <w:spacing w:before="60" w:after="60"/>
    </w:pPr>
  </w:style>
  <w:style w:type="paragraph" w:styleId="ListContinue">
    <w:name w:val="List Continue"/>
    <w:basedOn w:val="List"/>
    <w:rsid w:val="00620B8A"/>
    <w:pPr>
      <w:ind w:firstLine="0"/>
    </w:pPr>
  </w:style>
  <w:style w:type="paragraph" w:customStyle="1" w:styleId="ListNote">
    <w:name w:val="List Note"/>
    <w:basedOn w:val="List"/>
    <w:rsid w:val="00620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B8A"/>
    <w:rPr>
      <w:rFonts w:ascii="Courier New" w:hAnsi="Courier New"/>
    </w:rPr>
  </w:style>
  <w:style w:type="paragraph" w:customStyle="1" w:styleId="NoteBullet">
    <w:name w:val="Note Bullet"/>
    <w:basedOn w:val="Note"/>
    <w:rsid w:val="00620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B8A"/>
    <w:rPr>
      <w:b/>
      <w:smallCaps/>
    </w:rPr>
  </w:style>
  <w:style w:type="paragraph" w:customStyle="1" w:styleId="TableListNumber">
    <w:name w:val="Table List Number"/>
    <w:basedOn w:val="ListNumber"/>
    <w:rsid w:val="00620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B8A"/>
    <w:pPr>
      <w:numPr>
        <w:numId w:val="8"/>
      </w:numPr>
    </w:pPr>
  </w:style>
  <w:style w:type="paragraph" w:customStyle="1" w:styleId="ListAlpha2">
    <w:name w:val="List Alpha 2"/>
    <w:basedOn w:val="List2"/>
    <w:rsid w:val="00620B8A"/>
    <w:pPr>
      <w:numPr>
        <w:numId w:val="7"/>
      </w:numPr>
    </w:pPr>
  </w:style>
  <w:style w:type="paragraph" w:styleId="List2">
    <w:name w:val="List 2"/>
    <w:basedOn w:val="BodyText"/>
    <w:rsid w:val="00620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B8A"/>
    <w:pPr>
      <w:numPr>
        <w:numId w:val="3"/>
      </w:numPr>
    </w:pPr>
  </w:style>
  <w:style w:type="paragraph" w:styleId="ListContinue2">
    <w:name w:val="List Continue 2"/>
    <w:basedOn w:val="List2"/>
    <w:rsid w:val="00620B8A"/>
    <w:pPr>
      <w:ind w:firstLine="0"/>
    </w:pPr>
  </w:style>
  <w:style w:type="paragraph" w:styleId="ListContinue3">
    <w:name w:val="List Continue 3"/>
    <w:basedOn w:val="List3"/>
    <w:rsid w:val="00620B8A"/>
    <w:pPr>
      <w:ind w:left="1021" w:firstLine="0"/>
    </w:pPr>
  </w:style>
  <w:style w:type="paragraph" w:styleId="ListContinue4">
    <w:name w:val="List Continue 4"/>
    <w:basedOn w:val="List4"/>
    <w:rsid w:val="00620B8A"/>
    <w:pPr>
      <w:ind w:firstLine="0"/>
    </w:pPr>
  </w:style>
  <w:style w:type="paragraph" w:styleId="ListContinue5">
    <w:name w:val="List Continue 5"/>
    <w:basedOn w:val="List5"/>
    <w:rsid w:val="00620B8A"/>
    <w:pPr>
      <w:ind w:firstLine="0"/>
    </w:pPr>
  </w:style>
  <w:style w:type="paragraph" w:styleId="ListNumber3">
    <w:name w:val="List Number 3"/>
    <w:basedOn w:val="List3"/>
    <w:rsid w:val="00620B8A"/>
    <w:pPr>
      <w:numPr>
        <w:numId w:val="4"/>
      </w:numPr>
    </w:pPr>
  </w:style>
  <w:style w:type="paragraph" w:styleId="ListNumber4">
    <w:name w:val="List Number 4"/>
    <w:basedOn w:val="List4"/>
    <w:rsid w:val="00620B8A"/>
    <w:pPr>
      <w:numPr>
        <w:numId w:val="5"/>
      </w:numPr>
    </w:pPr>
  </w:style>
  <w:style w:type="paragraph" w:styleId="ListNumber5">
    <w:name w:val="List Number 5"/>
    <w:basedOn w:val="List5"/>
    <w:rsid w:val="00620B8A"/>
    <w:pPr>
      <w:numPr>
        <w:numId w:val="6"/>
      </w:numPr>
    </w:pPr>
  </w:style>
  <w:style w:type="paragraph" w:styleId="BlockText">
    <w:name w:val="Block Text"/>
    <w:basedOn w:val="Normal"/>
    <w:rsid w:val="00620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B8A"/>
    <w:rPr>
      <w:sz w:val="16"/>
      <w:vertAlign w:val="superscript"/>
    </w:rPr>
  </w:style>
  <w:style w:type="character" w:customStyle="1" w:styleId="Symbols">
    <w:name w:val="Symbols"/>
    <w:basedOn w:val="DefaultParagraphFont"/>
    <w:rsid w:val="00620B8A"/>
    <w:rPr>
      <w:rFonts w:ascii="Symbol" w:hAnsi="Symbol"/>
    </w:rPr>
  </w:style>
  <w:style w:type="character" w:customStyle="1" w:styleId="MenuOptions">
    <w:name w:val="Menu Options"/>
    <w:basedOn w:val="DefaultParagraphFont"/>
    <w:rsid w:val="00620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B8A"/>
    <w:rPr>
      <w:b/>
    </w:rPr>
  </w:style>
  <w:style w:type="character" w:customStyle="1" w:styleId="Underlined">
    <w:name w:val="Underlined"/>
    <w:basedOn w:val="DefaultParagraphFont"/>
    <w:rsid w:val="00620B8A"/>
    <w:rPr>
      <w:u w:val="single"/>
    </w:rPr>
  </w:style>
  <w:style w:type="paragraph" w:customStyle="1" w:styleId="TableBodyTextRight">
    <w:name w:val="Table Body Text Right"/>
    <w:basedOn w:val="TableBodyText"/>
    <w:rsid w:val="00620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B8A"/>
    <w:rPr>
      <w:sz w:val="18"/>
    </w:rPr>
  </w:style>
  <w:style w:type="paragraph" w:customStyle="1" w:styleId="BodySmallRight">
    <w:name w:val="Body Small Right"/>
    <w:basedOn w:val="BodyTextRight"/>
    <w:rsid w:val="00620B8A"/>
    <w:rPr>
      <w:sz w:val="18"/>
      <w:szCs w:val="18"/>
    </w:rPr>
  </w:style>
  <w:style w:type="paragraph" w:customStyle="1" w:styleId="MarginEdition">
    <w:name w:val="Margin Edition"/>
    <w:basedOn w:val="MarginNote"/>
    <w:rsid w:val="00620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B8A"/>
    <w:rPr>
      <w:sz w:val="2"/>
      <w:szCs w:val="2"/>
    </w:rPr>
  </w:style>
  <w:style w:type="character" w:customStyle="1" w:styleId="Small">
    <w:name w:val="Small"/>
    <w:basedOn w:val="DefaultParagraphFont"/>
    <w:rsid w:val="00620B8A"/>
    <w:rPr>
      <w:sz w:val="16"/>
    </w:rPr>
  </w:style>
  <w:style w:type="paragraph" w:customStyle="1" w:styleId="WideTable">
    <w:name w:val="Wide Table"/>
    <w:basedOn w:val="Normal"/>
    <w:rsid w:val="00620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B8A"/>
  </w:style>
  <w:style w:type="paragraph" w:styleId="Quote">
    <w:name w:val="Quote"/>
    <w:basedOn w:val="Heading1"/>
    <w:link w:val="QuoteChar"/>
    <w:qFormat/>
    <w:rsid w:val="00620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B8A"/>
    <w:pPr>
      <w:pageBreakBefore/>
    </w:pPr>
  </w:style>
  <w:style w:type="paragraph" w:customStyle="1" w:styleId="Border">
    <w:name w:val="Border"/>
    <w:basedOn w:val="Normal"/>
    <w:qFormat/>
    <w:rsid w:val="00620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B8A"/>
    <w:rPr>
      <w:u w:val="single"/>
    </w:rPr>
  </w:style>
  <w:style w:type="character" w:customStyle="1" w:styleId="BoldandItalics">
    <w:name w:val="Bold and Italics"/>
    <w:qFormat/>
    <w:rsid w:val="00620B8A"/>
    <w:rPr>
      <w:b/>
      <w:i/>
      <w:u w:val="none"/>
    </w:rPr>
  </w:style>
  <w:style w:type="paragraph" w:styleId="BalloonText">
    <w:name w:val="Balloon Text"/>
    <w:basedOn w:val="Normal"/>
    <w:link w:val="BalloonTextChar"/>
    <w:rsid w:val="00620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B8A"/>
    <w:pPr>
      <w:spacing w:before="0" w:after="0"/>
    </w:pPr>
  </w:style>
  <w:style w:type="paragraph" w:customStyle="1" w:styleId="BodyTextBold">
    <w:name w:val="Body Text Bold"/>
    <w:basedOn w:val="BodyText"/>
    <w:qFormat/>
    <w:rsid w:val="00620B8A"/>
    <w:rPr>
      <w:b/>
    </w:rPr>
  </w:style>
  <w:style w:type="character" w:styleId="Hyperlink">
    <w:name w:val="Hyperlink"/>
    <w:basedOn w:val="DefaultParagraphFont"/>
    <w:uiPriority w:val="99"/>
    <w:unhideWhenUsed/>
    <w:rsid w:val="00974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3184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SITXFIN012 Manage revenue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