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2D12" w:rsidP="00622D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SITXFIN011 Manage physical assets</w:t>
      </w:r>
      <w:r>
        <w:fldChar w:fldCharType="end"/>
      </w:r>
    </w:p>
    <w:p w:rsidR="00622D12" w:rsidP="00622D12">
      <w:pPr>
        <w:pStyle w:val="Version"/>
        <w:sectPr w:rsidSect="00854E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4E70" w:rsidP="00854E70">
      <w:pPr>
        <w:pStyle w:val="SuperHeading"/>
      </w:pPr>
      <w:r w:rsidRPr="00854E70">
        <w:t>SITXFIN011 Manage physical assets</w:t>
      </w:r>
    </w:p>
    <w:p w:rsidR="00000000" w:rsidRPr="00854E70" w:rsidP="00854E70">
      <w:pPr>
        <w:pStyle w:val="Heading1"/>
      </w:pPr>
      <w:bookmarkStart w:id="1" w:name="O_1232101"/>
      <w:bookmarkEnd w:id="1"/>
      <w:r w:rsidRPr="00854E70">
        <w:t>Modification History</w:t>
      </w:r>
    </w:p>
    <w:p w:rsidR="00000000" w:rsidRPr="00854E70" w:rsidP="00622D12">
      <w:pPr>
        <w:pStyle w:val="BodyText"/>
      </w:pPr>
      <w:r w:rsidRPr="00854E70">
        <w:t>Not applicable.</w:t>
      </w:r>
    </w:p>
    <w:p w:rsidR="00000000" w:rsidRPr="00854E70" w:rsidP="00854E70">
      <w:pPr>
        <w:pStyle w:val="Heading1"/>
      </w:pPr>
      <w:bookmarkStart w:id="2" w:name="O_1232108"/>
      <w:bookmarkEnd w:id="2"/>
      <w:r w:rsidRPr="00854E70">
        <w:t>Application</w:t>
      </w:r>
    </w:p>
    <w:p w:rsidR="00000000" w:rsidRPr="00854E70" w:rsidP="00622D12">
      <w:pPr>
        <w:pStyle w:val="BodyText"/>
      </w:pPr>
      <w:r w:rsidRPr="00854E70">
        <w:t>This unit describes the performance outcomes, skills and knowledge required to manage the physical assets of an organisation. It requires the ability to establish systems and practices for</w:t>
      </w:r>
      <w:r w:rsidRPr="00854E70">
        <w:t xml:space="preserve"> asset monitoring, maintenance and acquisition.</w:t>
      </w:r>
    </w:p>
    <w:p w:rsidR="00000000" w:rsidRPr="00854E70" w:rsidP="00622D12">
      <w:pPr>
        <w:pStyle w:val="BodyText"/>
      </w:pPr>
      <w:r w:rsidRPr="00854E70">
        <w:t>It applies to senior managers who operate with significant autonomy and who are responsible for making a range of strategic management decisions.</w:t>
      </w:r>
    </w:p>
    <w:p w:rsidR="00000000" w:rsidRPr="00854E70" w:rsidP="00622D12">
      <w:pPr>
        <w:pStyle w:val="BodyText"/>
      </w:pPr>
      <w:r w:rsidRPr="00854E70">
        <w:t>The unit applies to all tourism, travel, hospitality and event</w:t>
      </w:r>
      <w:r w:rsidRPr="00854E70">
        <w:t xml:space="preserve"> sectors.</w:t>
      </w:r>
    </w:p>
    <w:p w:rsidR="00000000" w:rsidRPr="00854E70" w:rsidP="00622D12">
      <w:pPr>
        <w:pStyle w:val="BodyText"/>
      </w:pPr>
      <w:r w:rsidRPr="00854E70">
        <w:t>The skills in this unit must be applied in accordance with Commonwealth and State/Territory legislation, Australian/New Zealand standards and industry codes of practice.</w:t>
      </w:r>
    </w:p>
    <w:p w:rsidR="00000000" w:rsidRPr="00854E70" w:rsidP="00622D12">
      <w:pPr>
        <w:pStyle w:val="BodyText"/>
      </w:pPr>
      <w:r w:rsidRPr="00854E70">
        <w:t>No occupational licensing, certification or specific legislative requirement</w:t>
      </w:r>
      <w:r w:rsidRPr="00854E70">
        <w:t>s apply to this unit at the time of publication.</w:t>
      </w:r>
    </w:p>
    <w:p w:rsidR="00000000" w:rsidRPr="00854E70" w:rsidP="00854E70">
      <w:pPr>
        <w:pStyle w:val="Heading1"/>
      </w:pPr>
      <w:bookmarkStart w:id="3" w:name="O_1232107"/>
      <w:bookmarkEnd w:id="3"/>
      <w:r w:rsidRPr="00854E70">
        <w:t>Pre-requisite Unit</w:t>
      </w:r>
    </w:p>
    <w:p w:rsidR="00000000" w:rsidRPr="00854E70" w:rsidP="00622D12">
      <w:pPr>
        <w:pStyle w:val="BodyText"/>
      </w:pPr>
      <w:r w:rsidRPr="00854E70">
        <w:t>Nil</w:t>
      </w:r>
    </w:p>
    <w:p w:rsidR="00000000" w:rsidRPr="00854E70" w:rsidP="00854E70">
      <w:pPr>
        <w:pStyle w:val="Heading1"/>
      </w:pPr>
      <w:bookmarkStart w:id="4" w:name="O_1232106"/>
      <w:bookmarkEnd w:id="4"/>
      <w:r w:rsidRPr="00854E70">
        <w:t>Competency Field</w:t>
      </w:r>
    </w:p>
    <w:p w:rsidR="00000000" w:rsidRPr="00854E70" w:rsidP="00622D12">
      <w:pPr>
        <w:pStyle w:val="BodyText"/>
      </w:pPr>
      <w:r w:rsidRPr="00854E70">
        <w:t xml:space="preserve">Finance </w:t>
      </w:r>
    </w:p>
    <w:p w:rsidR="00000000" w:rsidRPr="00854E70" w:rsidP="00854E70">
      <w:pPr>
        <w:pStyle w:val="Heading1"/>
      </w:pPr>
      <w:bookmarkStart w:id="5" w:name="O_1232105"/>
      <w:bookmarkEnd w:id="5"/>
      <w:r w:rsidRPr="00854E70">
        <w:t>Unit Sector</w:t>
      </w:r>
    </w:p>
    <w:p w:rsidR="00000000" w:rsidRPr="00854E70" w:rsidP="00622D12">
      <w:pPr>
        <w:pStyle w:val="BodyText"/>
      </w:pPr>
      <w:r w:rsidRPr="00854E70">
        <w:t>Cross-Sector</w:t>
      </w:r>
    </w:p>
    <w:p w:rsidR="00000000" w:rsidRPr="00854E70" w:rsidP="00854E70">
      <w:pPr>
        <w:pStyle w:val="Heading1"/>
      </w:pPr>
      <w:bookmarkStart w:id="6" w:name="O_1232104"/>
      <w:bookmarkEnd w:id="6"/>
      <w:r w:rsidRPr="00854E7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54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70" w:rsidP="00854E70">
            <w:pPr>
              <w:pStyle w:val="BodyText"/>
            </w:pPr>
            <w:r w:rsidRPr="00854E7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BodyText"/>
              <w:rPr>
                <w:lang w:val="en-NZ"/>
              </w:rPr>
            </w:pPr>
            <w:r w:rsidRPr="00854E70">
              <w:rPr>
                <w:rStyle w:val="SpecialBold"/>
              </w:rPr>
              <w:t>PERFORMANCE</w:t>
            </w:r>
            <w:r w:rsidRPr="00854E70">
              <w:t xml:space="preserve"> </w:t>
            </w:r>
            <w:r w:rsidRPr="00854E70">
              <w:rPr>
                <w:rStyle w:val="SpecialBold"/>
              </w:rPr>
              <w:t>CR</w:t>
            </w:r>
            <w:r w:rsidRPr="00854E70">
              <w:rPr>
                <w:rStyle w:val="SpecialBold"/>
              </w:rPr>
              <w:t>ITERIA</w:t>
            </w:r>
          </w:p>
        </w:tc>
      </w:tr>
      <w:tr w:rsidTr="00854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70" w:rsidP="00854E70">
            <w:pPr>
              <w:pStyle w:val="BodyText"/>
            </w:pPr>
            <w:r w:rsidRPr="00854E7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BodyText"/>
              <w:rPr>
                <w:lang w:val="en-NZ"/>
              </w:rPr>
            </w:pPr>
            <w:r w:rsidRPr="00854E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54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List"/>
              <w:rPr>
                <w:lang w:val="en-NZ"/>
              </w:rPr>
            </w:pPr>
            <w:r w:rsidRPr="00854E70">
              <w:t xml:space="preserve">1.  Develop practices for systematic maintenance, repair and purchase of </w:t>
            </w:r>
            <w:r w:rsidRPr="00854E70">
              <w:t>physical assets.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70" w:rsidP="00854E70">
            <w:pPr>
              <w:pStyle w:val="List"/>
            </w:pPr>
            <w:r w:rsidRPr="00854E70">
              <w:t>1.1. Develop and maintain an accurate and current physical assets register.</w:t>
            </w:r>
          </w:p>
          <w:p w:rsidR="00000000" w:rsidRPr="00854E70" w:rsidP="00854E70">
            <w:pPr>
              <w:pStyle w:val="List"/>
            </w:pPr>
            <w:r w:rsidRPr="00854E70">
              <w:t>1.2. Develop practices for managing physical assets that reflect overall business objectives.</w:t>
            </w:r>
          </w:p>
          <w:p w:rsidR="00000000" w:rsidRPr="00854E70" w:rsidP="00854E70">
            <w:pPr>
              <w:pStyle w:val="List"/>
            </w:pPr>
            <w:r w:rsidRPr="00854E70">
              <w:t>1.3. Establish and implement maintenance and repair regimes that minimise disruption a</w:t>
            </w:r>
            <w:r w:rsidRPr="00854E70">
              <w:t>nd loss of revenue.</w:t>
            </w:r>
          </w:p>
          <w:p w:rsidR="00000000" w:rsidRPr="00854E70" w:rsidP="00854E70">
            <w:pPr>
              <w:pStyle w:val="List"/>
            </w:pPr>
            <w:r w:rsidRPr="00854E70">
              <w:t>1.4. Integrate practices to support environmental sustainability into use of physical assets.</w:t>
            </w:r>
          </w:p>
          <w:p w:rsidR="00000000" w:rsidP="00854E70">
            <w:pPr>
              <w:pStyle w:val="List"/>
              <w:rPr>
                <w:lang w:val="en-NZ"/>
              </w:rPr>
            </w:pPr>
            <w:r w:rsidRPr="00854E70">
              <w:t>1.5. Evaluate current and potential financial ability to acquire physical assets.</w:t>
            </w:r>
          </w:p>
        </w:tc>
      </w:tr>
      <w:tr w:rsidTr="00854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List"/>
              <w:rPr>
                <w:lang w:val="en-NZ"/>
              </w:rPr>
            </w:pPr>
            <w:r w:rsidRPr="00854E70">
              <w:t>2.  Monitor the condition and performance of physical assets.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70" w:rsidP="00854E70">
            <w:pPr>
              <w:pStyle w:val="List"/>
            </w:pPr>
            <w:r w:rsidRPr="00854E70">
              <w:t>2.1. Establish and implement regular reporting practices to ensure effective performance of physical assets.</w:t>
            </w:r>
          </w:p>
          <w:p w:rsidR="00000000" w:rsidRPr="00854E70" w:rsidP="00854E70">
            <w:pPr>
              <w:pStyle w:val="List"/>
            </w:pPr>
            <w:r w:rsidRPr="00854E70">
              <w:t>2.2. Identify physical asset problems promptly and take appropriate action.</w:t>
            </w:r>
          </w:p>
          <w:p w:rsidR="00000000" w:rsidRPr="00854E70" w:rsidP="00854E70">
            <w:pPr>
              <w:pStyle w:val="List"/>
            </w:pPr>
            <w:r w:rsidRPr="00854E70">
              <w:t>2.3. Asse</w:t>
            </w:r>
            <w:r w:rsidRPr="00854E70">
              <w:t>ss long-term physical asset performance.</w:t>
            </w:r>
          </w:p>
          <w:p w:rsidR="00000000" w:rsidP="00854E70">
            <w:pPr>
              <w:pStyle w:val="List"/>
              <w:rPr>
                <w:lang w:val="en-NZ"/>
              </w:rPr>
            </w:pPr>
            <w:r w:rsidRPr="00854E70">
              <w:t>2.4. Evaluate need for and access specialist assistance.</w:t>
            </w:r>
          </w:p>
        </w:tc>
      </w:tr>
      <w:tr w:rsidTr="00854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List"/>
              <w:rPr>
                <w:lang w:val="en-NZ"/>
              </w:rPr>
            </w:pPr>
            <w:r w:rsidRPr="00854E70">
              <w:t>3.  Coordinate financing and purchase of physical assets.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70" w:rsidP="00854E70">
            <w:pPr>
              <w:pStyle w:val="List"/>
            </w:pPr>
            <w:r w:rsidRPr="00854E70">
              <w:t>3.1. Prepare accurate equipment specifications to guide acquisition process.</w:t>
            </w:r>
          </w:p>
          <w:p w:rsidR="00000000" w:rsidRPr="00854E70" w:rsidP="00854E70">
            <w:pPr>
              <w:pStyle w:val="List"/>
            </w:pPr>
            <w:r w:rsidRPr="00854E70">
              <w:t>3.2. Estimate acquisit</w:t>
            </w:r>
            <w:r w:rsidRPr="00854E70">
              <w:t>ion costs based on evaluation of current, accurate and relevant data.</w:t>
            </w:r>
          </w:p>
          <w:p w:rsidR="00000000" w:rsidRPr="00854E70" w:rsidP="00854E70">
            <w:pPr>
              <w:pStyle w:val="List"/>
            </w:pPr>
            <w:r w:rsidRPr="00854E70">
              <w:t>3.3. Make decisions on replacing and acquiring physical assets.</w:t>
            </w:r>
          </w:p>
          <w:p w:rsidR="00000000" w:rsidRPr="00854E70" w:rsidP="00854E70">
            <w:pPr>
              <w:pStyle w:val="List"/>
            </w:pPr>
            <w:r w:rsidRPr="00854E70">
              <w:t>3.4. Select methods of financing to meet current financial objectives.</w:t>
            </w:r>
          </w:p>
          <w:p w:rsidR="00000000" w:rsidRPr="00854E70" w:rsidP="00854E70">
            <w:pPr>
              <w:pStyle w:val="List"/>
            </w:pPr>
            <w:r w:rsidRPr="00854E70">
              <w:t>3.5. Finance acquisitions in consultation with fina</w:t>
            </w:r>
            <w:r w:rsidRPr="00854E70">
              <w:t>ncial specialists.</w:t>
            </w:r>
          </w:p>
          <w:p w:rsidR="00000000" w:rsidRPr="00854E70" w:rsidP="00854E70">
            <w:pPr>
              <w:pStyle w:val="List"/>
            </w:pPr>
            <w:r w:rsidRPr="00854E70">
              <w:t>3.6. Keep accurate records of all financial agreements.</w:t>
            </w:r>
          </w:p>
        </w:tc>
      </w:tr>
    </w:tbl>
    <w:p w:rsidR="00000000" w:rsidRPr="00854E70" w:rsidP="00854E70">
      <w:pPr>
        <w:pStyle w:val="BodyText"/>
      </w:pPr>
    </w:p>
    <w:p w:rsidR="00000000" w:rsidRPr="00854E70" w:rsidP="00854E70">
      <w:pPr>
        <w:pStyle w:val="AllowPageBreak"/>
      </w:pPr>
    </w:p>
    <w:p w:rsidR="00000000" w:rsidRPr="00854E70" w:rsidP="00854E70">
      <w:pPr>
        <w:pStyle w:val="Heading1"/>
      </w:pPr>
      <w:bookmarkStart w:id="7" w:name="O_1232103"/>
      <w:bookmarkEnd w:id="7"/>
      <w:r w:rsidRPr="00854E7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54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BodyText"/>
              <w:rPr>
                <w:lang w:val="en-NZ"/>
              </w:rPr>
            </w:pPr>
            <w:r w:rsidRPr="00854E70">
              <w:rPr>
                <w:rStyle w:val="Emphasis"/>
              </w:rPr>
              <w:t xml:space="preserve">Foundation skills essential to performance in this unit, but not explicit in the performance criteria are listed here, along with a brief </w:t>
            </w:r>
            <w:r w:rsidRPr="00854E70">
              <w:rPr>
                <w:rStyle w:val="Emphasis"/>
              </w:rPr>
              <w:t>context statement.</w:t>
            </w:r>
          </w:p>
        </w:tc>
      </w:tr>
      <w:tr w:rsidTr="00854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70" w:rsidP="00854E70">
            <w:pPr>
              <w:pStyle w:val="BodyText"/>
            </w:pPr>
            <w:r w:rsidRPr="00854E7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BodyText"/>
              <w:rPr>
                <w:lang w:val="en-NZ"/>
              </w:rPr>
            </w:pPr>
            <w:r w:rsidRPr="00854E70">
              <w:rPr>
                <w:rStyle w:val="SpecialBold"/>
              </w:rPr>
              <w:t>DESCRIPTION</w:t>
            </w:r>
          </w:p>
        </w:tc>
      </w:tr>
      <w:tr w:rsidTr="00854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BodyText"/>
              <w:rPr>
                <w:lang w:val="en-NZ"/>
              </w:rPr>
            </w:pPr>
            <w:r w:rsidRPr="00854E7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ListBullet"/>
              <w:rPr>
                <w:lang w:val="en-NZ"/>
              </w:rPr>
            </w:pPr>
            <w:r w:rsidRPr="00854E70">
              <w:t>interpret product specifications and financial contracts.</w:t>
            </w:r>
          </w:p>
        </w:tc>
      </w:tr>
      <w:tr w:rsidTr="00854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BodyText"/>
              <w:rPr>
                <w:lang w:val="en-NZ"/>
              </w:rPr>
            </w:pPr>
            <w:r w:rsidRPr="00854E70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70" w:rsidP="00854E70">
            <w:pPr>
              <w:pStyle w:val="ListBullet"/>
            </w:pPr>
            <w:r w:rsidRPr="00854E70">
              <w:t>discuss asset deficiencies with team members</w:t>
            </w:r>
          </w:p>
          <w:p w:rsidR="00000000" w:rsidP="00854E70">
            <w:pPr>
              <w:pStyle w:val="ListBullet"/>
              <w:rPr>
                <w:lang w:val="en-NZ"/>
              </w:rPr>
            </w:pPr>
            <w:r w:rsidRPr="00854E70">
              <w:t>negotiate purchase and financial arrangements with suppliers.</w:t>
            </w:r>
          </w:p>
        </w:tc>
      </w:tr>
      <w:tr w:rsidTr="00854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BodyText"/>
              <w:rPr>
                <w:lang w:val="en-NZ"/>
              </w:rPr>
            </w:pPr>
            <w:r w:rsidRPr="00854E7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ListBullet"/>
              <w:rPr>
                <w:lang w:val="en-NZ"/>
              </w:rPr>
            </w:pPr>
            <w:r w:rsidRPr="00854E70">
              <w:t>analyse financial data and interpret estimates and financial agreements for physical asset acquisition.</w:t>
            </w:r>
          </w:p>
        </w:tc>
      </w:tr>
      <w:tr w:rsidTr="00854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BodyText"/>
              <w:rPr>
                <w:lang w:val="en-NZ"/>
              </w:rPr>
            </w:pPr>
            <w:r w:rsidRPr="00854E70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ListBullet"/>
              <w:rPr>
                <w:lang w:val="en-NZ"/>
              </w:rPr>
            </w:pPr>
            <w:r w:rsidRPr="00854E70">
              <w:t>research new physical assets to enhance busine</w:t>
            </w:r>
            <w:r w:rsidRPr="00854E70">
              <w:t>ss performance.</w:t>
            </w:r>
          </w:p>
        </w:tc>
      </w:tr>
      <w:tr w:rsidTr="00854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BodyText"/>
              <w:rPr>
                <w:lang w:val="en-NZ"/>
              </w:rPr>
            </w:pPr>
            <w:r w:rsidRPr="00854E7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ListBullet"/>
              <w:rPr>
                <w:lang w:val="en-NZ"/>
              </w:rPr>
            </w:pPr>
            <w:r w:rsidRPr="00854E70">
              <w:t>evaluate current and future asset needs and financial ability to update physical assets.</w:t>
            </w:r>
          </w:p>
        </w:tc>
      </w:tr>
      <w:tr w:rsidTr="00854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BodyText"/>
              <w:rPr>
                <w:lang w:val="en-NZ"/>
              </w:rPr>
            </w:pPr>
            <w:r w:rsidRPr="00854E70">
              <w:t xml:space="preserve">Initiative and enterprise </w:t>
            </w:r>
            <w:r w:rsidRPr="00854E70">
              <w:t>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ListBullet"/>
              <w:rPr>
                <w:lang w:val="en-NZ"/>
              </w:rPr>
            </w:pPr>
            <w:r w:rsidRPr="00854E70">
              <w:t xml:space="preserve">identify and analyse the utility of enhanced physical assets </w:t>
            </w:r>
            <w:r w:rsidRPr="00854E70">
              <w:t>to improve business pe</w:t>
            </w:r>
            <w:r w:rsidRPr="00854E70">
              <w:t>rformance.</w:t>
            </w:r>
          </w:p>
        </w:tc>
      </w:tr>
      <w:tr w:rsidTr="00854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BodyText"/>
              <w:rPr>
                <w:lang w:val="en-NZ"/>
              </w:rPr>
            </w:pPr>
            <w:r w:rsidRPr="00854E70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ListBullet"/>
              <w:rPr>
                <w:lang w:val="en-NZ"/>
              </w:rPr>
            </w:pPr>
            <w:r w:rsidRPr="00854E70">
              <w:t>discuss the condition and utility of physical assets with team members and take account of their feedback when making acquisitions.</w:t>
            </w:r>
          </w:p>
        </w:tc>
      </w:tr>
      <w:tr w:rsidTr="00854E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4E70">
            <w:pPr>
              <w:pStyle w:val="BodyText"/>
              <w:rPr>
                <w:lang w:val="en-NZ"/>
              </w:rPr>
            </w:pPr>
            <w:r w:rsidRPr="00854E70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4E70" w:rsidP="00854E70">
            <w:pPr>
              <w:pStyle w:val="ListBullet"/>
            </w:pPr>
            <w:r w:rsidRPr="00854E70">
              <w:t>manage maintenance and repair regimes and plan for the acquisition of assets.</w:t>
            </w:r>
          </w:p>
        </w:tc>
      </w:tr>
    </w:tbl>
    <w:p w:rsidR="00000000" w:rsidRPr="00854E70" w:rsidP="00854E70">
      <w:pPr>
        <w:pStyle w:val="BodyText"/>
      </w:pPr>
    </w:p>
    <w:p w:rsidR="00000000" w:rsidRPr="00854E70" w:rsidP="00854E70">
      <w:pPr>
        <w:pStyle w:val="AllowPageBreak"/>
      </w:pPr>
    </w:p>
    <w:p w:rsidR="00000000" w:rsidRPr="00854E70" w:rsidP="00854E70">
      <w:pPr>
        <w:pStyle w:val="Heading1"/>
      </w:pPr>
      <w:bookmarkStart w:id="8" w:name="O_1232102"/>
      <w:bookmarkEnd w:id="8"/>
      <w:r w:rsidRPr="00854E70">
        <w:t>Unit Mapping Information</w:t>
      </w:r>
    </w:p>
    <w:p w:rsidR="00000000" w:rsidRPr="00854E70" w:rsidP="00622D12">
      <w:pPr>
        <w:pStyle w:val="BodyText"/>
      </w:pPr>
      <w:r w:rsidRPr="00854E70">
        <w:t>Supersedes and is equivalent to SITXFIN005 Manage physical assets.</w:t>
      </w:r>
    </w:p>
    <w:p w:rsidR="00000000" w:rsidRPr="00854E70" w:rsidP="00854E70">
      <w:pPr>
        <w:pStyle w:val="Heading1"/>
      </w:pPr>
      <w:bookmarkStart w:id="9" w:name="O_1232095"/>
      <w:bookmarkEnd w:id="9"/>
      <w:r w:rsidRPr="00854E70">
        <w:t>Links</w:t>
      </w:r>
    </w:p>
    <w:p w:rsidR="00000000" w:rsidRPr="00854E70" w:rsidP="00622D12">
      <w:pPr>
        <w:pStyle w:val="BodyText"/>
      </w:pPr>
      <w:r w:rsidRPr="00854E70">
        <w:t>Companion Volume implementation guides a</w:t>
      </w:r>
      <w:r w:rsidRPr="00854E70">
        <w:t xml:space="preserve">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D56C8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54E70" w:rsidP="00854E70"/>
    <w:sectPr w:rsidSect="00854E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70" w:rsidRPr="00622D12" w:rsidP="00622D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12" w:rsidP="00854E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2D12" w:rsidP="00854E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2D12" w:rsidP="00854E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4E70" w:rsidRPr="00622D12" w:rsidP="00622D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D12" w:rsidRPr="002D2AF8" w:rsidP="00854E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SITXFIN011 Manage physical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622D12" w:rsidP="00854E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8A7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504C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E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E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E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E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E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E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E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E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E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E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E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E70"/>
  </w:style>
  <w:style w:type="character" w:customStyle="1" w:styleId="Heading1Char">
    <w:name w:val="Heading 1 Char"/>
    <w:basedOn w:val="DefaultParagraphFont"/>
    <w:link w:val="Heading1"/>
    <w:rsid w:val="00854E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E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E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4E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4E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4E70"/>
    <w:rPr>
      <w:b/>
      <w:spacing w:val="0"/>
    </w:rPr>
  </w:style>
  <w:style w:type="character" w:styleId="Emphasis">
    <w:name w:val="Emphasis"/>
    <w:basedOn w:val="DefaultParagraphFont"/>
    <w:qFormat/>
    <w:rsid w:val="00854E70"/>
    <w:rPr>
      <w:i/>
    </w:rPr>
  </w:style>
  <w:style w:type="paragraph" w:customStyle="1" w:styleId="SuperHeading">
    <w:name w:val="SuperHeading"/>
    <w:basedOn w:val="Normal"/>
    <w:rsid w:val="00854E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E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4E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E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E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E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E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E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E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E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E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E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E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E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E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E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E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E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4E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4E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E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E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E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E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E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E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E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E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E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E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E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E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4E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E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E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E70"/>
  </w:style>
  <w:style w:type="paragraph" w:styleId="TableofFigures">
    <w:name w:val="table of figures"/>
    <w:basedOn w:val="Normal"/>
    <w:next w:val="Normal"/>
    <w:semiHidden/>
    <w:rsid w:val="00854E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E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4E70"/>
    <w:rPr>
      <w:rFonts w:ascii="Wingdings" w:hAnsi="Wingdings"/>
    </w:rPr>
  </w:style>
  <w:style w:type="paragraph" w:customStyle="1" w:styleId="TableHeading">
    <w:name w:val="Table Heading"/>
    <w:basedOn w:val="HeadingBase"/>
    <w:rsid w:val="00854E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E70"/>
    <w:rPr>
      <w:color w:val="0033CC"/>
      <w:u w:val="none"/>
    </w:rPr>
  </w:style>
  <w:style w:type="paragraph" w:customStyle="1" w:styleId="BodyTextRight">
    <w:name w:val="Body Text Right"/>
    <w:basedOn w:val="BodyText"/>
    <w:rsid w:val="00854E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E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E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E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E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E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E70"/>
    <w:rPr>
      <w:sz w:val="32"/>
    </w:rPr>
  </w:style>
  <w:style w:type="paragraph" w:customStyle="1" w:styleId="HeadingProcedure">
    <w:name w:val="Heading Procedure"/>
    <w:basedOn w:val="HeadingBase"/>
    <w:next w:val="Normal"/>
    <w:rsid w:val="00854E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E70"/>
    <w:pPr>
      <w:spacing w:before="60" w:after="60"/>
    </w:pPr>
  </w:style>
  <w:style w:type="paragraph" w:styleId="ListContinue">
    <w:name w:val="List Continue"/>
    <w:basedOn w:val="List"/>
    <w:rsid w:val="00854E70"/>
    <w:pPr>
      <w:ind w:firstLine="0"/>
    </w:pPr>
  </w:style>
  <w:style w:type="paragraph" w:customStyle="1" w:styleId="ListNote">
    <w:name w:val="List Note"/>
    <w:basedOn w:val="List"/>
    <w:rsid w:val="00854E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E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E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E70"/>
    <w:rPr>
      <w:rFonts w:ascii="Courier New" w:hAnsi="Courier New"/>
    </w:rPr>
  </w:style>
  <w:style w:type="paragraph" w:customStyle="1" w:styleId="NoteBullet">
    <w:name w:val="Note Bullet"/>
    <w:basedOn w:val="Note"/>
    <w:rsid w:val="00854E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E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E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E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E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4E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E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E70"/>
    <w:rPr>
      <w:b/>
      <w:smallCaps/>
    </w:rPr>
  </w:style>
  <w:style w:type="paragraph" w:customStyle="1" w:styleId="TableListNumber">
    <w:name w:val="Table List Number"/>
    <w:basedOn w:val="ListNumber"/>
    <w:rsid w:val="00854E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E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E70"/>
    <w:pPr>
      <w:numPr>
        <w:numId w:val="8"/>
      </w:numPr>
    </w:pPr>
  </w:style>
  <w:style w:type="paragraph" w:customStyle="1" w:styleId="ListAlpha2">
    <w:name w:val="List Alpha 2"/>
    <w:basedOn w:val="List2"/>
    <w:rsid w:val="00854E70"/>
    <w:pPr>
      <w:numPr>
        <w:numId w:val="7"/>
      </w:numPr>
    </w:pPr>
  </w:style>
  <w:style w:type="paragraph" w:styleId="List2">
    <w:name w:val="List 2"/>
    <w:basedOn w:val="BodyText"/>
    <w:rsid w:val="00854E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E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E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E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E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E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4E70"/>
    <w:pPr>
      <w:numPr>
        <w:numId w:val="3"/>
      </w:numPr>
    </w:pPr>
  </w:style>
  <w:style w:type="paragraph" w:styleId="ListContinue2">
    <w:name w:val="List Continue 2"/>
    <w:basedOn w:val="List2"/>
    <w:rsid w:val="00854E70"/>
    <w:pPr>
      <w:ind w:firstLine="0"/>
    </w:pPr>
  </w:style>
  <w:style w:type="paragraph" w:styleId="ListContinue3">
    <w:name w:val="List Continue 3"/>
    <w:basedOn w:val="List3"/>
    <w:rsid w:val="00854E70"/>
    <w:pPr>
      <w:ind w:left="1021" w:firstLine="0"/>
    </w:pPr>
  </w:style>
  <w:style w:type="paragraph" w:styleId="ListContinue4">
    <w:name w:val="List Continue 4"/>
    <w:basedOn w:val="List4"/>
    <w:rsid w:val="00854E70"/>
    <w:pPr>
      <w:ind w:firstLine="0"/>
    </w:pPr>
  </w:style>
  <w:style w:type="paragraph" w:styleId="ListContinue5">
    <w:name w:val="List Continue 5"/>
    <w:basedOn w:val="List5"/>
    <w:rsid w:val="00854E70"/>
    <w:pPr>
      <w:ind w:firstLine="0"/>
    </w:pPr>
  </w:style>
  <w:style w:type="paragraph" w:styleId="ListNumber3">
    <w:name w:val="List Number 3"/>
    <w:basedOn w:val="List3"/>
    <w:rsid w:val="00854E70"/>
    <w:pPr>
      <w:numPr>
        <w:numId w:val="4"/>
      </w:numPr>
    </w:pPr>
  </w:style>
  <w:style w:type="paragraph" w:styleId="ListNumber4">
    <w:name w:val="List Number 4"/>
    <w:basedOn w:val="List4"/>
    <w:rsid w:val="00854E70"/>
    <w:pPr>
      <w:numPr>
        <w:numId w:val="5"/>
      </w:numPr>
    </w:pPr>
  </w:style>
  <w:style w:type="paragraph" w:styleId="ListNumber5">
    <w:name w:val="List Number 5"/>
    <w:basedOn w:val="List5"/>
    <w:rsid w:val="00854E70"/>
    <w:pPr>
      <w:numPr>
        <w:numId w:val="6"/>
      </w:numPr>
    </w:pPr>
  </w:style>
  <w:style w:type="paragraph" w:styleId="BlockText">
    <w:name w:val="Block Text"/>
    <w:basedOn w:val="Normal"/>
    <w:rsid w:val="00854E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E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E70"/>
    <w:rPr>
      <w:sz w:val="16"/>
      <w:vertAlign w:val="superscript"/>
    </w:rPr>
  </w:style>
  <w:style w:type="character" w:customStyle="1" w:styleId="Symbols">
    <w:name w:val="Symbols"/>
    <w:basedOn w:val="DefaultParagraphFont"/>
    <w:rsid w:val="00854E70"/>
    <w:rPr>
      <w:rFonts w:ascii="Symbol" w:hAnsi="Symbol"/>
    </w:rPr>
  </w:style>
  <w:style w:type="character" w:customStyle="1" w:styleId="MenuOptions">
    <w:name w:val="Menu Options"/>
    <w:basedOn w:val="DefaultParagraphFont"/>
    <w:rsid w:val="00854E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E70"/>
    <w:rPr>
      <w:b/>
    </w:rPr>
  </w:style>
  <w:style w:type="character" w:customStyle="1" w:styleId="Underlined">
    <w:name w:val="Underlined"/>
    <w:basedOn w:val="DefaultParagraphFont"/>
    <w:rsid w:val="00854E70"/>
    <w:rPr>
      <w:u w:val="single"/>
    </w:rPr>
  </w:style>
  <w:style w:type="paragraph" w:customStyle="1" w:styleId="TableBodyTextRight">
    <w:name w:val="Table Body Text Right"/>
    <w:basedOn w:val="TableBodyText"/>
    <w:rsid w:val="00854E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E70"/>
    <w:rPr>
      <w:sz w:val="18"/>
    </w:rPr>
  </w:style>
  <w:style w:type="paragraph" w:customStyle="1" w:styleId="BodySmallRight">
    <w:name w:val="Body Small Right"/>
    <w:basedOn w:val="BodyTextRight"/>
    <w:rsid w:val="00854E70"/>
    <w:rPr>
      <w:sz w:val="18"/>
      <w:szCs w:val="18"/>
    </w:rPr>
  </w:style>
  <w:style w:type="paragraph" w:customStyle="1" w:styleId="MarginEdition">
    <w:name w:val="Margin Edition"/>
    <w:basedOn w:val="MarginNote"/>
    <w:rsid w:val="00854E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E70"/>
    <w:rPr>
      <w:sz w:val="2"/>
      <w:szCs w:val="2"/>
    </w:rPr>
  </w:style>
  <w:style w:type="character" w:customStyle="1" w:styleId="Small">
    <w:name w:val="Small"/>
    <w:basedOn w:val="DefaultParagraphFont"/>
    <w:rsid w:val="00854E70"/>
    <w:rPr>
      <w:sz w:val="16"/>
    </w:rPr>
  </w:style>
  <w:style w:type="paragraph" w:customStyle="1" w:styleId="WideTable">
    <w:name w:val="Wide Table"/>
    <w:basedOn w:val="Normal"/>
    <w:rsid w:val="00854E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E70"/>
  </w:style>
  <w:style w:type="paragraph" w:styleId="Quote">
    <w:name w:val="Quote"/>
    <w:basedOn w:val="Heading1"/>
    <w:link w:val="QuoteChar"/>
    <w:qFormat/>
    <w:rsid w:val="00854E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E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E70"/>
    <w:pPr>
      <w:pageBreakBefore/>
    </w:pPr>
  </w:style>
  <w:style w:type="paragraph" w:customStyle="1" w:styleId="Border">
    <w:name w:val="Border"/>
    <w:basedOn w:val="Normal"/>
    <w:qFormat/>
    <w:rsid w:val="00854E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E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E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E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E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E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E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E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E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E70"/>
    <w:rPr>
      <w:u w:val="single"/>
    </w:rPr>
  </w:style>
  <w:style w:type="character" w:customStyle="1" w:styleId="BoldandItalics">
    <w:name w:val="Bold and Italics"/>
    <w:qFormat/>
    <w:rsid w:val="00854E70"/>
    <w:rPr>
      <w:b/>
      <w:i/>
      <w:u w:val="none"/>
    </w:rPr>
  </w:style>
  <w:style w:type="paragraph" w:styleId="BalloonText">
    <w:name w:val="Balloon Text"/>
    <w:basedOn w:val="Normal"/>
    <w:link w:val="BalloonTextChar"/>
    <w:rsid w:val="00854E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E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E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E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E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E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4E70"/>
    <w:pPr>
      <w:spacing w:before="0" w:after="0"/>
    </w:pPr>
  </w:style>
  <w:style w:type="paragraph" w:customStyle="1" w:styleId="BodyTextBold">
    <w:name w:val="Body Text Bold"/>
    <w:basedOn w:val="BodyText"/>
    <w:qFormat/>
    <w:rsid w:val="00854E70"/>
    <w:rPr>
      <w:b/>
    </w:rPr>
  </w:style>
  <w:style w:type="character" w:styleId="Hyperlink">
    <w:name w:val="Hyperlink"/>
    <w:basedOn w:val="DefaultParagraphFont"/>
    <w:uiPriority w:val="99"/>
    <w:unhideWhenUsed/>
    <w:rsid w:val="00622D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541</Words>
  <Characters>3555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4019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SITXFIN011 Manage physical assets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