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059" w:rsidP="00F27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SITXFIN008 Interpret financial information</w:t>
      </w:r>
      <w:r>
        <w:fldChar w:fldCharType="end"/>
      </w:r>
    </w:p>
    <w:p w:rsidR="00F27059" w:rsidP="00F27059">
      <w:pPr>
        <w:pStyle w:val="Version"/>
        <w:sectPr w:rsidSect="00EC7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E6C" w:rsidP="00EC7E6C">
      <w:pPr>
        <w:pStyle w:val="SuperHeading"/>
      </w:pPr>
      <w:r w:rsidRPr="00EC7E6C">
        <w:t>Assessment Requirements for SITXFIN008 Interpret financial information</w:t>
      </w:r>
    </w:p>
    <w:p w:rsidR="00000000" w:rsidRPr="00EC7E6C" w:rsidP="00EC7E6C">
      <w:pPr>
        <w:pStyle w:val="Heading1"/>
      </w:pPr>
      <w:bookmarkStart w:id="1" w:name="O_1232043"/>
      <w:bookmarkEnd w:id="1"/>
      <w:r w:rsidRPr="00EC7E6C">
        <w:t>Modification History</w:t>
      </w:r>
    </w:p>
    <w:p w:rsidR="00000000" w:rsidRPr="00EC7E6C" w:rsidP="00F27059">
      <w:pPr>
        <w:pStyle w:val="BodyText"/>
      </w:pPr>
      <w:r w:rsidRPr="00EC7E6C">
        <w:t>Not applicable.</w:t>
      </w:r>
    </w:p>
    <w:p w:rsidR="00000000" w:rsidRPr="00EC7E6C" w:rsidP="00EC7E6C">
      <w:pPr>
        <w:pStyle w:val="Heading1"/>
      </w:pPr>
      <w:bookmarkStart w:id="2" w:name="O_1232046"/>
      <w:bookmarkEnd w:id="2"/>
      <w:r w:rsidRPr="00EC7E6C">
        <w:t>Performance Evidence</w:t>
      </w:r>
    </w:p>
    <w:p w:rsidR="00000000" w:rsidRPr="00EC7E6C" w:rsidP="00F27059">
      <w:pPr>
        <w:pStyle w:val="BodyText"/>
      </w:pPr>
      <w:r w:rsidRPr="00EC7E6C">
        <w:t>Evidence of the ability to complete tas</w:t>
      </w:r>
      <w:r w:rsidRPr="00EC7E6C">
        <w:t>ks outlined in elements and performance criteria of this unit in the context of the job role, and:</w:t>
      </w:r>
    </w:p>
    <w:p w:rsidR="00000000" w:rsidRPr="00EC7E6C" w:rsidP="00EC7E6C">
      <w:pPr>
        <w:pStyle w:val="ListBullet"/>
      </w:pPr>
      <w:r w:rsidRPr="00EC7E6C">
        <w:t>correctly interpret at least six of the following financial information documents or reports used to monitor overall business performance:</w:t>
      </w:r>
    </w:p>
    <w:p w:rsidR="00000000" w:rsidRPr="00EC7E6C" w:rsidP="00EC7E6C">
      <w:pPr>
        <w:pStyle w:val="ListBullet2"/>
      </w:pPr>
      <w:r w:rsidRPr="00EC7E6C">
        <w:t>account summarie</w:t>
      </w:r>
      <w:r w:rsidRPr="00EC7E6C">
        <w:t>s and balances</w:t>
      </w:r>
    </w:p>
    <w:p w:rsidR="00000000" w:rsidRPr="00EC7E6C" w:rsidP="00EC7E6C">
      <w:pPr>
        <w:pStyle w:val="ListBullet2"/>
      </w:pPr>
      <w:r w:rsidRPr="00EC7E6C">
        <w:t>balance sheets</w:t>
      </w:r>
    </w:p>
    <w:p w:rsidR="00000000" w:rsidRPr="00EC7E6C" w:rsidP="00EC7E6C">
      <w:pPr>
        <w:pStyle w:val="ListBullet2"/>
      </w:pPr>
      <w:r w:rsidRPr="00EC7E6C">
        <w:t>bank deposit documentation</w:t>
      </w:r>
    </w:p>
    <w:p w:rsidR="00000000" w:rsidRPr="00EC7E6C" w:rsidP="00EC7E6C">
      <w:pPr>
        <w:pStyle w:val="ListBullet2"/>
      </w:pPr>
      <w:r w:rsidRPr="00EC7E6C">
        <w:t>bank statements</w:t>
      </w:r>
    </w:p>
    <w:p w:rsidR="00000000" w:rsidRPr="00EC7E6C" w:rsidP="00EC7E6C">
      <w:pPr>
        <w:pStyle w:val="ListBullet2"/>
      </w:pPr>
      <w:r w:rsidRPr="00EC7E6C">
        <w:t>business activity statements (BAS)</w:t>
      </w:r>
    </w:p>
    <w:p w:rsidR="00000000" w:rsidRPr="00EC7E6C" w:rsidP="00EC7E6C">
      <w:pPr>
        <w:pStyle w:val="ListBullet2"/>
      </w:pPr>
      <w:r w:rsidRPr="00EC7E6C">
        <w:t>credit card transaction statements</w:t>
      </w:r>
    </w:p>
    <w:p w:rsidR="00000000" w:rsidRPr="00EC7E6C" w:rsidP="00EC7E6C">
      <w:pPr>
        <w:pStyle w:val="ListBullet2"/>
      </w:pPr>
      <w:r w:rsidRPr="00EC7E6C">
        <w:t>invoices</w:t>
      </w:r>
    </w:p>
    <w:p w:rsidR="00000000" w:rsidRPr="00EC7E6C" w:rsidP="00EC7E6C">
      <w:pPr>
        <w:pStyle w:val="ListBullet2"/>
      </w:pPr>
      <w:r w:rsidRPr="00EC7E6C">
        <w:t>journal entries</w:t>
      </w:r>
    </w:p>
    <w:p w:rsidR="00000000" w:rsidRPr="00EC7E6C" w:rsidP="00EC7E6C">
      <w:pPr>
        <w:pStyle w:val="ListBullet2"/>
      </w:pPr>
      <w:r w:rsidRPr="00EC7E6C">
        <w:t>merchant statements</w:t>
      </w:r>
    </w:p>
    <w:p w:rsidR="00000000" w:rsidRPr="00EC7E6C" w:rsidP="00EC7E6C">
      <w:pPr>
        <w:pStyle w:val="ListBullet2"/>
      </w:pPr>
      <w:r w:rsidRPr="00EC7E6C">
        <w:t>profit and loss statements</w:t>
      </w:r>
    </w:p>
    <w:p w:rsidR="00000000" w:rsidRPr="00EC7E6C" w:rsidP="00EC7E6C">
      <w:pPr>
        <w:pStyle w:val="ListBullet"/>
      </w:pPr>
      <w:r w:rsidRPr="00EC7E6C">
        <w:t>provide financia</w:t>
      </w:r>
      <w:r w:rsidRPr="00EC7E6C">
        <w:t>l information using correct financial terminology on six different operational or departmental financial activities listed in the knowledge evidence.</w:t>
      </w:r>
    </w:p>
    <w:p w:rsidR="00000000" w:rsidRPr="00EC7E6C" w:rsidP="00EC7E6C">
      <w:pPr>
        <w:pStyle w:val="AllowPageBreak"/>
      </w:pPr>
    </w:p>
    <w:p w:rsidR="00000000" w:rsidRPr="00EC7E6C" w:rsidP="00EC7E6C">
      <w:pPr>
        <w:pStyle w:val="Heading1"/>
      </w:pPr>
      <w:bookmarkStart w:id="3" w:name="O_1232045"/>
      <w:bookmarkEnd w:id="3"/>
      <w:r w:rsidRPr="00EC7E6C">
        <w:t>Knowledge Evidence</w:t>
      </w:r>
    </w:p>
    <w:p w:rsidR="00000000" w:rsidRPr="00EC7E6C" w:rsidP="00F27059">
      <w:pPr>
        <w:pStyle w:val="BodyText"/>
      </w:pPr>
      <w:r w:rsidRPr="00EC7E6C">
        <w:t>Demonstrated knowledge required to complete the tasks outlined in el</w:t>
      </w:r>
      <w:r w:rsidRPr="00EC7E6C">
        <w:t>ements and performance criteria of this unit:</w:t>
      </w:r>
    </w:p>
    <w:p w:rsidR="00000000" w:rsidRPr="00EC7E6C" w:rsidP="00EC7E6C">
      <w:pPr>
        <w:pStyle w:val="ListBullet"/>
      </w:pPr>
      <w:r w:rsidRPr="00EC7E6C">
        <w:t>financial terminology specific to financial reports</w:t>
      </w:r>
    </w:p>
    <w:p w:rsidR="00000000" w:rsidRPr="00EC7E6C" w:rsidP="00EC7E6C">
      <w:pPr>
        <w:pStyle w:val="ListBullet"/>
      </w:pPr>
      <w:r w:rsidRPr="00EC7E6C">
        <w:t>reporting periods and different financial years observed by different businesses</w:t>
      </w:r>
    </w:p>
    <w:p w:rsidR="00000000" w:rsidRPr="00EC7E6C" w:rsidP="00EC7E6C">
      <w:pPr>
        <w:pStyle w:val="ListBullet"/>
      </w:pPr>
      <w:r w:rsidRPr="00EC7E6C">
        <w:t>key features and functions of accounting software programs used to manage fi</w:t>
      </w:r>
      <w:r w:rsidRPr="00EC7E6C">
        <w:t>nancial operations</w:t>
      </w:r>
    </w:p>
    <w:p w:rsidR="00000000" w:rsidRPr="00EC7E6C" w:rsidP="00EC7E6C">
      <w:pPr>
        <w:pStyle w:val="ListBullet"/>
      </w:pPr>
      <w:r w:rsidRPr="00EC7E6C">
        <w:t>use of financial information and reports in monitoring overall business performance</w:t>
      </w:r>
    </w:p>
    <w:p w:rsidR="00000000" w:rsidRPr="00EC7E6C" w:rsidP="00EC7E6C">
      <w:pPr>
        <w:pStyle w:val="ListBullet"/>
      </w:pPr>
      <w:r w:rsidRPr="00EC7E6C">
        <w:t>operational or departmental financial activities relevant to the sector:</w:t>
      </w:r>
    </w:p>
    <w:p w:rsidR="00000000" w:rsidRPr="00EC7E6C" w:rsidP="00EC7E6C">
      <w:pPr>
        <w:pStyle w:val="ListBullet2"/>
      </w:pPr>
      <w:r w:rsidRPr="00EC7E6C">
        <w:t>average customer spend</w:t>
      </w:r>
    </w:p>
    <w:p w:rsidR="00000000" w:rsidRPr="00EC7E6C" w:rsidP="00EC7E6C">
      <w:pPr>
        <w:pStyle w:val="ListBullet2"/>
      </w:pPr>
      <w:r w:rsidRPr="00EC7E6C">
        <w:t>daily, weekly and monthly transactions</w:t>
      </w:r>
    </w:p>
    <w:p w:rsidR="00000000" w:rsidRPr="00EC7E6C" w:rsidP="00EC7E6C">
      <w:pPr>
        <w:pStyle w:val="ListBullet2"/>
      </w:pPr>
      <w:r w:rsidRPr="00EC7E6C">
        <w:t>departmental expenditure reports</w:t>
      </w:r>
    </w:p>
    <w:p w:rsidR="00000000" w:rsidRPr="00EC7E6C" w:rsidP="00EC7E6C">
      <w:pPr>
        <w:pStyle w:val="ListBullet2"/>
      </w:pPr>
      <w:r w:rsidRPr="00EC7E6C">
        <w:t>departmental income reports</w:t>
      </w:r>
    </w:p>
    <w:p w:rsidR="00000000" w:rsidRPr="00EC7E6C" w:rsidP="00EC7E6C">
      <w:pPr>
        <w:pStyle w:val="ListBullet2"/>
      </w:pPr>
      <w:r w:rsidRPr="00EC7E6C">
        <w:t>outstanding accounts</w:t>
      </w:r>
    </w:p>
    <w:p w:rsidR="00000000" w:rsidRPr="00EC7E6C" w:rsidP="00EC7E6C">
      <w:pPr>
        <w:pStyle w:val="ListBullet2"/>
      </w:pPr>
      <w:r w:rsidRPr="00EC7E6C">
        <w:t>quotations realised to sales</w:t>
      </w:r>
    </w:p>
    <w:p w:rsidR="00000000" w:rsidRPr="00EC7E6C" w:rsidP="00EC7E6C">
      <w:pPr>
        <w:pStyle w:val="ListBullet2"/>
      </w:pPr>
      <w:r w:rsidRPr="00EC7E6C">
        <w:t>sales performance</w:t>
      </w:r>
    </w:p>
    <w:p w:rsidR="00000000" w:rsidRPr="00EC7E6C" w:rsidP="00EC7E6C">
      <w:pPr>
        <w:pStyle w:val="ListBullet2"/>
      </w:pPr>
      <w:r w:rsidRPr="00EC7E6C">
        <w:t>stock levels</w:t>
      </w:r>
    </w:p>
    <w:p w:rsidR="00000000" w:rsidRPr="00EC7E6C" w:rsidP="00EC7E6C">
      <w:pPr>
        <w:pStyle w:val="ListBullet2"/>
      </w:pPr>
      <w:r w:rsidRPr="00EC7E6C">
        <w:t>variance from budget</w:t>
      </w:r>
    </w:p>
    <w:p w:rsidR="00000000" w:rsidRPr="00EC7E6C" w:rsidP="00EC7E6C">
      <w:pPr>
        <w:pStyle w:val="ListBullet"/>
      </w:pPr>
      <w:r w:rsidRPr="00EC7E6C">
        <w:t>types of financial reports and their purpose:</w:t>
      </w:r>
    </w:p>
    <w:p w:rsidR="00000000" w:rsidRPr="00EC7E6C" w:rsidP="00EC7E6C">
      <w:pPr>
        <w:pStyle w:val="ListBullet2"/>
      </w:pPr>
      <w:r w:rsidRPr="00EC7E6C">
        <w:t>budgets</w:t>
      </w:r>
    </w:p>
    <w:p w:rsidR="00000000" w:rsidRPr="00EC7E6C" w:rsidP="00EC7E6C">
      <w:pPr>
        <w:pStyle w:val="ListBullet2"/>
      </w:pPr>
      <w:r w:rsidRPr="00EC7E6C">
        <w:t>cash flow</w:t>
      </w:r>
    </w:p>
    <w:p w:rsidR="00000000" w:rsidRPr="00EC7E6C" w:rsidP="00EC7E6C">
      <w:pPr>
        <w:pStyle w:val="ListBullet2"/>
      </w:pPr>
      <w:r w:rsidRPr="00EC7E6C">
        <w:t>covers</w:t>
      </w:r>
    </w:p>
    <w:p w:rsidR="00000000" w:rsidRPr="00EC7E6C" w:rsidP="00EC7E6C">
      <w:pPr>
        <w:pStyle w:val="ListBullet2"/>
      </w:pPr>
      <w:r w:rsidRPr="00EC7E6C">
        <w:t>expenditure</w:t>
      </w:r>
    </w:p>
    <w:p w:rsidR="00000000" w:rsidRPr="00EC7E6C" w:rsidP="00EC7E6C">
      <w:pPr>
        <w:pStyle w:val="ListBullet2"/>
      </w:pPr>
      <w:r w:rsidRPr="00EC7E6C">
        <w:t>labour a</w:t>
      </w:r>
      <w:r w:rsidRPr="00EC7E6C">
        <w:t>nd wages</w:t>
      </w:r>
    </w:p>
    <w:p w:rsidR="00000000" w:rsidRPr="00EC7E6C" w:rsidP="00EC7E6C">
      <w:pPr>
        <w:pStyle w:val="ListBullet2"/>
      </w:pPr>
      <w:r w:rsidRPr="00EC7E6C">
        <w:t>occupancy rates</w:t>
      </w:r>
    </w:p>
    <w:p w:rsidR="00000000" w:rsidRPr="00EC7E6C" w:rsidP="00EC7E6C">
      <w:pPr>
        <w:pStyle w:val="ListBullet2"/>
      </w:pPr>
      <w:r w:rsidRPr="00EC7E6C">
        <w:t>purchases</w:t>
      </w:r>
    </w:p>
    <w:p w:rsidR="00000000" w:rsidRPr="00EC7E6C" w:rsidP="00EC7E6C">
      <w:pPr>
        <w:pStyle w:val="ListBullet2"/>
      </w:pPr>
      <w:r w:rsidRPr="00EC7E6C">
        <w:t>receivables</w:t>
      </w:r>
    </w:p>
    <w:p w:rsidR="00000000" w:rsidRPr="00EC7E6C" w:rsidP="00EC7E6C">
      <w:pPr>
        <w:pStyle w:val="ListBullet2"/>
      </w:pPr>
      <w:r w:rsidRPr="00EC7E6C">
        <w:t>sales</w:t>
      </w:r>
    </w:p>
    <w:p w:rsidR="00000000" w:rsidRPr="00EC7E6C" w:rsidP="00EC7E6C">
      <w:pPr>
        <w:pStyle w:val="ListBullet2"/>
      </w:pPr>
      <w:r w:rsidRPr="00EC7E6C">
        <w:t>stock</w:t>
      </w:r>
    </w:p>
    <w:p w:rsidR="00000000" w:rsidRPr="00EC7E6C" w:rsidP="00EC7E6C">
      <w:pPr>
        <w:pStyle w:val="ListBullet2"/>
      </w:pPr>
      <w:r w:rsidRPr="00EC7E6C">
        <w:t>transactions</w:t>
      </w:r>
    </w:p>
    <w:p w:rsidR="00000000" w:rsidRPr="00EC7E6C" w:rsidP="00EC7E6C">
      <w:pPr>
        <w:pStyle w:val="ListBullet2"/>
      </w:pPr>
      <w:r w:rsidRPr="00EC7E6C">
        <w:t>transactions exempted</w:t>
      </w:r>
    </w:p>
    <w:p w:rsidR="00000000" w:rsidRPr="00EC7E6C" w:rsidP="00EC7E6C">
      <w:pPr>
        <w:pStyle w:val="ListBullet2"/>
      </w:pPr>
      <w:r w:rsidRPr="00EC7E6C">
        <w:t>units sold</w:t>
      </w:r>
    </w:p>
    <w:p w:rsidR="00000000" w:rsidRPr="00EC7E6C" w:rsidP="00EC7E6C">
      <w:pPr>
        <w:pStyle w:val="ListBullet2"/>
      </w:pPr>
      <w:r w:rsidRPr="00EC7E6C">
        <w:t>variance</w:t>
      </w:r>
    </w:p>
    <w:p w:rsidR="00000000" w:rsidRPr="00EC7E6C" w:rsidP="00EC7E6C">
      <w:pPr>
        <w:pStyle w:val="ListBullet2"/>
      </w:pPr>
      <w:r w:rsidRPr="00EC7E6C">
        <w:t>wastage</w:t>
      </w:r>
    </w:p>
    <w:p w:rsidR="00000000" w:rsidRPr="00EC7E6C" w:rsidP="00EC7E6C">
      <w:pPr>
        <w:pStyle w:val="ListBullet"/>
      </w:pPr>
      <w:r w:rsidRPr="00EC7E6C">
        <w:t>key elements of financial record keeping and key terminology</w:t>
      </w:r>
    </w:p>
    <w:p w:rsidR="00000000" w:rsidRPr="00EC7E6C" w:rsidP="00EC7E6C">
      <w:pPr>
        <w:pStyle w:val="ListBullet"/>
      </w:pPr>
      <w:r w:rsidRPr="00EC7E6C">
        <w:t>key elements of</w:t>
      </w:r>
      <w:r w:rsidRPr="00EC7E6C">
        <w:t xml:space="preserve"> accounting and how it provides information for business management:</w:t>
      </w:r>
    </w:p>
    <w:p w:rsidR="00000000" w:rsidRPr="00EC7E6C" w:rsidP="00EC7E6C">
      <w:pPr>
        <w:pStyle w:val="ListBullet2"/>
      </w:pPr>
      <w:r w:rsidRPr="00EC7E6C">
        <w:t>profit and loss statements and balance sheets as key financial statements used to measure business performance:</w:t>
      </w:r>
    </w:p>
    <w:p w:rsidR="00000000" w:rsidRPr="00EC7E6C" w:rsidP="00EC7E6C">
      <w:pPr>
        <w:pStyle w:val="ListBullet3"/>
      </w:pPr>
      <w:r w:rsidRPr="00EC7E6C">
        <w:t>purpose</w:t>
      </w:r>
    </w:p>
    <w:p w:rsidR="00000000" w:rsidRPr="00EC7E6C" w:rsidP="00EC7E6C">
      <w:pPr>
        <w:pStyle w:val="ListBullet3"/>
      </w:pPr>
      <w:r w:rsidRPr="00EC7E6C">
        <w:t>how these reports are generated</w:t>
      </w:r>
    </w:p>
    <w:p w:rsidR="00000000" w:rsidRPr="00EC7E6C" w:rsidP="00EC7E6C">
      <w:pPr>
        <w:pStyle w:val="ListBullet3"/>
      </w:pPr>
      <w:r w:rsidRPr="00EC7E6C">
        <w:t>format</w:t>
      </w:r>
    </w:p>
    <w:p w:rsidR="00000000" w:rsidRPr="00EC7E6C" w:rsidP="00EC7E6C">
      <w:pPr>
        <w:pStyle w:val="ListBullet3"/>
      </w:pPr>
      <w:r w:rsidRPr="00EC7E6C">
        <w:t>features</w:t>
      </w:r>
    </w:p>
    <w:p w:rsidR="00000000" w:rsidRPr="00EC7E6C" w:rsidP="00EC7E6C">
      <w:pPr>
        <w:pStyle w:val="ListBullet3"/>
      </w:pPr>
      <w:r w:rsidRPr="00EC7E6C">
        <w:t>key information</w:t>
      </w:r>
    </w:p>
    <w:p w:rsidR="00000000" w:rsidRPr="00EC7E6C" w:rsidP="00EC7E6C">
      <w:pPr>
        <w:pStyle w:val="ListBullet2"/>
      </w:pPr>
      <w:r w:rsidRPr="00EC7E6C">
        <w:t>reconciliations:</w:t>
      </w:r>
    </w:p>
    <w:p w:rsidR="00000000" w:rsidRPr="00EC7E6C" w:rsidP="00EC7E6C">
      <w:pPr>
        <w:pStyle w:val="ListBullet3"/>
      </w:pPr>
      <w:r w:rsidRPr="00EC7E6C">
        <w:t>purpose</w:t>
      </w:r>
    </w:p>
    <w:p w:rsidR="00000000" w:rsidRPr="00EC7E6C" w:rsidP="00EC7E6C">
      <w:pPr>
        <w:pStyle w:val="ListBullet3"/>
      </w:pPr>
      <w:r w:rsidRPr="00EC7E6C">
        <w:t>different types of reconciliation, and the impact of unpresented cheques</w:t>
      </w:r>
    </w:p>
    <w:p w:rsidR="00000000" w:rsidRPr="00EC7E6C" w:rsidP="00EC7E6C">
      <w:pPr>
        <w:pStyle w:val="ListBullet3"/>
      </w:pPr>
      <w:r w:rsidRPr="00EC7E6C">
        <w:t xml:space="preserve">bank charges </w:t>
      </w:r>
    </w:p>
    <w:p w:rsidR="00000000" w:rsidRPr="00EC7E6C" w:rsidP="00EC7E6C">
      <w:pPr>
        <w:pStyle w:val="ListBullet3"/>
      </w:pPr>
      <w:r w:rsidRPr="00EC7E6C">
        <w:t>direct debits and credits</w:t>
      </w:r>
    </w:p>
    <w:p w:rsidR="00000000" w:rsidRPr="00EC7E6C" w:rsidP="00EC7E6C">
      <w:pPr>
        <w:pStyle w:val="ListBullet"/>
      </w:pPr>
      <w:r w:rsidRPr="00EC7E6C">
        <w:t>concept of costing, and fixed and variable costs</w:t>
      </w:r>
    </w:p>
    <w:p w:rsidR="00000000" w:rsidRPr="00EC7E6C" w:rsidP="00EC7E6C">
      <w:pPr>
        <w:pStyle w:val="ListBullet"/>
      </w:pPr>
      <w:r w:rsidRPr="00EC7E6C">
        <w:t>accounting for and reporting goods and services tax (GST).</w:t>
      </w:r>
    </w:p>
    <w:p w:rsidR="00000000" w:rsidRPr="00EC7E6C" w:rsidP="00EC7E6C">
      <w:pPr>
        <w:pStyle w:val="AllowPageBreak"/>
      </w:pPr>
    </w:p>
    <w:p w:rsidR="00000000" w:rsidRPr="00EC7E6C" w:rsidP="00EC7E6C">
      <w:pPr>
        <w:pStyle w:val="Heading1"/>
      </w:pPr>
      <w:bookmarkStart w:id="4" w:name="O_1232044"/>
      <w:bookmarkEnd w:id="4"/>
      <w:r w:rsidRPr="00EC7E6C">
        <w:t>Assessment Conditions</w:t>
      </w:r>
    </w:p>
    <w:p w:rsidR="00000000" w:rsidRPr="00EC7E6C" w:rsidP="00F27059">
      <w:pPr>
        <w:pStyle w:val="BodyText"/>
      </w:pPr>
      <w:r w:rsidRPr="00EC7E6C">
        <w:t>Skills must be demonstrated in an operational business environment. This can be:</w:t>
      </w:r>
    </w:p>
    <w:p w:rsidR="00000000" w:rsidRPr="00EC7E6C" w:rsidP="00EC7E6C">
      <w:pPr>
        <w:pStyle w:val="ListBullet"/>
      </w:pPr>
      <w:r w:rsidRPr="00EC7E6C">
        <w:t>an industry workplace; or</w:t>
      </w:r>
    </w:p>
    <w:p w:rsidR="00000000" w:rsidRPr="00EC7E6C" w:rsidP="00EC7E6C">
      <w:pPr>
        <w:pStyle w:val="ListBullet"/>
      </w:pPr>
      <w:r w:rsidRPr="00EC7E6C">
        <w:t>a simulated industry environment set up for the purposes of assessment.</w:t>
      </w:r>
    </w:p>
    <w:p w:rsidR="00000000" w:rsidRPr="00EC7E6C" w:rsidP="00F27059">
      <w:pPr>
        <w:pStyle w:val="BodyText"/>
      </w:pPr>
      <w:r w:rsidRPr="00EC7E6C">
        <w:t>Assessment must ensure access to:</w:t>
      </w:r>
    </w:p>
    <w:p w:rsidR="00000000" w:rsidRPr="00EC7E6C" w:rsidP="00EC7E6C">
      <w:pPr>
        <w:pStyle w:val="ListBullet"/>
      </w:pPr>
      <w:r w:rsidRPr="00EC7E6C">
        <w:t>c</w:t>
      </w:r>
      <w:r w:rsidRPr="00EC7E6C">
        <w:t xml:space="preserve">omputers, printers and accounting software </w:t>
      </w:r>
    </w:p>
    <w:p w:rsidR="00000000" w:rsidRPr="00EC7E6C" w:rsidP="00EC7E6C">
      <w:pPr>
        <w:pStyle w:val="ListBullet"/>
      </w:pPr>
      <w:r w:rsidRPr="00EC7E6C">
        <w:t>financial data and reports.</w:t>
      </w:r>
    </w:p>
    <w:p w:rsidR="00000000" w:rsidRPr="00EC7E6C" w:rsidP="00F27059">
      <w:pPr>
        <w:pStyle w:val="BodyText"/>
      </w:pPr>
      <w:r w:rsidRPr="00EC7E6C">
        <w:t>Assessors must satisfy the Standards for Registered Training Organisations’ requirements for assessors.</w:t>
      </w:r>
    </w:p>
    <w:p w:rsidR="00000000" w:rsidRPr="00EC7E6C" w:rsidP="00EC7E6C">
      <w:pPr>
        <w:pStyle w:val="Heading1"/>
      </w:pPr>
      <w:bookmarkStart w:id="5" w:name="O_1232042"/>
      <w:bookmarkEnd w:id="5"/>
      <w:r w:rsidRPr="00EC7E6C">
        <w:t>Links</w:t>
      </w:r>
    </w:p>
    <w:p w:rsidR="00000000" w:rsidRPr="00EC7E6C" w:rsidP="00F27059">
      <w:pPr>
        <w:pStyle w:val="BodyText"/>
      </w:pPr>
      <w:r w:rsidRPr="00EC7E6C">
        <w:t>Companion Volume implementation guides are found in VET</w:t>
      </w:r>
      <w:r w:rsidRPr="00EC7E6C">
        <w:t xml:space="preserve">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C1F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7E6C" w:rsidP="00EC7E6C"/>
    <w:sectPr w:rsidSect="00EC7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6C" w:rsidRPr="00F27059" w:rsidP="00F27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59" w:rsidP="00EC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059" w:rsidP="00EC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7059" w:rsidP="00EC7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E6C" w:rsidRPr="00F27059" w:rsidP="00F27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59" w:rsidRPr="002D2AF8" w:rsidP="00EC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SITXFIN008 Interpret financial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27059" w:rsidP="00EC7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8A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8B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1AC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E6C"/>
  </w:style>
  <w:style w:type="character" w:customStyle="1" w:styleId="Heading1Char">
    <w:name w:val="Heading 1 Char"/>
    <w:basedOn w:val="DefaultParagraphFont"/>
    <w:link w:val="Heading1"/>
    <w:rsid w:val="00EC7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E6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E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7E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7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E6C"/>
    <w:rPr>
      <w:b/>
      <w:spacing w:val="0"/>
    </w:rPr>
  </w:style>
  <w:style w:type="paragraph" w:customStyle="1" w:styleId="SuperTitle">
    <w:name w:val="SuperTitle"/>
    <w:basedOn w:val="Title"/>
    <w:rsid w:val="00EC7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E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E6C"/>
    <w:rPr>
      <w:i/>
    </w:rPr>
  </w:style>
  <w:style w:type="paragraph" w:styleId="Caption">
    <w:name w:val="caption"/>
    <w:basedOn w:val="BodyText"/>
    <w:next w:val="Normal"/>
    <w:qFormat/>
    <w:rsid w:val="00EC7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E6C"/>
  </w:style>
  <w:style w:type="paragraph" w:styleId="TableofFigures">
    <w:name w:val="table of figures"/>
    <w:basedOn w:val="Normal"/>
    <w:next w:val="Normal"/>
    <w:semiHidden/>
    <w:rsid w:val="00EC7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E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7E6C"/>
    <w:rPr>
      <w:rFonts w:ascii="Wingdings" w:hAnsi="Wingdings"/>
    </w:rPr>
  </w:style>
  <w:style w:type="paragraph" w:customStyle="1" w:styleId="TableHeading">
    <w:name w:val="Table Heading"/>
    <w:basedOn w:val="HeadingBase"/>
    <w:rsid w:val="00EC7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E6C"/>
    <w:rPr>
      <w:color w:val="0033CC"/>
      <w:u w:val="none"/>
    </w:rPr>
  </w:style>
  <w:style w:type="paragraph" w:customStyle="1" w:styleId="BodyTextRight">
    <w:name w:val="Body Text Right"/>
    <w:basedOn w:val="BodyText"/>
    <w:rsid w:val="00EC7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E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E6C"/>
    <w:rPr>
      <w:sz w:val="32"/>
    </w:rPr>
  </w:style>
  <w:style w:type="paragraph" w:customStyle="1" w:styleId="HeadingProcedure">
    <w:name w:val="Heading Procedure"/>
    <w:basedOn w:val="HeadingBase"/>
    <w:next w:val="Normal"/>
    <w:rsid w:val="00EC7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E6C"/>
    <w:pPr>
      <w:spacing w:before="60" w:after="60"/>
    </w:pPr>
  </w:style>
  <w:style w:type="paragraph" w:styleId="ListContinue">
    <w:name w:val="List Continue"/>
    <w:basedOn w:val="List"/>
    <w:rsid w:val="00EC7E6C"/>
    <w:pPr>
      <w:ind w:firstLine="0"/>
    </w:pPr>
  </w:style>
  <w:style w:type="paragraph" w:customStyle="1" w:styleId="ListNote">
    <w:name w:val="List Note"/>
    <w:basedOn w:val="List"/>
    <w:rsid w:val="00EC7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E6C"/>
    <w:rPr>
      <w:rFonts w:ascii="Courier New" w:hAnsi="Courier New"/>
    </w:rPr>
  </w:style>
  <w:style w:type="paragraph" w:customStyle="1" w:styleId="NoteBullet">
    <w:name w:val="Note Bullet"/>
    <w:basedOn w:val="Note"/>
    <w:rsid w:val="00EC7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E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7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E6C"/>
    <w:rPr>
      <w:b/>
      <w:smallCaps/>
    </w:rPr>
  </w:style>
  <w:style w:type="paragraph" w:customStyle="1" w:styleId="TableListNumber">
    <w:name w:val="Table List Number"/>
    <w:basedOn w:val="ListNumber"/>
    <w:rsid w:val="00EC7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E6C"/>
    <w:pPr>
      <w:numPr>
        <w:numId w:val="10"/>
      </w:numPr>
    </w:pPr>
  </w:style>
  <w:style w:type="paragraph" w:customStyle="1" w:styleId="ListAlpha2">
    <w:name w:val="List Alpha 2"/>
    <w:basedOn w:val="List2"/>
    <w:rsid w:val="00EC7E6C"/>
    <w:pPr>
      <w:numPr>
        <w:numId w:val="9"/>
      </w:numPr>
    </w:pPr>
  </w:style>
  <w:style w:type="paragraph" w:styleId="List2">
    <w:name w:val="List 2"/>
    <w:basedOn w:val="BodyText"/>
    <w:rsid w:val="00EC7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E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7E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7E6C"/>
    <w:pPr>
      <w:numPr>
        <w:numId w:val="5"/>
      </w:numPr>
    </w:pPr>
  </w:style>
  <w:style w:type="paragraph" w:styleId="ListContinue2">
    <w:name w:val="List Continue 2"/>
    <w:basedOn w:val="List2"/>
    <w:rsid w:val="00EC7E6C"/>
    <w:pPr>
      <w:ind w:firstLine="0"/>
    </w:pPr>
  </w:style>
  <w:style w:type="paragraph" w:styleId="ListContinue3">
    <w:name w:val="List Continue 3"/>
    <w:basedOn w:val="List3"/>
    <w:rsid w:val="00EC7E6C"/>
    <w:pPr>
      <w:ind w:left="1021" w:firstLine="0"/>
    </w:pPr>
  </w:style>
  <w:style w:type="paragraph" w:styleId="ListContinue4">
    <w:name w:val="List Continue 4"/>
    <w:basedOn w:val="List4"/>
    <w:rsid w:val="00EC7E6C"/>
    <w:pPr>
      <w:ind w:firstLine="0"/>
    </w:pPr>
  </w:style>
  <w:style w:type="paragraph" w:styleId="ListContinue5">
    <w:name w:val="List Continue 5"/>
    <w:basedOn w:val="List5"/>
    <w:rsid w:val="00EC7E6C"/>
    <w:pPr>
      <w:ind w:firstLine="0"/>
    </w:pPr>
  </w:style>
  <w:style w:type="paragraph" w:styleId="ListNumber3">
    <w:name w:val="List Number 3"/>
    <w:basedOn w:val="List3"/>
    <w:rsid w:val="00EC7E6C"/>
    <w:pPr>
      <w:numPr>
        <w:numId w:val="6"/>
      </w:numPr>
    </w:pPr>
  </w:style>
  <w:style w:type="paragraph" w:styleId="ListNumber4">
    <w:name w:val="List Number 4"/>
    <w:basedOn w:val="List4"/>
    <w:rsid w:val="00EC7E6C"/>
    <w:pPr>
      <w:numPr>
        <w:numId w:val="7"/>
      </w:numPr>
    </w:pPr>
  </w:style>
  <w:style w:type="paragraph" w:styleId="ListNumber5">
    <w:name w:val="List Number 5"/>
    <w:basedOn w:val="List5"/>
    <w:rsid w:val="00EC7E6C"/>
    <w:pPr>
      <w:numPr>
        <w:numId w:val="8"/>
      </w:numPr>
    </w:pPr>
  </w:style>
  <w:style w:type="paragraph" w:styleId="BlockText">
    <w:name w:val="Block Text"/>
    <w:basedOn w:val="Normal"/>
    <w:rsid w:val="00EC7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E6C"/>
    <w:rPr>
      <w:sz w:val="16"/>
      <w:vertAlign w:val="superscript"/>
    </w:rPr>
  </w:style>
  <w:style w:type="character" w:customStyle="1" w:styleId="Symbols">
    <w:name w:val="Symbols"/>
    <w:basedOn w:val="DefaultParagraphFont"/>
    <w:rsid w:val="00EC7E6C"/>
    <w:rPr>
      <w:rFonts w:ascii="Symbol" w:hAnsi="Symbol"/>
    </w:rPr>
  </w:style>
  <w:style w:type="character" w:customStyle="1" w:styleId="MenuOptions">
    <w:name w:val="Menu Options"/>
    <w:basedOn w:val="DefaultParagraphFont"/>
    <w:rsid w:val="00EC7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E6C"/>
    <w:rPr>
      <w:b/>
    </w:rPr>
  </w:style>
  <w:style w:type="character" w:customStyle="1" w:styleId="Underlined">
    <w:name w:val="Underlined"/>
    <w:basedOn w:val="DefaultParagraphFont"/>
    <w:rsid w:val="00EC7E6C"/>
    <w:rPr>
      <w:u w:val="single"/>
    </w:rPr>
  </w:style>
  <w:style w:type="paragraph" w:customStyle="1" w:styleId="TableBodyTextRight">
    <w:name w:val="Table Body Text Right"/>
    <w:basedOn w:val="TableBodyText"/>
    <w:rsid w:val="00EC7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E6C"/>
    <w:rPr>
      <w:sz w:val="18"/>
    </w:rPr>
  </w:style>
  <w:style w:type="paragraph" w:customStyle="1" w:styleId="BodySmallRight">
    <w:name w:val="Body Small Right"/>
    <w:basedOn w:val="BodyTextRight"/>
    <w:rsid w:val="00EC7E6C"/>
    <w:rPr>
      <w:sz w:val="18"/>
      <w:szCs w:val="18"/>
    </w:rPr>
  </w:style>
  <w:style w:type="paragraph" w:customStyle="1" w:styleId="MarginEdition">
    <w:name w:val="Margin Edition"/>
    <w:basedOn w:val="MarginNote"/>
    <w:rsid w:val="00EC7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E6C"/>
    <w:rPr>
      <w:sz w:val="2"/>
      <w:szCs w:val="2"/>
    </w:rPr>
  </w:style>
  <w:style w:type="character" w:customStyle="1" w:styleId="Small">
    <w:name w:val="Small"/>
    <w:basedOn w:val="DefaultParagraphFont"/>
    <w:rsid w:val="00EC7E6C"/>
    <w:rPr>
      <w:sz w:val="16"/>
    </w:rPr>
  </w:style>
  <w:style w:type="paragraph" w:customStyle="1" w:styleId="WideTable">
    <w:name w:val="Wide Table"/>
    <w:basedOn w:val="Normal"/>
    <w:rsid w:val="00EC7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E6C"/>
  </w:style>
  <w:style w:type="paragraph" w:styleId="Quote">
    <w:name w:val="Quote"/>
    <w:basedOn w:val="Heading1"/>
    <w:link w:val="QuoteChar"/>
    <w:qFormat/>
    <w:rsid w:val="00EC7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E6C"/>
    <w:pPr>
      <w:pageBreakBefore/>
    </w:pPr>
  </w:style>
  <w:style w:type="paragraph" w:customStyle="1" w:styleId="Border">
    <w:name w:val="Border"/>
    <w:basedOn w:val="Normal"/>
    <w:qFormat/>
    <w:rsid w:val="00EC7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E6C"/>
    <w:rPr>
      <w:u w:val="single"/>
    </w:rPr>
  </w:style>
  <w:style w:type="character" w:customStyle="1" w:styleId="BoldandItalics">
    <w:name w:val="Bold and Italics"/>
    <w:qFormat/>
    <w:rsid w:val="00EC7E6C"/>
    <w:rPr>
      <w:b/>
      <w:i/>
      <w:u w:val="none"/>
    </w:rPr>
  </w:style>
  <w:style w:type="paragraph" w:styleId="BalloonText">
    <w:name w:val="Balloon Text"/>
    <w:basedOn w:val="Normal"/>
    <w:link w:val="BalloonTextChar"/>
    <w:rsid w:val="00EC7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E6C"/>
    <w:pPr>
      <w:spacing w:before="0" w:after="0"/>
    </w:pPr>
  </w:style>
  <w:style w:type="paragraph" w:customStyle="1" w:styleId="BodyTextBold">
    <w:name w:val="Body Text Bold"/>
    <w:basedOn w:val="BodyText"/>
    <w:qFormat/>
    <w:rsid w:val="00EC7E6C"/>
    <w:rPr>
      <w:b/>
    </w:rPr>
  </w:style>
  <w:style w:type="character" w:styleId="Hyperlink">
    <w:name w:val="Hyperlink"/>
    <w:basedOn w:val="DefaultParagraphFont"/>
    <w:uiPriority w:val="99"/>
    <w:unhideWhenUsed/>
    <w:rsid w:val="00F27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2756</Characters>
  <Application>Microsoft Office Word</Application>
  <DocSecurity>0</DocSecurity>
  <Lines>95</Lines>
  <Paragraphs>90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SITXFIN008 Interpret financial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