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5F01" w:rsidP="00EC5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SITXFIN007 Process financial transactions</w:t>
      </w:r>
      <w:r>
        <w:fldChar w:fldCharType="end"/>
      </w:r>
    </w:p>
    <w:p w:rsidR="00EC5F01" w:rsidP="00EC5F01">
      <w:pPr>
        <w:pStyle w:val="Version"/>
        <w:sectPr w:rsidSect="007C69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6968" w:rsidP="007C6968">
      <w:pPr>
        <w:pStyle w:val="SuperHeading"/>
      </w:pPr>
      <w:r w:rsidRPr="007C6968">
        <w:t>SITXFIN007 Process financial transactions</w:t>
      </w:r>
    </w:p>
    <w:p w:rsidR="00000000" w:rsidRPr="007C6968" w:rsidP="007C6968">
      <w:pPr>
        <w:pStyle w:val="Heading1"/>
      </w:pPr>
      <w:bookmarkStart w:id="1" w:name="O_1232029"/>
      <w:bookmarkEnd w:id="1"/>
      <w:r w:rsidRPr="007C6968">
        <w:t>Modification History</w:t>
      </w:r>
    </w:p>
    <w:p w:rsidR="00000000" w:rsidRPr="007C6968" w:rsidP="00EC5F01">
      <w:pPr>
        <w:pStyle w:val="BodyText"/>
      </w:pPr>
      <w:r w:rsidRPr="007C6968">
        <w:t>Not applicable.</w:t>
      </w:r>
    </w:p>
    <w:p w:rsidR="00000000" w:rsidRPr="007C6968" w:rsidP="007C6968">
      <w:pPr>
        <w:pStyle w:val="Heading1"/>
      </w:pPr>
      <w:bookmarkStart w:id="2" w:name="O_1232036"/>
      <w:bookmarkEnd w:id="2"/>
      <w:r w:rsidRPr="007C6968">
        <w:t>Application</w:t>
      </w:r>
    </w:p>
    <w:p w:rsidR="00000000" w:rsidRPr="007C6968" w:rsidP="00EC5F01">
      <w:pPr>
        <w:pStyle w:val="BodyText"/>
      </w:pPr>
      <w:r w:rsidRPr="007C6968">
        <w:t>This unit describes the performance outcomes, skills and knowledge required to accept and process payments for products and services, and reconcile takings at the end of the service period</w:t>
      </w:r>
      <w:r w:rsidRPr="007C6968">
        <w:t xml:space="preserve"> or day.</w:t>
      </w:r>
    </w:p>
    <w:p w:rsidR="00000000" w:rsidRPr="007C6968" w:rsidP="00EC5F01">
      <w:pPr>
        <w:pStyle w:val="BodyText"/>
      </w:pPr>
      <w:r w:rsidRPr="007C6968">
        <w:t>The unit applies to all tourism, travel, hospitality and event sectors.</w:t>
      </w:r>
    </w:p>
    <w:p w:rsidR="00000000" w:rsidRPr="007C6968" w:rsidP="00EC5F01">
      <w:pPr>
        <w:pStyle w:val="BodyText"/>
      </w:pPr>
      <w:r w:rsidRPr="007C6968">
        <w:t>This unit mainly applies to frontline sales and operations personnel who operate with some level of independence and under limited supervision. It does, however, describe a fu</w:t>
      </w:r>
      <w:r w:rsidRPr="007C6968">
        <w:t>ndamental operational function and those people who work with very little independence under close supervision would also use this skill.</w:t>
      </w:r>
    </w:p>
    <w:p w:rsidR="00000000" w:rsidRPr="007C6968" w:rsidP="00EC5F01">
      <w:pPr>
        <w:pStyle w:val="BodyText"/>
      </w:pPr>
      <w:r w:rsidRPr="007C6968">
        <w:t>The skills in this unit must be applied in accordance with Commonwealth and State/Territory legislation, Australian/Ne</w:t>
      </w:r>
      <w:r w:rsidRPr="007C6968">
        <w:t>w Zealand standards and industry codes of practice.</w:t>
      </w:r>
    </w:p>
    <w:p w:rsidR="00000000" w:rsidRPr="007C6968" w:rsidP="00EC5F01">
      <w:pPr>
        <w:pStyle w:val="BodyText"/>
      </w:pPr>
      <w:r w:rsidRPr="007C6968">
        <w:t>No occupational licensing, certification or specific legislative requirements apply to this unit at the time of publication.</w:t>
      </w:r>
    </w:p>
    <w:p w:rsidR="00000000" w:rsidRPr="007C6968" w:rsidP="007C6968">
      <w:pPr>
        <w:pStyle w:val="Heading1"/>
      </w:pPr>
      <w:bookmarkStart w:id="3" w:name="O_1232035"/>
      <w:bookmarkEnd w:id="3"/>
      <w:r w:rsidRPr="007C6968">
        <w:t>Pre-requisite Unit</w:t>
      </w:r>
    </w:p>
    <w:p w:rsidR="00000000" w:rsidRPr="007C6968" w:rsidP="00EC5F01">
      <w:pPr>
        <w:pStyle w:val="BodyText"/>
      </w:pPr>
      <w:r w:rsidRPr="007C6968">
        <w:t>Nil</w:t>
      </w:r>
    </w:p>
    <w:p w:rsidR="00000000" w:rsidRPr="007C6968" w:rsidP="007C6968">
      <w:pPr>
        <w:pStyle w:val="Heading1"/>
      </w:pPr>
      <w:bookmarkStart w:id="4" w:name="O_1232034"/>
      <w:bookmarkEnd w:id="4"/>
      <w:r w:rsidRPr="007C6968">
        <w:t>Competency Field</w:t>
      </w:r>
    </w:p>
    <w:p w:rsidR="00000000" w:rsidRPr="007C6968" w:rsidP="00EC5F01">
      <w:pPr>
        <w:pStyle w:val="BodyText"/>
      </w:pPr>
      <w:r w:rsidRPr="007C6968">
        <w:t>F</w:t>
      </w:r>
      <w:r w:rsidRPr="007C6968">
        <w:t xml:space="preserve">inance </w:t>
      </w:r>
    </w:p>
    <w:p w:rsidR="00000000" w:rsidRPr="007C6968" w:rsidP="007C6968">
      <w:pPr>
        <w:pStyle w:val="Heading1"/>
      </w:pPr>
      <w:bookmarkStart w:id="5" w:name="O_1232033"/>
      <w:bookmarkEnd w:id="5"/>
      <w:r w:rsidRPr="007C6968">
        <w:t>Unit Sector</w:t>
      </w:r>
    </w:p>
    <w:p w:rsidR="00000000" w:rsidRPr="007C6968" w:rsidP="00EC5F01">
      <w:pPr>
        <w:pStyle w:val="BodyText"/>
      </w:pPr>
      <w:r w:rsidRPr="007C6968">
        <w:t>Cross-Sector</w:t>
      </w:r>
    </w:p>
    <w:p w:rsidR="00000000" w:rsidRPr="007C6968" w:rsidP="007C6968">
      <w:pPr>
        <w:pStyle w:val="Heading1"/>
      </w:pPr>
      <w:bookmarkStart w:id="6" w:name="O_1232032"/>
      <w:bookmarkEnd w:id="6"/>
      <w:r w:rsidRPr="007C696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C6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68" w:rsidP="007C6968">
            <w:pPr>
              <w:pStyle w:val="BodyText"/>
            </w:pPr>
            <w:r w:rsidRPr="007C696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68">
            <w:pPr>
              <w:pStyle w:val="BodyText"/>
              <w:rPr>
                <w:lang w:val="en-NZ"/>
              </w:rPr>
            </w:pPr>
            <w:r w:rsidRPr="007C6968">
              <w:rPr>
                <w:rStyle w:val="SpecialBold"/>
              </w:rPr>
              <w:t>PERFORMANCE</w:t>
            </w:r>
            <w:r w:rsidRPr="007C6968">
              <w:t xml:space="preserve"> </w:t>
            </w:r>
            <w:r w:rsidRPr="007C6968">
              <w:rPr>
                <w:rStyle w:val="SpecialBold"/>
              </w:rPr>
              <w:t>CRITERIA</w:t>
            </w:r>
          </w:p>
        </w:tc>
      </w:tr>
      <w:tr w:rsidTr="007C6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68" w:rsidP="007C6968">
            <w:pPr>
              <w:pStyle w:val="BodyText"/>
            </w:pPr>
            <w:r w:rsidRPr="007C696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68">
            <w:pPr>
              <w:pStyle w:val="BodyText"/>
              <w:rPr>
                <w:lang w:val="en-NZ"/>
              </w:rPr>
            </w:pPr>
            <w:r w:rsidRPr="007C69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6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68">
            <w:pPr>
              <w:pStyle w:val="List"/>
              <w:rPr>
                <w:lang w:val="en-NZ"/>
              </w:rPr>
            </w:pPr>
            <w:r w:rsidRPr="007C6968">
              <w:t>1.  Process customer payments.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68" w:rsidP="007C6968">
            <w:pPr>
              <w:pStyle w:val="List"/>
            </w:pPr>
            <w:r w:rsidRPr="007C6968">
              <w:t>1.1. Receive, check and record cash float.</w:t>
            </w:r>
          </w:p>
          <w:p w:rsidR="00000000" w:rsidRPr="007C6968" w:rsidP="007C6968">
            <w:pPr>
              <w:pStyle w:val="List"/>
            </w:pPr>
            <w:r w:rsidRPr="007C6968">
              <w:t>1.2. Check customer payments against sale value.</w:t>
            </w:r>
          </w:p>
          <w:p w:rsidR="00000000" w:rsidRPr="007C6968" w:rsidP="007C6968">
            <w:pPr>
              <w:pStyle w:val="List"/>
            </w:pPr>
            <w:r w:rsidRPr="007C6968">
              <w:t>1.3. Process and record transactions</w:t>
            </w:r>
            <w:r w:rsidRPr="007C6968">
              <w:t xml:space="preserve"> according to organisational procedures.</w:t>
            </w:r>
          </w:p>
          <w:p w:rsidR="00000000" w:rsidRPr="007C6968" w:rsidP="007C6968">
            <w:pPr>
              <w:pStyle w:val="List"/>
            </w:pPr>
            <w:r w:rsidRPr="007C6968">
              <w:t>1.4. Provide correct change for cash payments.</w:t>
            </w:r>
          </w:p>
          <w:p w:rsidR="00000000" w:rsidRPr="007C6968" w:rsidP="007C6968">
            <w:pPr>
              <w:pStyle w:val="List"/>
            </w:pPr>
            <w:r w:rsidRPr="007C6968">
              <w:t>1.5. Prepare and issue accurate receipts including all relevant tax details.</w:t>
            </w:r>
          </w:p>
          <w:p w:rsidR="00000000" w:rsidP="007C6968">
            <w:pPr>
              <w:pStyle w:val="List"/>
              <w:rPr>
                <w:lang w:val="en-NZ"/>
              </w:rPr>
            </w:pPr>
            <w:r w:rsidRPr="007C6968">
              <w:t>1.6. Complete transactions using appropriate software applications in line with organisatio</w:t>
            </w:r>
            <w:r w:rsidRPr="007C6968">
              <w:t>nal speed and customer service requirements.</w:t>
            </w:r>
          </w:p>
        </w:tc>
      </w:tr>
      <w:tr w:rsidTr="007C6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68">
            <w:pPr>
              <w:pStyle w:val="List"/>
              <w:rPr>
                <w:lang w:val="en-NZ"/>
              </w:rPr>
            </w:pPr>
            <w:r w:rsidRPr="007C6968">
              <w:t>2.  Reconcile takings.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68" w:rsidP="007C6968">
            <w:pPr>
              <w:pStyle w:val="List"/>
            </w:pPr>
            <w:r w:rsidRPr="007C6968">
              <w:t>2.1. Balance customer payments at designated time according to organisational policy.</w:t>
            </w:r>
          </w:p>
          <w:p w:rsidR="00000000" w:rsidRPr="007C6968" w:rsidP="007C6968">
            <w:pPr>
              <w:pStyle w:val="List"/>
            </w:pPr>
            <w:r w:rsidRPr="007C6968">
              <w:t>2.2. Separate cash floats from takings prior to balancing.</w:t>
            </w:r>
          </w:p>
          <w:p w:rsidR="00000000" w:rsidRPr="007C6968" w:rsidP="007C6968">
            <w:pPr>
              <w:pStyle w:val="List"/>
            </w:pPr>
            <w:r w:rsidRPr="007C6968">
              <w:t>2.3. Determine point-of-sale records of customer payments.</w:t>
            </w:r>
          </w:p>
          <w:p w:rsidR="00000000" w:rsidRPr="007C6968" w:rsidP="007C6968">
            <w:pPr>
              <w:pStyle w:val="List"/>
            </w:pPr>
            <w:r w:rsidRPr="007C6968">
              <w:t>2.4. Accurately count and calculate customer payments.</w:t>
            </w:r>
          </w:p>
          <w:p w:rsidR="00000000" w:rsidRPr="007C6968" w:rsidP="007C6968">
            <w:pPr>
              <w:pStyle w:val="List"/>
            </w:pPr>
            <w:r w:rsidRPr="007C6968">
              <w:t>2.5. Balance cash and other payments with point-of-sale records.</w:t>
            </w:r>
          </w:p>
          <w:p w:rsidR="00000000" w:rsidRPr="007C6968" w:rsidP="007C6968">
            <w:pPr>
              <w:pStyle w:val="List"/>
            </w:pPr>
            <w:r w:rsidRPr="007C6968">
              <w:t>2.6. Report discrepancies in the reconciliation.</w:t>
            </w:r>
          </w:p>
          <w:p w:rsidR="00000000" w:rsidRPr="007C6968" w:rsidP="007C6968">
            <w:pPr>
              <w:pStyle w:val="List"/>
            </w:pPr>
            <w:r w:rsidRPr="007C6968">
              <w:t>2.7. Record takings accordin</w:t>
            </w:r>
            <w:r w:rsidRPr="007C6968">
              <w:t>g to organisational procedures.</w:t>
            </w:r>
          </w:p>
          <w:p w:rsidR="00000000" w:rsidRPr="007C6968" w:rsidP="007C6968">
            <w:pPr>
              <w:pStyle w:val="List"/>
            </w:pPr>
            <w:r w:rsidRPr="007C6968">
              <w:t>2.8. Secure cash floats, cash and other payments according to organisational security procedures.</w:t>
            </w:r>
          </w:p>
        </w:tc>
      </w:tr>
    </w:tbl>
    <w:p w:rsidR="00000000" w:rsidRPr="007C6968" w:rsidP="007C6968">
      <w:pPr>
        <w:pStyle w:val="BodyText"/>
      </w:pPr>
    </w:p>
    <w:p w:rsidR="00000000" w:rsidRPr="007C6968" w:rsidP="007C6968">
      <w:pPr>
        <w:pStyle w:val="AllowPageBreak"/>
      </w:pPr>
    </w:p>
    <w:p w:rsidR="00000000" w:rsidRPr="007C6968" w:rsidP="007C6968">
      <w:pPr>
        <w:pStyle w:val="Heading1"/>
      </w:pPr>
      <w:bookmarkStart w:id="7" w:name="O_1232031"/>
      <w:bookmarkEnd w:id="7"/>
      <w:r w:rsidRPr="007C696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C6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68">
            <w:pPr>
              <w:pStyle w:val="BodyText"/>
              <w:rPr>
                <w:lang w:val="en-NZ"/>
              </w:rPr>
            </w:pPr>
            <w:r w:rsidRPr="007C6968">
              <w:rPr>
                <w:rStyle w:val="Emphasis"/>
              </w:rPr>
              <w:t>Foundation skills essential to performance in this unit, but not explicit in the perfor</w:t>
            </w:r>
            <w:r w:rsidRPr="007C6968">
              <w:rPr>
                <w:rStyle w:val="Emphasis"/>
              </w:rPr>
              <w:t>mance criteria are listed here, along with a brief context statement.</w:t>
            </w:r>
          </w:p>
        </w:tc>
      </w:tr>
      <w:tr w:rsidTr="007C6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68" w:rsidP="007C6968">
            <w:pPr>
              <w:pStyle w:val="BodyText"/>
            </w:pPr>
            <w:r w:rsidRPr="007C696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68">
            <w:pPr>
              <w:pStyle w:val="BodyText"/>
              <w:rPr>
                <w:lang w:val="en-NZ"/>
              </w:rPr>
            </w:pPr>
            <w:r w:rsidRPr="007C6968">
              <w:rPr>
                <w:rStyle w:val="SpecialBold"/>
              </w:rPr>
              <w:t>DESCRIPTION</w:t>
            </w:r>
          </w:p>
        </w:tc>
      </w:tr>
      <w:tr w:rsidTr="007C6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68">
            <w:pPr>
              <w:pStyle w:val="BodyText"/>
              <w:rPr>
                <w:lang w:val="en-NZ"/>
              </w:rPr>
            </w:pPr>
            <w:r w:rsidRPr="007C6968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68">
            <w:pPr>
              <w:pStyle w:val="ListBullet"/>
              <w:rPr>
                <w:lang w:val="en-NZ"/>
              </w:rPr>
            </w:pPr>
            <w:r w:rsidRPr="007C6968">
              <w:t xml:space="preserve">interpret organisational procedures for processing financial transactions, cash float </w:t>
            </w:r>
            <w:r w:rsidRPr="007C6968">
              <w:t>documentation, credit card and receipt details and reconciliation information.</w:t>
            </w:r>
          </w:p>
        </w:tc>
      </w:tr>
      <w:tr w:rsidTr="007C6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68">
            <w:pPr>
              <w:pStyle w:val="BodyText"/>
              <w:rPr>
                <w:lang w:val="en-NZ"/>
              </w:rPr>
            </w:pPr>
            <w:r w:rsidRPr="007C696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68" w:rsidP="007C6968">
            <w:pPr>
              <w:pStyle w:val="ListBullet"/>
            </w:pPr>
            <w:r w:rsidRPr="007C6968">
              <w:t>complete documentation and receipts</w:t>
            </w:r>
          </w:p>
          <w:p w:rsidR="00000000" w:rsidP="007C6968">
            <w:pPr>
              <w:pStyle w:val="ListBullet"/>
              <w:rPr>
                <w:lang w:val="en-NZ"/>
              </w:rPr>
            </w:pPr>
            <w:r w:rsidRPr="007C6968">
              <w:t>record reconciliations and basic reports about discrepancies.</w:t>
            </w:r>
          </w:p>
        </w:tc>
      </w:tr>
      <w:tr w:rsidTr="007C6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68">
            <w:pPr>
              <w:pStyle w:val="BodyText"/>
              <w:rPr>
                <w:lang w:val="en-NZ"/>
              </w:rPr>
            </w:pPr>
            <w:r w:rsidRPr="007C696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68" w:rsidP="007C6968">
            <w:pPr>
              <w:pStyle w:val="ListBullet"/>
            </w:pPr>
            <w:r w:rsidRPr="007C6968">
              <w:t>count cash floats</w:t>
            </w:r>
          </w:p>
          <w:p w:rsidR="00000000" w:rsidP="007C6968">
            <w:pPr>
              <w:pStyle w:val="ListBullet"/>
              <w:rPr>
                <w:lang w:val="en-NZ"/>
              </w:rPr>
            </w:pPr>
            <w:r w:rsidRPr="007C6968">
              <w:t>tender correct change.</w:t>
            </w:r>
          </w:p>
        </w:tc>
      </w:tr>
      <w:tr w:rsidTr="007C69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6968">
            <w:pPr>
              <w:pStyle w:val="BodyText"/>
              <w:rPr>
                <w:lang w:val="en-NZ"/>
              </w:rPr>
            </w:pPr>
            <w:r w:rsidRPr="007C696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6968" w:rsidP="007C6968">
            <w:pPr>
              <w:pStyle w:val="ListBullet"/>
            </w:pPr>
            <w:r w:rsidRPr="007C6968">
              <w:t>use point-of-sale equipment and software applications.</w:t>
            </w:r>
          </w:p>
        </w:tc>
      </w:tr>
    </w:tbl>
    <w:p w:rsidR="00000000" w:rsidRPr="007C6968" w:rsidP="007C6968">
      <w:pPr>
        <w:pStyle w:val="BodyText"/>
      </w:pPr>
    </w:p>
    <w:p w:rsidR="00000000" w:rsidRPr="007C6968" w:rsidP="007C6968">
      <w:pPr>
        <w:pStyle w:val="AllowPageBreak"/>
      </w:pPr>
    </w:p>
    <w:p w:rsidR="00000000" w:rsidRPr="007C6968" w:rsidP="007C6968">
      <w:pPr>
        <w:pStyle w:val="Heading1"/>
      </w:pPr>
      <w:bookmarkStart w:id="8" w:name="O_1232030"/>
      <w:bookmarkEnd w:id="8"/>
      <w:r w:rsidRPr="007C6968">
        <w:t>Unit Mapping Information</w:t>
      </w:r>
    </w:p>
    <w:p w:rsidR="00000000" w:rsidRPr="007C6968" w:rsidP="00EC5F01">
      <w:pPr>
        <w:pStyle w:val="BodyText"/>
      </w:pPr>
      <w:r w:rsidRPr="007C6968">
        <w:t>Supersedes and is equivalent to SITXFIN001 Process financial transactions.</w:t>
      </w:r>
    </w:p>
    <w:p w:rsidR="00000000" w:rsidRPr="007C6968" w:rsidP="007C6968">
      <w:pPr>
        <w:pStyle w:val="Heading1"/>
      </w:pPr>
      <w:bookmarkStart w:id="9" w:name="O_1232023"/>
      <w:bookmarkEnd w:id="9"/>
      <w:r w:rsidRPr="007C6968">
        <w:t>Links</w:t>
      </w:r>
    </w:p>
    <w:p w:rsidR="00000000" w:rsidRPr="007C6968" w:rsidP="00EC5F01">
      <w:pPr>
        <w:pStyle w:val="BodyText"/>
      </w:pPr>
      <w:r w:rsidRPr="007C69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875E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7C6968" w:rsidP="007C6968"/>
    <w:sectPr w:rsidSect="007C69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68" w:rsidRPr="00EC5F01" w:rsidP="00EC5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01" w:rsidP="007C69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5F01" w:rsidP="007C69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C5F01" w:rsidP="007C69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6968" w:rsidRPr="00EC5F01" w:rsidP="00EC5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9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01" w:rsidRPr="002D2AF8" w:rsidP="007C69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SITXFIN007 Process financial transactions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C5F01" w:rsidP="007C69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BEB7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E02A7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69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69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69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69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69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69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69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69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69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69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69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6968"/>
  </w:style>
  <w:style w:type="character" w:customStyle="1" w:styleId="Heading1Char">
    <w:name w:val="Heading 1 Char"/>
    <w:basedOn w:val="DefaultParagraphFont"/>
    <w:link w:val="Heading1"/>
    <w:rsid w:val="007C69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69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696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696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696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6968"/>
    <w:rPr>
      <w:b/>
      <w:spacing w:val="0"/>
    </w:rPr>
  </w:style>
  <w:style w:type="character" w:styleId="Emphasis">
    <w:name w:val="Emphasis"/>
    <w:basedOn w:val="DefaultParagraphFont"/>
    <w:qFormat/>
    <w:rsid w:val="007C6968"/>
    <w:rPr>
      <w:i/>
    </w:rPr>
  </w:style>
  <w:style w:type="paragraph" w:customStyle="1" w:styleId="SuperHeading">
    <w:name w:val="SuperHeading"/>
    <w:basedOn w:val="Normal"/>
    <w:rsid w:val="007C69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69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69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69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69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6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69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6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69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69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69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69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69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69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69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69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69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69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69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696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69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69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69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69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C69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C69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69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69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69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69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69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69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69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69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69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69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69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6968"/>
  </w:style>
  <w:style w:type="paragraph" w:styleId="TableofFigures">
    <w:name w:val="table of figures"/>
    <w:basedOn w:val="Normal"/>
    <w:next w:val="Normal"/>
    <w:semiHidden/>
    <w:rsid w:val="007C69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69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C6968"/>
    <w:rPr>
      <w:rFonts w:ascii="Wingdings" w:hAnsi="Wingdings"/>
    </w:rPr>
  </w:style>
  <w:style w:type="paragraph" w:customStyle="1" w:styleId="TableHeading">
    <w:name w:val="Table Heading"/>
    <w:basedOn w:val="HeadingBase"/>
    <w:rsid w:val="007C69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6968"/>
    <w:rPr>
      <w:color w:val="0033CC"/>
      <w:u w:val="none"/>
    </w:rPr>
  </w:style>
  <w:style w:type="paragraph" w:customStyle="1" w:styleId="BodyTextRight">
    <w:name w:val="Body Text Right"/>
    <w:basedOn w:val="BodyText"/>
    <w:rsid w:val="007C69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69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69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69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69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69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6968"/>
    <w:rPr>
      <w:sz w:val="32"/>
    </w:rPr>
  </w:style>
  <w:style w:type="paragraph" w:customStyle="1" w:styleId="HeadingProcedure">
    <w:name w:val="Heading Procedure"/>
    <w:basedOn w:val="HeadingBase"/>
    <w:next w:val="Normal"/>
    <w:rsid w:val="007C69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6968"/>
    <w:pPr>
      <w:spacing w:before="60" w:after="60"/>
    </w:pPr>
  </w:style>
  <w:style w:type="paragraph" w:styleId="ListContinue">
    <w:name w:val="List Continue"/>
    <w:basedOn w:val="List"/>
    <w:rsid w:val="007C6968"/>
    <w:pPr>
      <w:ind w:firstLine="0"/>
    </w:pPr>
  </w:style>
  <w:style w:type="paragraph" w:customStyle="1" w:styleId="ListNote">
    <w:name w:val="List Note"/>
    <w:basedOn w:val="List"/>
    <w:rsid w:val="007C69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69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69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6968"/>
    <w:rPr>
      <w:rFonts w:ascii="Courier New" w:hAnsi="Courier New"/>
    </w:rPr>
  </w:style>
  <w:style w:type="paragraph" w:customStyle="1" w:styleId="NoteBullet">
    <w:name w:val="Note Bullet"/>
    <w:basedOn w:val="Note"/>
    <w:rsid w:val="007C69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69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69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69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69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C69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69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6968"/>
    <w:rPr>
      <w:b/>
      <w:smallCaps/>
    </w:rPr>
  </w:style>
  <w:style w:type="paragraph" w:customStyle="1" w:styleId="TableListNumber">
    <w:name w:val="Table List Number"/>
    <w:basedOn w:val="ListNumber"/>
    <w:rsid w:val="007C69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69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6968"/>
    <w:pPr>
      <w:numPr>
        <w:numId w:val="8"/>
      </w:numPr>
    </w:pPr>
  </w:style>
  <w:style w:type="paragraph" w:customStyle="1" w:styleId="ListAlpha2">
    <w:name w:val="List Alpha 2"/>
    <w:basedOn w:val="List2"/>
    <w:rsid w:val="007C6968"/>
    <w:pPr>
      <w:numPr>
        <w:numId w:val="7"/>
      </w:numPr>
    </w:pPr>
  </w:style>
  <w:style w:type="paragraph" w:styleId="List2">
    <w:name w:val="List 2"/>
    <w:basedOn w:val="BodyText"/>
    <w:rsid w:val="007C69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69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69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69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69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69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C6968"/>
    <w:pPr>
      <w:numPr>
        <w:numId w:val="3"/>
      </w:numPr>
    </w:pPr>
  </w:style>
  <w:style w:type="paragraph" w:styleId="ListContinue2">
    <w:name w:val="List Continue 2"/>
    <w:basedOn w:val="List2"/>
    <w:rsid w:val="007C6968"/>
    <w:pPr>
      <w:ind w:firstLine="0"/>
    </w:pPr>
  </w:style>
  <w:style w:type="paragraph" w:styleId="ListContinue3">
    <w:name w:val="List Continue 3"/>
    <w:basedOn w:val="List3"/>
    <w:rsid w:val="007C6968"/>
    <w:pPr>
      <w:ind w:left="1021" w:firstLine="0"/>
    </w:pPr>
  </w:style>
  <w:style w:type="paragraph" w:styleId="ListContinue4">
    <w:name w:val="List Continue 4"/>
    <w:basedOn w:val="List4"/>
    <w:rsid w:val="007C6968"/>
    <w:pPr>
      <w:ind w:firstLine="0"/>
    </w:pPr>
  </w:style>
  <w:style w:type="paragraph" w:styleId="ListContinue5">
    <w:name w:val="List Continue 5"/>
    <w:basedOn w:val="List5"/>
    <w:rsid w:val="007C6968"/>
    <w:pPr>
      <w:ind w:firstLine="0"/>
    </w:pPr>
  </w:style>
  <w:style w:type="paragraph" w:styleId="ListNumber3">
    <w:name w:val="List Number 3"/>
    <w:basedOn w:val="List3"/>
    <w:rsid w:val="007C6968"/>
    <w:pPr>
      <w:numPr>
        <w:numId w:val="4"/>
      </w:numPr>
    </w:pPr>
  </w:style>
  <w:style w:type="paragraph" w:styleId="ListNumber4">
    <w:name w:val="List Number 4"/>
    <w:basedOn w:val="List4"/>
    <w:rsid w:val="007C6968"/>
    <w:pPr>
      <w:numPr>
        <w:numId w:val="5"/>
      </w:numPr>
    </w:pPr>
  </w:style>
  <w:style w:type="paragraph" w:styleId="ListNumber5">
    <w:name w:val="List Number 5"/>
    <w:basedOn w:val="List5"/>
    <w:rsid w:val="007C6968"/>
    <w:pPr>
      <w:numPr>
        <w:numId w:val="6"/>
      </w:numPr>
    </w:pPr>
  </w:style>
  <w:style w:type="paragraph" w:styleId="BlockText">
    <w:name w:val="Block Text"/>
    <w:basedOn w:val="Normal"/>
    <w:rsid w:val="007C69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69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6968"/>
    <w:rPr>
      <w:sz w:val="16"/>
      <w:vertAlign w:val="superscript"/>
    </w:rPr>
  </w:style>
  <w:style w:type="character" w:customStyle="1" w:styleId="Symbols">
    <w:name w:val="Symbols"/>
    <w:basedOn w:val="DefaultParagraphFont"/>
    <w:rsid w:val="007C6968"/>
    <w:rPr>
      <w:rFonts w:ascii="Symbol" w:hAnsi="Symbol"/>
    </w:rPr>
  </w:style>
  <w:style w:type="character" w:customStyle="1" w:styleId="MenuOptions">
    <w:name w:val="Menu Options"/>
    <w:basedOn w:val="DefaultParagraphFont"/>
    <w:rsid w:val="007C69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6968"/>
    <w:rPr>
      <w:b/>
    </w:rPr>
  </w:style>
  <w:style w:type="character" w:customStyle="1" w:styleId="Underlined">
    <w:name w:val="Underlined"/>
    <w:basedOn w:val="DefaultParagraphFont"/>
    <w:rsid w:val="007C6968"/>
    <w:rPr>
      <w:u w:val="single"/>
    </w:rPr>
  </w:style>
  <w:style w:type="paragraph" w:customStyle="1" w:styleId="TableBodyTextRight">
    <w:name w:val="Table Body Text Right"/>
    <w:basedOn w:val="TableBodyText"/>
    <w:rsid w:val="007C69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6968"/>
    <w:rPr>
      <w:sz w:val="18"/>
    </w:rPr>
  </w:style>
  <w:style w:type="paragraph" w:customStyle="1" w:styleId="BodySmallRight">
    <w:name w:val="Body Small Right"/>
    <w:basedOn w:val="BodyTextRight"/>
    <w:rsid w:val="007C6968"/>
    <w:rPr>
      <w:sz w:val="18"/>
      <w:szCs w:val="18"/>
    </w:rPr>
  </w:style>
  <w:style w:type="paragraph" w:customStyle="1" w:styleId="MarginEdition">
    <w:name w:val="Margin Edition"/>
    <w:basedOn w:val="MarginNote"/>
    <w:rsid w:val="007C69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6968"/>
    <w:rPr>
      <w:sz w:val="2"/>
      <w:szCs w:val="2"/>
    </w:rPr>
  </w:style>
  <w:style w:type="character" w:customStyle="1" w:styleId="Small">
    <w:name w:val="Small"/>
    <w:basedOn w:val="DefaultParagraphFont"/>
    <w:rsid w:val="007C6968"/>
    <w:rPr>
      <w:sz w:val="16"/>
    </w:rPr>
  </w:style>
  <w:style w:type="paragraph" w:customStyle="1" w:styleId="WideTable">
    <w:name w:val="Wide Table"/>
    <w:basedOn w:val="Normal"/>
    <w:rsid w:val="007C69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6968"/>
  </w:style>
  <w:style w:type="paragraph" w:styleId="Quote">
    <w:name w:val="Quote"/>
    <w:basedOn w:val="Heading1"/>
    <w:link w:val="QuoteChar"/>
    <w:qFormat/>
    <w:rsid w:val="007C69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69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6968"/>
    <w:pPr>
      <w:pageBreakBefore/>
    </w:pPr>
  </w:style>
  <w:style w:type="paragraph" w:customStyle="1" w:styleId="Border">
    <w:name w:val="Border"/>
    <w:basedOn w:val="Normal"/>
    <w:qFormat/>
    <w:rsid w:val="007C69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69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69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69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69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69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69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69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69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6968"/>
    <w:rPr>
      <w:u w:val="single"/>
    </w:rPr>
  </w:style>
  <w:style w:type="character" w:customStyle="1" w:styleId="BoldandItalics">
    <w:name w:val="Bold and Italics"/>
    <w:qFormat/>
    <w:rsid w:val="007C6968"/>
    <w:rPr>
      <w:b/>
      <w:i/>
      <w:u w:val="none"/>
    </w:rPr>
  </w:style>
  <w:style w:type="paragraph" w:styleId="BalloonText">
    <w:name w:val="Balloon Text"/>
    <w:basedOn w:val="Normal"/>
    <w:link w:val="BalloonTextChar"/>
    <w:rsid w:val="007C69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69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69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69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69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69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6968"/>
    <w:pPr>
      <w:spacing w:before="0" w:after="0"/>
    </w:pPr>
  </w:style>
  <w:style w:type="paragraph" w:customStyle="1" w:styleId="BodyTextBold">
    <w:name w:val="Body Text Bold"/>
    <w:basedOn w:val="BodyText"/>
    <w:qFormat/>
    <w:rsid w:val="007C6968"/>
    <w:rPr>
      <w:b/>
    </w:rPr>
  </w:style>
  <w:style w:type="character" w:styleId="Hyperlink">
    <w:name w:val="Hyperlink"/>
    <w:basedOn w:val="DefaultParagraphFont"/>
    <w:uiPriority w:val="99"/>
    <w:unhideWhenUsed/>
    <w:rsid w:val="00EC5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2944</Characters>
  <Application>Microsoft Office Word</Application>
  <DocSecurity>0</DocSecurity>
  <Lines>92</Lines>
  <Paragraphs>67</Paragraphs>
  <ScaleCrop>false</ScaleCrop>
  <Company>Author-it Software Corporation Ltd.</Company>
  <LinksUpToDate>false</LinksUpToDate>
  <CharactersWithSpaces>3313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SITXFIN007 Process financial transactions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2023-03-02T05:23:00Z</dcterms:created>
  <dcterms:modified xsi:type="dcterms:W3CDTF">2023-03-02T05:23:00Z</dcterms:modified>
</cp:coreProperties>
</file>