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ABF" w:rsidP="006D0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SITXFIN004 Prepare and monitor budgets</w:t>
      </w:r>
      <w:r>
        <w:fldChar w:fldCharType="end"/>
      </w:r>
    </w:p>
    <w:p w:rsidR="006D0ABF" w:rsidP="006D0ABF">
      <w:pPr>
        <w:pStyle w:val="Version"/>
        <w:sectPr w:rsidSect="00B06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AFC" w:rsidP="00B06AFC">
      <w:pPr>
        <w:pStyle w:val="SuperHeading"/>
      </w:pPr>
      <w:r w:rsidRPr="00B06AFC">
        <w:t>Assessment Requirements for SITXFIN004 Prepare and monitor budgets</w:t>
      </w:r>
    </w:p>
    <w:p w:rsidR="00000000" w:rsidRPr="00B06AFC" w:rsidP="00B06AFC">
      <w:pPr>
        <w:pStyle w:val="Heading1"/>
      </w:pPr>
      <w:bookmarkStart w:id="1" w:name="O_767452"/>
      <w:bookmarkEnd w:id="1"/>
      <w:r w:rsidRPr="00B06AFC">
        <w:t>Modification History</w:t>
      </w:r>
    </w:p>
    <w:p w:rsidR="00000000" w:rsidRPr="00B06AFC" w:rsidP="006D0ABF">
      <w:pPr>
        <w:pStyle w:val="BodyText"/>
      </w:pPr>
      <w:r w:rsidRPr="00B06AFC">
        <w:t>Not applicable.</w:t>
      </w:r>
    </w:p>
    <w:p w:rsidR="00000000" w:rsidRPr="00B06AFC" w:rsidP="00B06AFC">
      <w:pPr>
        <w:pStyle w:val="Heading1"/>
      </w:pPr>
      <w:bookmarkStart w:id="2" w:name="O_767453"/>
      <w:bookmarkEnd w:id="2"/>
      <w:r w:rsidRPr="00B06AFC">
        <w:t>Performance Evidence</w:t>
      </w:r>
    </w:p>
    <w:p w:rsidR="00000000" w:rsidRPr="00B06AFC" w:rsidP="006D0ABF">
      <w:pPr>
        <w:pStyle w:val="BodyText"/>
      </w:pPr>
      <w:r w:rsidRPr="00B06AFC">
        <w:t>Evidence of the ability to complete tasks outli</w:t>
      </w:r>
      <w:r w:rsidRPr="00B06AFC">
        <w:t>ned in elements and performance criteria of this unit in the context of the job role, and:</w:t>
      </w:r>
    </w:p>
    <w:p w:rsidR="00000000" w:rsidRPr="00B06AFC" w:rsidP="00B06AFC">
      <w:pPr>
        <w:pStyle w:val="ListBullet"/>
      </w:pPr>
      <w:r w:rsidRPr="00B06AFC">
        <w:t>prepare a budget for a business that meets the specific business’ needs</w:t>
      </w:r>
    </w:p>
    <w:p w:rsidR="00000000" w:rsidRPr="00B06AFC" w:rsidP="00B06AFC">
      <w:pPr>
        <w:pStyle w:val="ListBullet"/>
      </w:pPr>
      <w:r w:rsidRPr="00B06AFC">
        <w:t>demonstrate the following when preparing the above budget:</w:t>
      </w:r>
    </w:p>
    <w:p w:rsidR="00000000" w:rsidRPr="00B06AFC" w:rsidP="00B06AFC">
      <w:pPr>
        <w:pStyle w:val="ListBullet2"/>
      </w:pPr>
      <w:r w:rsidRPr="00B06AFC">
        <w:t xml:space="preserve">consultation on components </w:t>
      </w:r>
    </w:p>
    <w:p w:rsidR="00000000" w:rsidRPr="00B06AFC" w:rsidP="00B06AFC">
      <w:pPr>
        <w:pStyle w:val="ListBullet2"/>
      </w:pPr>
      <w:r w:rsidRPr="00B06AFC">
        <w:t>anal</w:t>
      </w:r>
      <w:r w:rsidRPr="00B06AFC">
        <w:t>ysis of factors that impact on the budget</w:t>
      </w:r>
    </w:p>
    <w:p w:rsidR="00000000" w:rsidRPr="00B06AFC" w:rsidP="00B06AFC">
      <w:pPr>
        <w:pStyle w:val="ListBullet2"/>
      </w:pPr>
      <w:r w:rsidRPr="00B06AFC">
        <w:t>completion of draft and final versions of budget within designated timelines</w:t>
      </w:r>
    </w:p>
    <w:p w:rsidR="00000000" w:rsidRPr="00B06AFC" w:rsidP="00B06AFC">
      <w:pPr>
        <w:pStyle w:val="ListBullet"/>
      </w:pPr>
      <w:r w:rsidRPr="00B06AFC">
        <w:t>monitor and review the above budget against performance over its life cycle.</w:t>
      </w:r>
    </w:p>
    <w:p w:rsidR="00000000" w:rsidRPr="00B06AFC" w:rsidP="00B06AFC">
      <w:pPr>
        <w:pStyle w:val="AllowPageBreak"/>
      </w:pPr>
    </w:p>
    <w:p w:rsidR="00000000" w:rsidRPr="00B06AFC" w:rsidP="00B06AFC">
      <w:pPr>
        <w:pStyle w:val="Heading1"/>
      </w:pPr>
      <w:bookmarkStart w:id="3" w:name="O_767454"/>
      <w:bookmarkEnd w:id="3"/>
      <w:r w:rsidRPr="00B06AFC">
        <w:t>Knowledge Evidence</w:t>
      </w:r>
    </w:p>
    <w:p w:rsidR="00000000" w:rsidRPr="00B06AFC" w:rsidP="006D0ABF">
      <w:pPr>
        <w:pStyle w:val="BodyText"/>
      </w:pPr>
      <w:r w:rsidRPr="00B06AFC">
        <w:t>Demonstrated knowledge required to complete the tasks outlined in elements and performance criteria of this unit:</w:t>
      </w:r>
    </w:p>
    <w:p w:rsidR="00000000" w:rsidRPr="00B06AFC" w:rsidP="00B06AFC">
      <w:pPr>
        <w:pStyle w:val="ListBullet"/>
      </w:pPr>
      <w:r w:rsidRPr="00B06AFC">
        <w:t>types of budgets:</w:t>
      </w:r>
    </w:p>
    <w:p w:rsidR="00000000" w:rsidRPr="00B06AFC" w:rsidP="00B06AFC">
      <w:pPr>
        <w:pStyle w:val="ListBullet2"/>
      </w:pPr>
      <w:r w:rsidRPr="00B06AFC">
        <w:t>cash budgets</w:t>
      </w:r>
    </w:p>
    <w:p w:rsidR="00000000" w:rsidRPr="00B06AFC" w:rsidP="00B06AFC">
      <w:pPr>
        <w:pStyle w:val="ListBullet2"/>
      </w:pPr>
      <w:r w:rsidRPr="00B06AFC">
        <w:t>cash flow budgets</w:t>
      </w:r>
    </w:p>
    <w:p w:rsidR="00000000" w:rsidRPr="00B06AFC" w:rsidP="00B06AFC">
      <w:pPr>
        <w:pStyle w:val="ListBullet2"/>
      </w:pPr>
      <w:r w:rsidRPr="00B06AFC">
        <w:t>departmental budgets</w:t>
      </w:r>
    </w:p>
    <w:p w:rsidR="00000000" w:rsidRPr="00B06AFC" w:rsidP="00B06AFC">
      <w:pPr>
        <w:pStyle w:val="ListBullet2"/>
      </w:pPr>
      <w:r w:rsidRPr="00B06AFC">
        <w:t>event budgets</w:t>
      </w:r>
    </w:p>
    <w:p w:rsidR="00000000" w:rsidRPr="00B06AFC" w:rsidP="00B06AFC">
      <w:pPr>
        <w:pStyle w:val="ListBullet2"/>
      </w:pPr>
      <w:r w:rsidRPr="00B06AFC">
        <w:t>project budgets</w:t>
      </w:r>
    </w:p>
    <w:p w:rsidR="00000000" w:rsidRPr="00B06AFC" w:rsidP="00B06AFC">
      <w:pPr>
        <w:pStyle w:val="ListBullet2"/>
      </w:pPr>
      <w:r w:rsidRPr="00B06AFC">
        <w:t>purchasing budgets</w:t>
      </w:r>
    </w:p>
    <w:p w:rsidR="00000000" w:rsidRPr="00B06AFC" w:rsidP="00B06AFC">
      <w:pPr>
        <w:pStyle w:val="ListBullet2"/>
      </w:pPr>
      <w:r w:rsidRPr="00B06AFC">
        <w:t>sales budgets</w:t>
      </w:r>
    </w:p>
    <w:p w:rsidR="00000000" w:rsidRPr="00B06AFC" w:rsidP="00B06AFC">
      <w:pPr>
        <w:pStyle w:val="ListBullet2"/>
      </w:pPr>
      <w:r w:rsidRPr="00B06AFC">
        <w:t>wage bu</w:t>
      </w:r>
      <w:r w:rsidRPr="00B06AFC">
        <w:t>dgets</w:t>
      </w:r>
    </w:p>
    <w:p w:rsidR="00000000" w:rsidRPr="00B06AFC" w:rsidP="00B06AFC">
      <w:pPr>
        <w:pStyle w:val="ListBullet2"/>
      </w:pPr>
      <w:r w:rsidRPr="00B06AFC">
        <w:t>whole of organisation budgets</w:t>
      </w:r>
    </w:p>
    <w:p w:rsidR="00000000" w:rsidRPr="00B06AFC" w:rsidP="00B06AFC">
      <w:pPr>
        <w:pStyle w:val="ListBullet"/>
      </w:pPr>
      <w:r w:rsidRPr="00B06AFC">
        <w:t>budget terminology</w:t>
      </w:r>
    </w:p>
    <w:p w:rsidR="00000000" w:rsidRPr="00B06AFC" w:rsidP="00B06AFC">
      <w:pPr>
        <w:pStyle w:val="ListBullet"/>
      </w:pPr>
      <w:r w:rsidRPr="00B06AFC">
        <w:t>specific industry sector and organisation:</w:t>
      </w:r>
    </w:p>
    <w:p w:rsidR="00000000" w:rsidRPr="00B06AFC" w:rsidP="00B06AFC">
      <w:pPr>
        <w:pStyle w:val="ListBullet2"/>
      </w:pPr>
      <w:r w:rsidRPr="00B06AFC">
        <w:t>role and nature of budgets</w:t>
      </w:r>
    </w:p>
    <w:p w:rsidR="00000000" w:rsidRPr="00B06AFC" w:rsidP="00B06AFC">
      <w:pPr>
        <w:pStyle w:val="ListBullet2"/>
      </w:pPr>
      <w:r w:rsidRPr="00B06AFC">
        <w:t>budget formats, budget performance and financial reports</w:t>
      </w:r>
    </w:p>
    <w:p w:rsidR="00000000" w:rsidRPr="00B06AFC" w:rsidP="00B06AFC">
      <w:pPr>
        <w:pStyle w:val="ListBullet2"/>
      </w:pPr>
      <w:r w:rsidRPr="00B06AFC">
        <w:t>financial reporting procedures and cycles</w:t>
      </w:r>
    </w:p>
    <w:p w:rsidR="00000000" w:rsidRPr="00B06AFC" w:rsidP="00B06AFC">
      <w:pPr>
        <w:pStyle w:val="ListBullet2"/>
      </w:pPr>
      <w:r w:rsidRPr="00B06AFC">
        <w:t>features and functions of accounting software programs used to prepare and monitor budgets</w:t>
      </w:r>
    </w:p>
    <w:p w:rsidR="00000000" w:rsidRPr="00B06AFC" w:rsidP="00B06AFC">
      <w:pPr>
        <w:pStyle w:val="ListBullet"/>
      </w:pPr>
      <w:r w:rsidRPr="00B06AFC">
        <w:t>internal and external factors that impact on budget development:</w:t>
      </w:r>
    </w:p>
    <w:p w:rsidR="00000000" w:rsidRPr="00B06AFC" w:rsidP="00B06AFC">
      <w:pPr>
        <w:pStyle w:val="ListBullet2"/>
      </w:pPr>
      <w:r w:rsidRPr="00B06AFC">
        <w:t>growth or decline in economic conditions</w:t>
      </w:r>
    </w:p>
    <w:p w:rsidR="00000000" w:rsidRPr="00B06AFC" w:rsidP="00B06AFC">
      <w:pPr>
        <w:pStyle w:val="ListBullet2"/>
      </w:pPr>
      <w:r w:rsidRPr="00B06AFC">
        <w:t>human resource requirements</w:t>
      </w:r>
    </w:p>
    <w:p w:rsidR="00000000" w:rsidRPr="00B06AFC" w:rsidP="00B06AFC">
      <w:pPr>
        <w:pStyle w:val="ListBullet2"/>
      </w:pPr>
      <w:r w:rsidRPr="00B06AFC">
        <w:t>new legislation or regulation</w:t>
      </w:r>
    </w:p>
    <w:p w:rsidR="00000000" w:rsidRPr="00B06AFC" w:rsidP="00B06AFC">
      <w:pPr>
        <w:pStyle w:val="ListBullet2"/>
      </w:pPr>
      <w:r w:rsidRPr="00B06AFC">
        <w:t>organisational and management restructures</w:t>
      </w:r>
    </w:p>
    <w:p w:rsidR="00000000" w:rsidRPr="00B06AFC" w:rsidP="00B06AFC">
      <w:pPr>
        <w:pStyle w:val="ListBullet2"/>
      </w:pPr>
      <w:r w:rsidRPr="00B06AFC">
        <w:t>organisational objectives</w:t>
      </w:r>
    </w:p>
    <w:p w:rsidR="00000000" w:rsidRPr="00B06AFC" w:rsidP="00B06AFC">
      <w:pPr>
        <w:pStyle w:val="ListBullet2"/>
      </w:pPr>
      <w:r w:rsidRPr="00B06AFC">
        <w:t>scope of the project</w:t>
      </w:r>
    </w:p>
    <w:p w:rsidR="00000000" w:rsidRPr="00B06AFC" w:rsidP="00B06AFC">
      <w:pPr>
        <w:pStyle w:val="ListBullet2"/>
      </w:pPr>
      <w:r w:rsidRPr="00B06AFC">
        <w:t>shift in market trends</w:t>
      </w:r>
    </w:p>
    <w:p w:rsidR="00000000" w:rsidRPr="00B06AFC" w:rsidP="00B06AFC">
      <w:pPr>
        <w:pStyle w:val="ListBullet2"/>
      </w:pPr>
      <w:r w:rsidRPr="00B06AFC">
        <w:t>significant price movement for certain commodities or items</w:t>
      </w:r>
    </w:p>
    <w:p w:rsidR="00000000" w:rsidRPr="00B06AFC" w:rsidP="00B06AFC">
      <w:pPr>
        <w:pStyle w:val="ListBullet2"/>
      </w:pPr>
      <w:r w:rsidRPr="00B06AFC">
        <w:t>supplier availability and cost</w:t>
      </w:r>
    </w:p>
    <w:p w:rsidR="00000000" w:rsidRPr="00B06AFC" w:rsidP="00B06AFC">
      <w:pPr>
        <w:pStyle w:val="ListBullet"/>
      </w:pPr>
      <w:r w:rsidRPr="00B06AFC">
        <w:t>budget preparation and monitoring practices and te</w:t>
      </w:r>
      <w:r w:rsidRPr="00B06AFC">
        <w:t>chniques:</w:t>
      </w:r>
    </w:p>
    <w:p w:rsidR="00000000" w:rsidRPr="00B06AFC" w:rsidP="00B06AFC">
      <w:pPr>
        <w:pStyle w:val="ListBullet2"/>
      </w:pPr>
      <w:r w:rsidRPr="00B06AFC">
        <w:t>sources and contents of data required for budget preparation:</w:t>
      </w:r>
    </w:p>
    <w:p w:rsidR="00000000" w:rsidRPr="00B06AFC" w:rsidP="00B06AFC">
      <w:pPr>
        <w:pStyle w:val="ListBullet3"/>
      </w:pPr>
      <w:r w:rsidRPr="00B06AFC">
        <w:t>competitor research</w:t>
      </w:r>
    </w:p>
    <w:p w:rsidR="00000000" w:rsidRPr="00B06AFC" w:rsidP="00B06AFC">
      <w:pPr>
        <w:pStyle w:val="ListBullet3"/>
      </w:pPr>
      <w:r w:rsidRPr="00B06AFC">
        <w:t>customer or supplier research</w:t>
      </w:r>
    </w:p>
    <w:p w:rsidR="00000000" w:rsidRPr="00B06AFC" w:rsidP="00B06AFC">
      <w:pPr>
        <w:pStyle w:val="ListBullet3"/>
      </w:pPr>
      <w:r w:rsidRPr="00B06AFC">
        <w:t>declared commitments in areas of operation</w:t>
      </w:r>
    </w:p>
    <w:p w:rsidR="00000000" w:rsidRPr="00B06AFC" w:rsidP="00B06AFC">
      <w:pPr>
        <w:pStyle w:val="ListBullet3"/>
      </w:pPr>
      <w:r w:rsidRPr="00B06AFC">
        <w:t>financial information from suppliers</w:t>
      </w:r>
    </w:p>
    <w:p w:rsidR="00000000" w:rsidRPr="00B06AFC" w:rsidP="00B06AFC">
      <w:pPr>
        <w:pStyle w:val="ListBullet3"/>
      </w:pPr>
      <w:r w:rsidRPr="00B06AFC">
        <w:t>financial proposals from key stakeholders</w:t>
      </w:r>
    </w:p>
    <w:p w:rsidR="00000000" w:rsidRPr="00B06AFC" w:rsidP="00B06AFC">
      <w:pPr>
        <w:pStyle w:val="ListBullet3"/>
      </w:pPr>
      <w:r w:rsidRPr="00B06AFC">
        <w:t>income and expenditure for previous time periods</w:t>
      </w:r>
    </w:p>
    <w:p w:rsidR="00000000" w:rsidRPr="00B06AFC" w:rsidP="00B06AFC">
      <w:pPr>
        <w:pStyle w:val="ListBullet3"/>
      </w:pPr>
      <w:r w:rsidRPr="00B06AFC">
        <w:t>departmental, event or project budgets</w:t>
      </w:r>
    </w:p>
    <w:p w:rsidR="00000000" w:rsidRPr="00B06AFC" w:rsidP="00B06AFC">
      <w:pPr>
        <w:pStyle w:val="ListBullet3"/>
      </w:pPr>
      <w:r w:rsidRPr="00B06AFC">
        <w:t>grant funding guidelines or limitations</w:t>
      </w:r>
    </w:p>
    <w:p w:rsidR="00000000" w:rsidRPr="00B06AFC" w:rsidP="00B06AFC">
      <w:pPr>
        <w:pStyle w:val="ListBullet3"/>
      </w:pPr>
      <w:r w:rsidRPr="00B06AFC">
        <w:t>management policies and procedures</w:t>
      </w:r>
    </w:p>
    <w:p w:rsidR="00000000" w:rsidRPr="00B06AFC" w:rsidP="00B06AFC">
      <w:pPr>
        <w:pStyle w:val="ListBullet3"/>
      </w:pPr>
      <w:r w:rsidRPr="00B06AFC">
        <w:t>organisational budget preparation guidelines</w:t>
      </w:r>
    </w:p>
    <w:p w:rsidR="00000000" w:rsidRPr="00B06AFC" w:rsidP="00B06AFC">
      <w:pPr>
        <w:pStyle w:val="ListBullet3"/>
      </w:pPr>
      <w:r w:rsidRPr="00B06AFC">
        <w:t>performance information from previous periods</w:t>
      </w:r>
    </w:p>
    <w:p w:rsidR="00000000" w:rsidRPr="00B06AFC" w:rsidP="00B06AFC">
      <w:pPr>
        <w:pStyle w:val="ListBullet2"/>
      </w:pPr>
      <w:r w:rsidRPr="00B06AFC">
        <w:t>t</w:t>
      </w:r>
      <w:r w:rsidRPr="00B06AFC">
        <w:t>echniques for making budget estimates</w:t>
      </w:r>
    </w:p>
    <w:p w:rsidR="00000000" w:rsidRPr="00B06AFC" w:rsidP="00B06AFC">
      <w:pPr>
        <w:pStyle w:val="ListBullet2"/>
      </w:pPr>
      <w:r w:rsidRPr="00B06AFC">
        <w:t>common reasons for deviations and budget deviation management.</w:t>
      </w:r>
    </w:p>
    <w:p w:rsidR="00000000" w:rsidRPr="00B06AFC" w:rsidP="00B06AFC">
      <w:pPr>
        <w:pStyle w:val="AllowPageBreak"/>
      </w:pPr>
    </w:p>
    <w:p w:rsidR="00000000" w:rsidRPr="00B06AFC" w:rsidP="00B06AFC">
      <w:pPr>
        <w:pStyle w:val="Heading1"/>
      </w:pPr>
      <w:bookmarkStart w:id="4" w:name="O_767455"/>
      <w:bookmarkEnd w:id="4"/>
      <w:r w:rsidRPr="00B06AFC">
        <w:t>Assessment Conditions</w:t>
      </w:r>
    </w:p>
    <w:p w:rsidR="00000000" w:rsidRPr="00B06AFC" w:rsidP="006D0ABF">
      <w:pPr>
        <w:pStyle w:val="BodyText"/>
      </w:pPr>
      <w:r w:rsidRPr="00B06AFC">
        <w:t>Skills must be demonstrated in an operational tourism, travel, hospitality or events business operation or activity for which budgets are prepared. This can be:</w:t>
      </w:r>
    </w:p>
    <w:p w:rsidR="00000000" w:rsidRPr="00B06AFC" w:rsidP="00B06AFC">
      <w:pPr>
        <w:pStyle w:val="ListBullet"/>
      </w:pPr>
      <w:r w:rsidRPr="00B06AFC">
        <w:t>an industry workplace</w:t>
      </w:r>
    </w:p>
    <w:p w:rsidR="00000000" w:rsidRPr="00B06AFC" w:rsidP="00B06AFC">
      <w:pPr>
        <w:pStyle w:val="ListBullet"/>
      </w:pPr>
      <w:r w:rsidRPr="00B06AFC">
        <w:t>a simulated industry environment.</w:t>
      </w:r>
    </w:p>
    <w:p w:rsidR="00000000" w:rsidRPr="00B06AFC" w:rsidP="00B06AFC">
      <w:pPr>
        <w:pStyle w:val="BodyText"/>
      </w:pPr>
    </w:p>
    <w:p w:rsidR="00000000" w:rsidRPr="00B06AFC" w:rsidP="006D0ABF">
      <w:pPr>
        <w:pStyle w:val="BodyText"/>
      </w:pPr>
      <w:r w:rsidRPr="00B06AFC">
        <w:t>Assessment must ensure access to:</w:t>
      </w:r>
    </w:p>
    <w:p w:rsidR="00000000" w:rsidRPr="00B06AFC" w:rsidP="00B06AFC">
      <w:pPr>
        <w:pStyle w:val="ListBullet"/>
      </w:pPr>
      <w:r w:rsidRPr="00B06AFC">
        <w:t>co</w:t>
      </w:r>
      <w:r w:rsidRPr="00B06AFC">
        <w:t xml:space="preserve">mputers, printers and accounting software packages </w:t>
      </w:r>
    </w:p>
    <w:p w:rsidR="00000000" w:rsidRPr="00B06AFC" w:rsidP="00B06AFC">
      <w:pPr>
        <w:pStyle w:val="ListBullet"/>
      </w:pPr>
      <w:r w:rsidRPr="00B06AFC">
        <w:t xml:space="preserve">financial and operational data and reports used to prepare budgets </w:t>
      </w:r>
    </w:p>
    <w:p w:rsidR="00000000" w:rsidRPr="00B06AFC" w:rsidP="00B06AFC">
      <w:pPr>
        <w:pStyle w:val="ListBullet"/>
      </w:pPr>
      <w:r w:rsidRPr="00B06AFC">
        <w:t>others with whom the individual can discuss, and negotiate draft and final budget components; these can be:</w:t>
      </w:r>
    </w:p>
    <w:p w:rsidR="00000000" w:rsidRPr="00B06AFC" w:rsidP="00B06AFC">
      <w:pPr>
        <w:pStyle w:val="ListBullet2"/>
      </w:pPr>
      <w:r w:rsidRPr="00B06AFC">
        <w:t>those in an industry workpl</w:t>
      </w:r>
      <w:r w:rsidRPr="00B06AFC">
        <w:t>ace who are assisted by the individual during the assessment process; or</w:t>
      </w:r>
    </w:p>
    <w:p w:rsidR="00000000" w:rsidRPr="00B06AFC" w:rsidP="00B06AFC">
      <w:pPr>
        <w:pStyle w:val="ListBullet2"/>
      </w:pPr>
      <w:r w:rsidRPr="00B06AFC">
        <w:t>individuals who participate in role plays or simulated activities, set up for the purpose of assessment, in a simulated industry environment operated within a training organisation.</w:t>
      </w:r>
    </w:p>
    <w:p w:rsidR="00000000" w:rsidRPr="00B06AFC" w:rsidP="00B06AFC">
      <w:pPr>
        <w:pStyle w:val="BodyText"/>
      </w:pPr>
    </w:p>
    <w:p w:rsidR="00000000" w:rsidRPr="00B06AFC" w:rsidP="006D0ABF">
      <w:pPr>
        <w:pStyle w:val="BodyText"/>
      </w:pPr>
      <w:r w:rsidRPr="00B06AFC">
        <w:t>Assessors must satisfy the Standards for Registered Training Organisations’ requirements for assessors.</w:t>
      </w:r>
    </w:p>
    <w:p w:rsidR="00000000" w:rsidRPr="00B06AFC" w:rsidP="00B06AFC">
      <w:pPr>
        <w:pStyle w:val="Heading1"/>
      </w:pPr>
      <w:bookmarkStart w:id="5" w:name="O_767458"/>
      <w:bookmarkEnd w:id="5"/>
      <w:r w:rsidRPr="00B06AFC">
        <w:t>Links</w:t>
      </w:r>
    </w:p>
    <w:p w:rsidR="00000000" w:rsidRPr="00B06AFC" w:rsidP="006D0ABF">
      <w:pPr>
        <w:pStyle w:val="BodyText"/>
      </w:pPr>
      <w:r w:rsidRPr="00B06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024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06AFC" w:rsidP="00B06AFC"/>
    <w:sectPr w:rsidSect="00B06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FC" w:rsidRPr="006D0ABF" w:rsidP="006D0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BF" w:rsidP="00B06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ABF" w:rsidP="00B06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0ABF" w:rsidP="00B06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AFC" w:rsidRPr="006D0ABF" w:rsidP="006D0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BF" w:rsidRPr="002D2AF8" w:rsidP="00B06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SITXFIN004 Prepare and monitor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D0ABF" w:rsidP="00B06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CE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BE6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DC6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AFC"/>
  </w:style>
  <w:style w:type="character" w:customStyle="1" w:styleId="Heading1Char">
    <w:name w:val="Heading 1 Char"/>
    <w:basedOn w:val="DefaultParagraphFont"/>
    <w:link w:val="Heading1"/>
    <w:rsid w:val="00B06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AF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6A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6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6A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6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AFC"/>
    <w:rPr>
      <w:b/>
      <w:spacing w:val="0"/>
    </w:rPr>
  </w:style>
  <w:style w:type="paragraph" w:customStyle="1" w:styleId="SuperTitle">
    <w:name w:val="SuperTitle"/>
    <w:basedOn w:val="Title"/>
    <w:rsid w:val="00B06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AFC"/>
    <w:rPr>
      <w:i/>
    </w:rPr>
  </w:style>
  <w:style w:type="paragraph" w:styleId="Caption">
    <w:name w:val="caption"/>
    <w:basedOn w:val="BodyText"/>
    <w:next w:val="Normal"/>
    <w:qFormat/>
    <w:rsid w:val="00B06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AFC"/>
  </w:style>
  <w:style w:type="paragraph" w:styleId="TableofFigures">
    <w:name w:val="table of figures"/>
    <w:basedOn w:val="Normal"/>
    <w:next w:val="Normal"/>
    <w:semiHidden/>
    <w:rsid w:val="00B06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A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6AFC"/>
    <w:rPr>
      <w:rFonts w:ascii="Wingdings" w:hAnsi="Wingdings"/>
    </w:rPr>
  </w:style>
  <w:style w:type="paragraph" w:customStyle="1" w:styleId="TableHeading">
    <w:name w:val="Table Heading"/>
    <w:basedOn w:val="HeadingBase"/>
    <w:rsid w:val="00B06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AFC"/>
    <w:rPr>
      <w:color w:val="0033CC"/>
      <w:u w:val="none"/>
    </w:rPr>
  </w:style>
  <w:style w:type="paragraph" w:customStyle="1" w:styleId="BodyTextRight">
    <w:name w:val="Body Text Right"/>
    <w:basedOn w:val="BodyText"/>
    <w:rsid w:val="00B06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A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AFC"/>
    <w:rPr>
      <w:sz w:val="32"/>
    </w:rPr>
  </w:style>
  <w:style w:type="paragraph" w:customStyle="1" w:styleId="HeadingProcedure">
    <w:name w:val="Heading Procedure"/>
    <w:basedOn w:val="HeadingBase"/>
    <w:next w:val="Normal"/>
    <w:rsid w:val="00B06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AFC"/>
    <w:pPr>
      <w:spacing w:before="60" w:after="60"/>
    </w:pPr>
  </w:style>
  <w:style w:type="paragraph" w:styleId="ListContinue">
    <w:name w:val="List Continue"/>
    <w:basedOn w:val="List"/>
    <w:rsid w:val="00B06AFC"/>
    <w:pPr>
      <w:ind w:firstLine="0"/>
    </w:pPr>
  </w:style>
  <w:style w:type="paragraph" w:customStyle="1" w:styleId="ListNote">
    <w:name w:val="List Note"/>
    <w:basedOn w:val="List"/>
    <w:rsid w:val="00B06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AFC"/>
    <w:rPr>
      <w:rFonts w:ascii="Courier New" w:hAnsi="Courier New"/>
    </w:rPr>
  </w:style>
  <w:style w:type="paragraph" w:customStyle="1" w:styleId="NoteBullet">
    <w:name w:val="Note Bullet"/>
    <w:basedOn w:val="Note"/>
    <w:rsid w:val="00B06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A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6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AFC"/>
    <w:rPr>
      <w:b/>
      <w:smallCaps/>
    </w:rPr>
  </w:style>
  <w:style w:type="paragraph" w:customStyle="1" w:styleId="TableListNumber">
    <w:name w:val="Table List Number"/>
    <w:basedOn w:val="ListNumber"/>
    <w:rsid w:val="00B06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AFC"/>
    <w:pPr>
      <w:numPr>
        <w:numId w:val="10"/>
      </w:numPr>
    </w:pPr>
  </w:style>
  <w:style w:type="paragraph" w:customStyle="1" w:styleId="ListAlpha2">
    <w:name w:val="List Alpha 2"/>
    <w:basedOn w:val="List2"/>
    <w:rsid w:val="00B06AFC"/>
    <w:pPr>
      <w:numPr>
        <w:numId w:val="9"/>
      </w:numPr>
    </w:pPr>
  </w:style>
  <w:style w:type="paragraph" w:styleId="List2">
    <w:name w:val="List 2"/>
    <w:basedOn w:val="BodyText"/>
    <w:rsid w:val="00B06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A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6A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6AFC"/>
    <w:pPr>
      <w:numPr>
        <w:numId w:val="5"/>
      </w:numPr>
    </w:pPr>
  </w:style>
  <w:style w:type="paragraph" w:styleId="ListContinue2">
    <w:name w:val="List Continue 2"/>
    <w:basedOn w:val="List2"/>
    <w:rsid w:val="00B06AFC"/>
    <w:pPr>
      <w:ind w:firstLine="0"/>
    </w:pPr>
  </w:style>
  <w:style w:type="paragraph" w:styleId="ListContinue3">
    <w:name w:val="List Continue 3"/>
    <w:basedOn w:val="List3"/>
    <w:rsid w:val="00B06AFC"/>
    <w:pPr>
      <w:ind w:left="1021" w:firstLine="0"/>
    </w:pPr>
  </w:style>
  <w:style w:type="paragraph" w:styleId="ListContinue4">
    <w:name w:val="List Continue 4"/>
    <w:basedOn w:val="List4"/>
    <w:rsid w:val="00B06AFC"/>
    <w:pPr>
      <w:ind w:firstLine="0"/>
    </w:pPr>
  </w:style>
  <w:style w:type="paragraph" w:styleId="ListContinue5">
    <w:name w:val="List Continue 5"/>
    <w:basedOn w:val="List5"/>
    <w:rsid w:val="00B06AFC"/>
    <w:pPr>
      <w:ind w:firstLine="0"/>
    </w:pPr>
  </w:style>
  <w:style w:type="paragraph" w:styleId="ListNumber3">
    <w:name w:val="List Number 3"/>
    <w:basedOn w:val="List3"/>
    <w:rsid w:val="00B06AFC"/>
    <w:pPr>
      <w:numPr>
        <w:numId w:val="6"/>
      </w:numPr>
    </w:pPr>
  </w:style>
  <w:style w:type="paragraph" w:styleId="ListNumber4">
    <w:name w:val="List Number 4"/>
    <w:basedOn w:val="List4"/>
    <w:rsid w:val="00B06AFC"/>
    <w:pPr>
      <w:numPr>
        <w:numId w:val="7"/>
      </w:numPr>
    </w:pPr>
  </w:style>
  <w:style w:type="paragraph" w:styleId="ListNumber5">
    <w:name w:val="List Number 5"/>
    <w:basedOn w:val="List5"/>
    <w:rsid w:val="00B06AFC"/>
    <w:pPr>
      <w:numPr>
        <w:numId w:val="8"/>
      </w:numPr>
    </w:pPr>
  </w:style>
  <w:style w:type="paragraph" w:styleId="BlockText">
    <w:name w:val="Block Text"/>
    <w:basedOn w:val="Normal"/>
    <w:rsid w:val="00B06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AFC"/>
    <w:rPr>
      <w:sz w:val="16"/>
      <w:vertAlign w:val="superscript"/>
    </w:rPr>
  </w:style>
  <w:style w:type="character" w:customStyle="1" w:styleId="Symbols">
    <w:name w:val="Symbols"/>
    <w:basedOn w:val="DefaultParagraphFont"/>
    <w:rsid w:val="00B06AFC"/>
    <w:rPr>
      <w:rFonts w:ascii="Symbol" w:hAnsi="Symbol"/>
    </w:rPr>
  </w:style>
  <w:style w:type="character" w:customStyle="1" w:styleId="MenuOptions">
    <w:name w:val="Menu Options"/>
    <w:basedOn w:val="DefaultParagraphFont"/>
    <w:rsid w:val="00B06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AFC"/>
    <w:rPr>
      <w:b/>
    </w:rPr>
  </w:style>
  <w:style w:type="character" w:customStyle="1" w:styleId="Underlined">
    <w:name w:val="Underlined"/>
    <w:basedOn w:val="DefaultParagraphFont"/>
    <w:rsid w:val="00B06AFC"/>
    <w:rPr>
      <w:u w:val="single"/>
    </w:rPr>
  </w:style>
  <w:style w:type="paragraph" w:customStyle="1" w:styleId="TableBodyTextRight">
    <w:name w:val="Table Body Text Right"/>
    <w:basedOn w:val="TableBodyText"/>
    <w:rsid w:val="00B06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AFC"/>
    <w:rPr>
      <w:sz w:val="18"/>
    </w:rPr>
  </w:style>
  <w:style w:type="paragraph" w:customStyle="1" w:styleId="BodySmallRight">
    <w:name w:val="Body Small Right"/>
    <w:basedOn w:val="BodyTextRight"/>
    <w:rsid w:val="00B06AFC"/>
    <w:rPr>
      <w:sz w:val="18"/>
      <w:szCs w:val="18"/>
    </w:rPr>
  </w:style>
  <w:style w:type="paragraph" w:customStyle="1" w:styleId="MarginEdition">
    <w:name w:val="Margin Edition"/>
    <w:basedOn w:val="MarginNote"/>
    <w:rsid w:val="00B06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AFC"/>
    <w:rPr>
      <w:sz w:val="2"/>
      <w:szCs w:val="2"/>
    </w:rPr>
  </w:style>
  <w:style w:type="character" w:customStyle="1" w:styleId="Small">
    <w:name w:val="Small"/>
    <w:basedOn w:val="DefaultParagraphFont"/>
    <w:rsid w:val="00B06AFC"/>
    <w:rPr>
      <w:sz w:val="16"/>
    </w:rPr>
  </w:style>
  <w:style w:type="paragraph" w:customStyle="1" w:styleId="WideTable">
    <w:name w:val="Wide Table"/>
    <w:basedOn w:val="Normal"/>
    <w:rsid w:val="00B06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AFC"/>
  </w:style>
  <w:style w:type="paragraph" w:styleId="Quote">
    <w:name w:val="Quote"/>
    <w:basedOn w:val="Heading1"/>
    <w:link w:val="QuoteChar"/>
    <w:qFormat/>
    <w:rsid w:val="00B06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AFC"/>
    <w:pPr>
      <w:pageBreakBefore/>
    </w:pPr>
  </w:style>
  <w:style w:type="paragraph" w:customStyle="1" w:styleId="Border">
    <w:name w:val="Border"/>
    <w:basedOn w:val="Normal"/>
    <w:qFormat/>
    <w:rsid w:val="00B06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AFC"/>
    <w:rPr>
      <w:u w:val="single"/>
    </w:rPr>
  </w:style>
  <w:style w:type="character" w:customStyle="1" w:styleId="BoldandItalics">
    <w:name w:val="Bold and Italics"/>
    <w:qFormat/>
    <w:rsid w:val="00B06AFC"/>
    <w:rPr>
      <w:b/>
      <w:i/>
      <w:u w:val="none"/>
    </w:rPr>
  </w:style>
  <w:style w:type="paragraph" w:styleId="BalloonText">
    <w:name w:val="Balloon Text"/>
    <w:basedOn w:val="Normal"/>
    <w:link w:val="BalloonTextChar"/>
    <w:rsid w:val="00B06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AFC"/>
    <w:pPr>
      <w:spacing w:before="0" w:after="0"/>
    </w:pPr>
  </w:style>
  <w:style w:type="paragraph" w:customStyle="1" w:styleId="BodyTextBold">
    <w:name w:val="Body Text Bold"/>
    <w:basedOn w:val="BodyText"/>
    <w:qFormat/>
    <w:rsid w:val="00B06AFC"/>
    <w:rPr>
      <w:b/>
    </w:rPr>
  </w:style>
  <w:style w:type="character" w:styleId="Hyperlink">
    <w:name w:val="Hyperlink"/>
    <w:basedOn w:val="DefaultParagraphFont"/>
    <w:uiPriority w:val="99"/>
    <w:unhideWhenUsed/>
    <w:rsid w:val="006D0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3061</Characters>
  <Application>Microsoft Office Word</Application>
  <DocSecurity>0</DocSecurity>
  <Lines>92</Lines>
  <Paragraphs>81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SITXFIN004 Prepare and monitor budgets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