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13B" w:rsidP="00B5013B">
      <w:pPr>
        <w:pStyle w:val="Title"/>
      </w:pPr>
      <w:r>
        <w:fldChar w:fldCharType="begin"/>
      </w:r>
      <w:r>
        <w:instrText xml:space="preserve"> TITLE   \* MERGEFORMAT </w:instrText>
      </w:r>
      <w:r>
        <w:fldChar w:fldCharType="separate"/>
      </w:r>
      <w:r>
        <w:t>SITXFIN002 Interpret financial information</w:t>
      </w:r>
      <w:r>
        <w:fldChar w:fldCharType="end"/>
      </w:r>
    </w:p>
    <w:p w:rsidR="00B5013B" w:rsidP="00B5013B">
      <w:pPr>
        <w:pStyle w:val="Version"/>
        <w:sectPr w:rsidSect="006E1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E1A75" w:rsidP="006E1A75">
      <w:pPr>
        <w:pStyle w:val="SuperHeading"/>
      </w:pPr>
      <w:r w:rsidRPr="006E1A75">
        <w:t>SITXFIN002 Interpret financial information</w:t>
      </w:r>
    </w:p>
    <w:p w:rsidR="00000000" w:rsidRPr="006E1A75" w:rsidP="006E1A75">
      <w:pPr>
        <w:pStyle w:val="Heading1"/>
      </w:pPr>
      <w:bookmarkStart w:id="1" w:name="O_767404"/>
      <w:bookmarkEnd w:id="1"/>
      <w:r w:rsidRPr="006E1A75">
        <w:t>Modification History</w:t>
      </w:r>
    </w:p>
    <w:p w:rsidR="00000000" w:rsidRPr="006E1A75" w:rsidP="00B5013B">
      <w:pPr>
        <w:pStyle w:val="BodyText"/>
      </w:pPr>
      <w:r w:rsidRPr="006E1A75">
        <w:t>Not applicable.</w:t>
      </w:r>
    </w:p>
    <w:p w:rsidR="00000000" w:rsidRPr="006E1A75" w:rsidP="006E1A75">
      <w:pPr>
        <w:pStyle w:val="Heading1"/>
      </w:pPr>
      <w:bookmarkStart w:id="2" w:name="O_767405"/>
      <w:bookmarkEnd w:id="2"/>
      <w:r w:rsidRPr="006E1A75">
        <w:t>Application</w:t>
      </w:r>
    </w:p>
    <w:p w:rsidR="00000000" w:rsidRPr="006E1A75" w:rsidP="00B5013B">
      <w:pPr>
        <w:pStyle w:val="BodyText"/>
      </w:pPr>
      <w:r w:rsidRPr="006E1A75">
        <w:t>This unit describes the performance outcomes, skills and knowledge required to interpret financial information and reports used by organisations to monitor business performance and provide i</w:t>
      </w:r>
      <w:r w:rsidRPr="006E1A75">
        <w:t>nformation on operational or departmental financial activities.</w:t>
      </w:r>
    </w:p>
    <w:p w:rsidR="00000000" w:rsidRPr="006E1A75" w:rsidP="00B5013B">
      <w:pPr>
        <w:pStyle w:val="BodyText"/>
      </w:pPr>
      <w:r w:rsidRPr="006E1A75">
        <w:t>The unit applies to all tourism, travel, hospitality and event sectors.</w:t>
      </w:r>
    </w:p>
    <w:p w:rsidR="00000000" w:rsidRPr="006E1A75" w:rsidP="00B5013B">
      <w:pPr>
        <w:pStyle w:val="BodyText"/>
      </w:pPr>
      <w:r w:rsidRPr="006E1A75">
        <w:t>It applies to those people who operate independently or with limited guidance from others. This includes supervisors a</w:t>
      </w:r>
      <w:r w:rsidRPr="006E1A75">
        <w:t>nd departmental managers. This unit does not include the skills required to produce reports for the overall operation of the department or whole organisation. These would be created by senior managers, financial specialists or accountants.</w:t>
      </w:r>
    </w:p>
    <w:p w:rsidR="00000000" w:rsidRPr="006E1A75" w:rsidP="00B5013B">
      <w:pPr>
        <w:pStyle w:val="BodyText"/>
      </w:pPr>
      <w:r w:rsidRPr="006E1A75">
        <w:t>No occupational</w:t>
      </w:r>
      <w:r w:rsidRPr="006E1A75">
        <w:t xml:space="preserve"> licensing, certification or specific legislative requirements apply to this unit at the time of publication.</w:t>
      </w:r>
    </w:p>
    <w:p w:rsidR="00000000" w:rsidRPr="006E1A75" w:rsidP="006E1A75">
      <w:pPr>
        <w:pStyle w:val="Heading1"/>
      </w:pPr>
      <w:bookmarkStart w:id="3" w:name="O_767406"/>
      <w:bookmarkEnd w:id="3"/>
      <w:r w:rsidRPr="006E1A75">
        <w:t>Pre-requisite Unit</w:t>
      </w:r>
    </w:p>
    <w:p w:rsidR="00000000" w:rsidRPr="006E1A75" w:rsidP="00B5013B">
      <w:pPr>
        <w:pStyle w:val="BodyText"/>
      </w:pPr>
      <w:r w:rsidRPr="006E1A75">
        <w:t>Nil</w:t>
      </w:r>
    </w:p>
    <w:p w:rsidR="00000000" w:rsidRPr="006E1A75" w:rsidP="006E1A75">
      <w:pPr>
        <w:pStyle w:val="Heading1"/>
      </w:pPr>
      <w:bookmarkStart w:id="4" w:name="O_767407"/>
      <w:bookmarkEnd w:id="4"/>
      <w:r w:rsidRPr="006E1A75">
        <w:t>Competency Field</w:t>
      </w:r>
    </w:p>
    <w:p w:rsidR="00000000" w:rsidRPr="006E1A75" w:rsidP="00B5013B">
      <w:pPr>
        <w:pStyle w:val="BodyText"/>
      </w:pPr>
      <w:r w:rsidRPr="006E1A75">
        <w:t xml:space="preserve">Finance </w:t>
      </w:r>
    </w:p>
    <w:p w:rsidR="00000000" w:rsidRPr="006E1A75" w:rsidP="006E1A75">
      <w:pPr>
        <w:pStyle w:val="Heading1"/>
      </w:pPr>
      <w:bookmarkStart w:id="5" w:name="O_767408"/>
      <w:bookmarkEnd w:id="5"/>
      <w:r w:rsidRPr="006E1A75">
        <w:t>Unit Sector</w:t>
      </w:r>
    </w:p>
    <w:p w:rsidR="00000000" w:rsidRPr="006E1A75" w:rsidP="00B5013B">
      <w:pPr>
        <w:pStyle w:val="BodyText"/>
      </w:pPr>
      <w:r w:rsidRPr="006E1A75">
        <w:t>Cross-Sector</w:t>
      </w:r>
    </w:p>
    <w:p w:rsidR="00000000" w:rsidRPr="006E1A75" w:rsidP="006E1A75">
      <w:pPr>
        <w:pStyle w:val="Heading1"/>
      </w:pPr>
      <w:bookmarkStart w:id="6" w:name="O_767409"/>
      <w:bookmarkEnd w:id="6"/>
      <w:r w:rsidRPr="006E1A75">
        <w:t>Elem</w:t>
      </w:r>
      <w:r w:rsidRPr="006E1A75">
        <w:t>ents and Performance Criteria</w:t>
      </w:r>
    </w:p>
    <w:tbl>
      <w:tblPr>
        <w:tblW w:w="0" w:type="auto"/>
        <w:tblCellMar>
          <w:left w:w="62" w:type="dxa"/>
          <w:right w:w="62" w:type="dxa"/>
        </w:tblCellMar>
        <w:tblLook w:val="0000"/>
      </w:tblPr>
      <w:tblGrid>
        <w:gridCol w:w="3665"/>
        <w:gridCol w:w="5531"/>
      </w:tblGrid>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1A75" w:rsidP="006E1A75">
            <w:pPr>
              <w:pStyle w:val="BodyText"/>
            </w:pPr>
            <w:r w:rsidRPr="006E1A7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rPr>
                <w:rStyle w:val="SpecialBold"/>
              </w:rPr>
              <w:t>PERFORMANCE CRITERIA</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t>Performance criteria describe the performance needed to demonstrate achievement of the element.</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A75">
            <w:pPr>
              <w:pStyle w:val="List"/>
              <w:rPr>
                <w:lang w:val="en-NZ"/>
              </w:rPr>
            </w:pPr>
            <w:r w:rsidRPr="006E1A75">
              <w:t>1.</w:t>
            </w:r>
            <w:r w:rsidRPr="006E1A75">
              <w:tab/>
              <w:t>Access and interpret financial information.</w:t>
            </w:r>
          </w:p>
        </w:tc>
        <w:tc>
          <w:tcPr>
            <w:tcW w:w="0" w:type="auto"/>
            <w:tcBorders>
              <w:top w:val="nil"/>
              <w:left w:val="nil"/>
              <w:bottom w:val="nil"/>
              <w:right w:val="nil"/>
            </w:tcBorders>
            <w:tcMar>
              <w:top w:w="0" w:type="dxa"/>
              <w:left w:w="62" w:type="dxa"/>
              <w:bottom w:w="0" w:type="dxa"/>
              <w:right w:w="62" w:type="dxa"/>
            </w:tcMar>
          </w:tcPr>
          <w:p w:rsidR="00000000" w:rsidRPr="006E1A75" w:rsidP="006E1A75">
            <w:pPr>
              <w:pStyle w:val="List"/>
            </w:pPr>
            <w:r w:rsidRPr="006E1A75">
              <w:t>1.1.Identify and interpret the range of financial information and reports required to monitor business performance.</w:t>
            </w:r>
          </w:p>
          <w:p w:rsidR="00000000" w:rsidP="006E1A75">
            <w:pPr>
              <w:pStyle w:val="List"/>
              <w:rPr>
                <w:lang w:val="en-NZ"/>
              </w:rPr>
            </w:pPr>
            <w:r w:rsidRPr="006E1A75">
              <w:t>1.2.Interpret financial information and reports applicable to operational or departmental activities.</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A75">
            <w:pPr>
              <w:pStyle w:val="List"/>
              <w:rPr>
                <w:lang w:val="en-NZ"/>
              </w:rPr>
            </w:pPr>
            <w:r w:rsidRPr="006E1A75">
              <w:t>2.</w:t>
            </w:r>
            <w:r w:rsidRPr="006E1A75">
              <w:tab/>
              <w:t>Use and provide financial informat</w:t>
            </w:r>
            <w:r w:rsidRPr="006E1A75">
              <w:t>ion.</w:t>
            </w:r>
          </w:p>
        </w:tc>
        <w:tc>
          <w:tcPr>
            <w:tcW w:w="0" w:type="auto"/>
            <w:tcBorders>
              <w:top w:val="nil"/>
              <w:left w:val="nil"/>
              <w:bottom w:val="nil"/>
              <w:right w:val="nil"/>
            </w:tcBorders>
            <w:tcMar>
              <w:top w:w="0" w:type="dxa"/>
              <w:left w:w="62" w:type="dxa"/>
              <w:bottom w:w="0" w:type="dxa"/>
              <w:right w:w="62" w:type="dxa"/>
            </w:tcMar>
          </w:tcPr>
          <w:p w:rsidR="00000000" w:rsidRPr="006E1A75" w:rsidP="006E1A75">
            <w:pPr>
              <w:pStyle w:val="List"/>
            </w:pPr>
            <w:r w:rsidRPr="006E1A75">
              <w:t>2.1.Review financial information for impacts on operational activities and resolve discrepancies according to own level of responsibility.</w:t>
            </w:r>
          </w:p>
          <w:p w:rsidR="00000000" w:rsidRPr="006E1A75" w:rsidP="006E1A75">
            <w:pPr>
              <w:pStyle w:val="List"/>
            </w:pPr>
            <w:r w:rsidRPr="006E1A75">
              <w:t>2.2.Routinely provide information on operational or departmental financial activities within required timelines.</w:t>
            </w:r>
          </w:p>
        </w:tc>
      </w:tr>
    </w:tbl>
    <w:p w:rsidR="00000000" w:rsidRPr="006E1A75" w:rsidP="006E1A75">
      <w:pPr>
        <w:pStyle w:val="BodyText"/>
      </w:pPr>
    </w:p>
    <w:p w:rsidR="00000000" w:rsidRPr="006E1A75" w:rsidP="006E1A75">
      <w:pPr>
        <w:pStyle w:val="AllowPageBreak"/>
      </w:pPr>
    </w:p>
    <w:p w:rsidR="00000000" w:rsidRPr="006E1A75" w:rsidP="006E1A75">
      <w:pPr>
        <w:pStyle w:val="Heading1"/>
      </w:pPr>
      <w:bookmarkStart w:id="7" w:name="O_767410"/>
      <w:bookmarkEnd w:id="7"/>
      <w:r w:rsidRPr="006E1A75">
        <w:t>Foundation Skills</w:t>
      </w:r>
    </w:p>
    <w:tbl>
      <w:tblPr>
        <w:tblW w:w="0" w:type="auto"/>
        <w:tblCellMar>
          <w:left w:w="62" w:type="dxa"/>
          <w:right w:w="62" w:type="dxa"/>
        </w:tblCellMar>
        <w:tblLook w:val="0000"/>
      </w:tblPr>
      <w:tblGrid>
        <w:gridCol w:w="3665"/>
        <w:gridCol w:w="5531"/>
      </w:tblGrid>
      <w:tr w:rsidTr="00B5013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t>Foundation skills essential to performance in this unit, but not explicit in the performance criteria are listed here, along with a brief context statement.</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E1A75" w:rsidP="006E1A75">
            <w:pPr>
              <w:pStyle w:val="BodyText"/>
            </w:pPr>
            <w:r w:rsidRPr="006E1A75">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rPr>
                <w:rStyle w:val="SpecialBold"/>
              </w:rPr>
              <w:t>DESCRIPTION</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t>Writing skills to:</w:t>
            </w:r>
          </w:p>
        </w:tc>
        <w:tc>
          <w:tcPr>
            <w:tcW w:w="0" w:type="auto"/>
            <w:tcBorders>
              <w:top w:val="nil"/>
              <w:left w:val="nil"/>
              <w:bottom w:val="nil"/>
              <w:right w:val="nil"/>
            </w:tcBorders>
            <w:tcMar>
              <w:top w:w="0" w:type="dxa"/>
              <w:left w:w="62" w:type="dxa"/>
              <w:bottom w:w="0" w:type="dxa"/>
              <w:right w:w="62" w:type="dxa"/>
            </w:tcMar>
          </w:tcPr>
          <w:p w:rsidR="00000000" w:rsidP="006E1A75">
            <w:pPr>
              <w:pStyle w:val="ListBullet"/>
              <w:rPr>
                <w:lang w:val="en-NZ"/>
              </w:rPr>
            </w:pPr>
            <w:r w:rsidRPr="006E1A75">
              <w:t>prepare explanatory notes to accompany financial information.</w:t>
            </w:r>
          </w:p>
        </w:tc>
      </w:tr>
      <w:tr w:rsidTr="00B5013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E1A75">
            <w:pPr>
              <w:pStyle w:val="BodyText"/>
              <w:rPr>
                <w:lang w:val="en-NZ"/>
              </w:rPr>
            </w:pPr>
            <w:r w:rsidRPr="006E1A75">
              <w:t>Technology skills to:</w:t>
            </w:r>
          </w:p>
        </w:tc>
        <w:tc>
          <w:tcPr>
            <w:tcW w:w="0" w:type="auto"/>
            <w:tcBorders>
              <w:top w:val="nil"/>
              <w:left w:val="nil"/>
              <w:bottom w:val="nil"/>
              <w:right w:val="nil"/>
            </w:tcBorders>
            <w:tcMar>
              <w:top w:w="0" w:type="dxa"/>
              <w:left w:w="62" w:type="dxa"/>
              <w:bottom w:w="0" w:type="dxa"/>
              <w:right w:w="62" w:type="dxa"/>
            </w:tcMar>
          </w:tcPr>
          <w:p w:rsidR="00000000" w:rsidRPr="006E1A75" w:rsidP="006E1A75">
            <w:pPr>
              <w:pStyle w:val="ListBullet"/>
            </w:pPr>
            <w:r w:rsidRPr="006E1A75">
              <w:t>use accounting software packages.</w:t>
            </w:r>
          </w:p>
        </w:tc>
      </w:tr>
    </w:tbl>
    <w:p w:rsidR="00000000" w:rsidRPr="006E1A75" w:rsidP="006E1A75">
      <w:pPr>
        <w:pStyle w:val="BodyText"/>
      </w:pPr>
    </w:p>
    <w:p w:rsidR="00000000" w:rsidRPr="006E1A75" w:rsidP="006E1A75">
      <w:pPr>
        <w:pStyle w:val="AllowPageBreak"/>
      </w:pPr>
    </w:p>
    <w:p w:rsidR="00000000" w:rsidRPr="006E1A75" w:rsidP="006E1A75">
      <w:pPr>
        <w:pStyle w:val="Heading1"/>
      </w:pPr>
      <w:bookmarkStart w:id="8" w:name="O_767412"/>
      <w:bookmarkEnd w:id="8"/>
      <w:r w:rsidRPr="006E1A75">
        <w:t>Unit Mapping Information</w:t>
      </w:r>
    </w:p>
    <w:p w:rsidR="00000000" w:rsidRPr="006E1A75" w:rsidP="00B5013B">
      <w:pPr>
        <w:pStyle w:val="BodyText"/>
      </w:pPr>
      <w:r w:rsidRPr="006E1A75">
        <w:t>SITXFIN401 Interpret financial information</w:t>
      </w:r>
    </w:p>
    <w:p w:rsidR="00000000" w:rsidRPr="006E1A75" w:rsidP="006E1A75">
      <w:pPr>
        <w:pStyle w:val="Heading1"/>
      </w:pPr>
      <w:bookmarkStart w:id="9" w:name="O_767419"/>
      <w:bookmarkEnd w:id="9"/>
      <w:r w:rsidRPr="006E1A75">
        <w:t>Links</w:t>
      </w:r>
    </w:p>
    <w:p w:rsidR="00000000" w:rsidRPr="006E1A75" w:rsidP="00B5013B">
      <w:pPr>
        <w:pStyle w:val="BodyText"/>
      </w:pPr>
      <w:r w:rsidRPr="006E1A75">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6F6249">
        <w:rPr>
          <w:rStyle w:val="Hyperlink"/>
        </w:rPr>
        <w:t>https://vetnet.gov.au/Pages/TrainingDocs.aspx?q=68c40a93-e51d-4e0f-bc06-899dff092694</w:t>
      </w:r>
      <w:r>
        <w:fldChar w:fldCharType="end"/>
      </w:r>
    </w:p>
    <w:p w:rsidR="00000000" w:rsidRPr="006E1A75" w:rsidP="00B5013B">
      <w:pPr>
        <w:pStyle w:val="BodyText"/>
        <w:sectPr w:rsidSect="006E1A75">
          <w:headerReference w:type="default" r:id="rId10"/>
          <w:footerReference w:type="default" r:id="rId11"/>
          <w:pgSz w:w="11908" w:h="16833"/>
          <w:pgMar w:top="1702" w:right="1418" w:bottom="1702" w:left="1418" w:header="992" w:footer="992" w:gutter="0"/>
          <w:cols w:space="720"/>
          <w:noEndnote/>
          <w:docGrid w:linePitch="299"/>
        </w:sectPr>
      </w:pPr>
    </w:p>
    <w:p w:rsidR="00000000" w:rsidRPr="006E1A75" w:rsidP="006E1A75">
      <w:pPr>
        <w:pStyle w:val="SuperHeading"/>
      </w:pPr>
      <w:r w:rsidRPr="006E1A75">
        <w:t>Assessment Requirements for SITXFIN002 Interpret financial info</w:t>
      </w:r>
      <w:r w:rsidRPr="006E1A75">
        <w:t>rmation</w:t>
      </w:r>
    </w:p>
    <w:p w:rsidR="00000000" w:rsidRPr="006E1A75" w:rsidP="006E1A75">
      <w:pPr>
        <w:pStyle w:val="Heading1"/>
      </w:pPr>
      <w:bookmarkStart w:id="10" w:name="O_767414"/>
      <w:bookmarkEnd w:id="10"/>
      <w:r w:rsidRPr="006E1A75">
        <w:t>Modification History</w:t>
      </w:r>
    </w:p>
    <w:p w:rsidR="00000000" w:rsidRPr="006E1A75" w:rsidP="00B5013B">
      <w:pPr>
        <w:pStyle w:val="BodyText"/>
      </w:pPr>
      <w:r w:rsidRPr="006E1A75">
        <w:t>Not applicable.</w:t>
      </w:r>
    </w:p>
    <w:p w:rsidR="00000000" w:rsidRPr="006E1A75" w:rsidP="006E1A75">
      <w:pPr>
        <w:pStyle w:val="Heading1"/>
      </w:pPr>
      <w:bookmarkStart w:id="11" w:name="O_767415"/>
      <w:bookmarkEnd w:id="11"/>
      <w:r w:rsidRPr="006E1A75">
        <w:t>Performance Evidence</w:t>
      </w:r>
    </w:p>
    <w:p w:rsidR="00000000" w:rsidRPr="006E1A75" w:rsidP="00B5013B">
      <w:pPr>
        <w:pStyle w:val="BodyText"/>
      </w:pPr>
      <w:r w:rsidRPr="006E1A75">
        <w:t>Evidence of the ability to complete tasks outlined in elements and performance criteria of this unit in the context of the job role, and:</w:t>
      </w:r>
    </w:p>
    <w:p w:rsidR="00000000" w:rsidRPr="006E1A75" w:rsidP="006E1A75">
      <w:pPr>
        <w:pStyle w:val="ListBullet"/>
      </w:pPr>
      <w:r w:rsidRPr="006E1A75">
        <w:t xml:space="preserve">correctly complete each of the following financial information documents or reports used to monitor overall business performance: </w:t>
      </w:r>
    </w:p>
    <w:p w:rsidR="00000000" w:rsidRPr="006E1A75" w:rsidP="006E1A75">
      <w:pPr>
        <w:pStyle w:val="ListBullet2"/>
      </w:pPr>
      <w:r w:rsidRPr="006E1A75">
        <w:t>account summaries and balances</w:t>
      </w:r>
    </w:p>
    <w:p w:rsidR="00000000" w:rsidRPr="006E1A75" w:rsidP="006E1A75">
      <w:pPr>
        <w:pStyle w:val="ListBullet2"/>
      </w:pPr>
      <w:r w:rsidRPr="006E1A75">
        <w:t>balance sheets</w:t>
      </w:r>
    </w:p>
    <w:p w:rsidR="00000000" w:rsidRPr="006E1A75" w:rsidP="006E1A75">
      <w:pPr>
        <w:pStyle w:val="ListBullet2"/>
      </w:pPr>
      <w:r w:rsidRPr="006E1A75">
        <w:t>bank deposit documentation</w:t>
      </w:r>
    </w:p>
    <w:p w:rsidR="00000000" w:rsidRPr="006E1A75" w:rsidP="006E1A75">
      <w:pPr>
        <w:pStyle w:val="ListBullet2"/>
      </w:pPr>
      <w:r w:rsidRPr="006E1A75">
        <w:t>bank statements</w:t>
      </w:r>
    </w:p>
    <w:p w:rsidR="00000000" w:rsidRPr="006E1A75" w:rsidP="006E1A75">
      <w:pPr>
        <w:pStyle w:val="ListBullet2"/>
      </w:pPr>
      <w:r w:rsidRPr="006E1A75">
        <w:t>banking summaries</w:t>
      </w:r>
    </w:p>
    <w:p w:rsidR="00000000" w:rsidRPr="006E1A75" w:rsidP="006E1A75">
      <w:pPr>
        <w:pStyle w:val="ListBullet2"/>
      </w:pPr>
      <w:r w:rsidRPr="006E1A75">
        <w:t>business activity</w:t>
      </w:r>
      <w:r w:rsidRPr="006E1A75">
        <w:t xml:space="preserve"> statements</w:t>
      </w:r>
    </w:p>
    <w:p w:rsidR="00000000" w:rsidRPr="006E1A75" w:rsidP="006E1A75">
      <w:pPr>
        <w:pStyle w:val="ListBullet2"/>
      </w:pPr>
      <w:r w:rsidRPr="006E1A75">
        <w:t>credit card transaction statements</w:t>
      </w:r>
    </w:p>
    <w:p w:rsidR="00000000" w:rsidRPr="006E1A75" w:rsidP="006E1A75">
      <w:pPr>
        <w:pStyle w:val="ListBullet2"/>
      </w:pPr>
      <w:r w:rsidRPr="006E1A75">
        <w:t>invoices</w:t>
      </w:r>
    </w:p>
    <w:p w:rsidR="00000000" w:rsidRPr="006E1A75" w:rsidP="006E1A75">
      <w:pPr>
        <w:pStyle w:val="ListBullet2"/>
      </w:pPr>
      <w:r w:rsidRPr="006E1A75">
        <w:t>journal entries</w:t>
      </w:r>
    </w:p>
    <w:p w:rsidR="00000000" w:rsidRPr="006E1A75" w:rsidP="006E1A75">
      <w:pPr>
        <w:pStyle w:val="ListBullet2"/>
      </w:pPr>
      <w:r w:rsidRPr="006E1A75">
        <w:t>merchant statements</w:t>
      </w:r>
    </w:p>
    <w:p w:rsidR="00000000" w:rsidRPr="006E1A75" w:rsidP="006E1A75">
      <w:pPr>
        <w:pStyle w:val="ListBullet2"/>
      </w:pPr>
      <w:r w:rsidRPr="006E1A75">
        <w:t>merchant summaries</w:t>
      </w:r>
    </w:p>
    <w:p w:rsidR="00000000" w:rsidRPr="006E1A75" w:rsidP="006E1A75">
      <w:pPr>
        <w:pStyle w:val="ListBullet2"/>
      </w:pPr>
      <w:r w:rsidRPr="006E1A75">
        <w:t>profit and loss statements</w:t>
      </w:r>
    </w:p>
    <w:p w:rsidR="00000000" w:rsidRPr="006E1A75" w:rsidP="006E1A75">
      <w:pPr>
        <w:pStyle w:val="ListBullet2"/>
      </w:pPr>
      <w:r w:rsidRPr="006E1A75">
        <w:t>trial balance</w:t>
      </w:r>
    </w:p>
    <w:p w:rsidR="00000000" w:rsidRPr="006E1A75" w:rsidP="006E1A75">
      <w:pPr>
        <w:pStyle w:val="ListBullet"/>
      </w:pPr>
      <w:r w:rsidRPr="006E1A75">
        <w:t xml:space="preserve">provide financial information using correct financial terminology on six different operational </w:t>
      </w:r>
      <w:r w:rsidRPr="006E1A75">
        <w:t>or departmental financial activities listed in the knowledge evidence.</w:t>
      </w:r>
    </w:p>
    <w:p w:rsidR="00000000" w:rsidRPr="006E1A75" w:rsidP="006E1A75">
      <w:pPr>
        <w:pStyle w:val="AllowPageBreak"/>
      </w:pPr>
    </w:p>
    <w:p w:rsidR="00000000" w:rsidRPr="006E1A75" w:rsidP="006E1A75">
      <w:pPr>
        <w:pStyle w:val="Heading1"/>
      </w:pPr>
      <w:bookmarkStart w:id="12" w:name="O_767416"/>
      <w:bookmarkEnd w:id="12"/>
      <w:r w:rsidRPr="006E1A75">
        <w:t>Knowledge Evidence</w:t>
      </w:r>
    </w:p>
    <w:p w:rsidR="00000000" w:rsidRPr="006E1A75" w:rsidP="00B5013B">
      <w:pPr>
        <w:pStyle w:val="BodyText"/>
      </w:pPr>
      <w:r w:rsidRPr="006E1A75">
        <w:t>Demonstrated knowledge required to complete the tasks outlined in elements and performance criteria of this unit:</w:t>
      </w:r>
    </w:p>
    <w:p w:rsidR="00000000" w:rsidRPr="006E1A75" w:rsidP="006E1A75">
      <w:pPr>
        <w:pStyle w:val="ListBullet"/>
      </w:pPr>
      <w:r w:rsidRPr="006E1A75">
        <w:t>specific industry sector and organ</w:t>
      </w:r>
      <w:r w:rsidRPr="006E1A75">
        <w:t>isation:</w:t>
      </w:r>
    </w:p>
    <w:p w:rsidR="00000000" w:rsidRPr="006E1A75" w:rsidP="006E1A75">
      <w:pPr>
        <w:pStyle w:val="ListBullet2"/>
      </w:pPr>
      <w:r w:rsidRPr="006E1A75">
        <w:t>financial terminology specific to financial report</w:t>
      </w:r>
    </w:p>
    <w:p w:rsidR="00000000" w:rsidRPr="006E1A75" w:rsidP="006E1A75">
      <w:pPr>
        <w:pStyle w:val="ListBullet2"/>
      </w:pPr>
      <w:r w:rsidRPr="006E1A75">
        <w:t>reporting periods and different financial years observed by different businesses</w:t>
      </w:r>
    </w:p>
    <w:p w:rsidR="00000000" w:rsidRPr="006E1A75" w:rsidP="006E1A75">
      <w:pPr>
        <w:pStyle w:val="ListBullet2"/>
      </w:pPr>
      <w:r w:rsidRPr="006E1A75">
        <w:t>key features and functions of accounting software programs used to manage financial operations</w:t>
      </w:r>
    </w:p>
    <w:p w:rsidR="00000000" w:rsidRPr="006E1A75" w:rsidP="006E1A75">
      <w:pPr>
        <w:pStyle w:val="ListBullet2"/>
      </w:pPr>
      <w:r w:rsidRPr="006E1A75">
        <w:t>use of financial information and reports in monitoring overall business performance</w:t>
      </w:r>
    </w:p>
    <w:p w:rsidR="00000000" w:rsidRPr="006E1A75" w:rsidP="006E1A75">
      <w:pPr>
        <w:pStyle w:val="ListBullet"/>
      </w:pPr>
      <w:r w:rsidRPr="006E1A75">
        <w:t xml:space="preserve">operational or departmental financial activities relevant to the sector: </w:t>
      </w:r>
    </w:p>
    <w:p w:rsidR="00000000" w:rsidRPr="006E1A75" w:rsidP="006E1A75">
      <w:pPr>
        <w:pStyle w:val="ListBullet2"/>
      </w:pPr>
      <w:r w:rsidRPr="006E1A75">
        <w:t>average customer spend</w:t>
      </w:r>
    </w:p>
    <w:p w:rsidR="00000000" w:rsidRPr="006E1A75" w:rsidP="006E1A75">
      <w:pPr>
        <w:pStyle w:val="ListBullet2"/>
      </w:pPr>
      <w:r w:rsidRPr="006E1A75">
        <w:t>daily, weekly and monthly transactions</w:t>
      </w:r>
    </w:p>
    <w:p w:rsidR="00000000" w:rsidRPr="006E1A75" w:rsidP="006E1A75">
      <w:pPr>
        <w:pStyle w:val="ListBullet2"/>
      </w:pPr>
      <w:r w:rsidRPr="006E1A75">
        <w:t>departmental expenditure on:</w:t>
      </w:r>
    </w:p>
    <w:p w:rsidR="00000000" w:rsidRPr="006E1A75" w:rsidP="006E1A75">
      <w:pPr>
        <w:pStyle w:val="ListBullet3"/>
      </w:pPr>
      <w:r w:rsidRPr="006E1A75">
        <w:t>labo</w:t>
      </w:r>
      <w:r w:rsidRPr="006E1A75">
        <w:t>ur</w:t>
      </w:r>
    </w:p>
    <w:p w:rsidR="00000000" w:rsidRPr="006E1A75" w:rsidP="006E1A75">
      <w:pPr>
        <w:pStyle w:val="ListBullet3"/>
      </w:pPr>
      <w:r w:rsidRPr="006E1A75">
        <w:t>stock purchased</w:t>
      </w:r>
    </w:p>
    <w:p w:rsidR="00000000" w:rsidRPr="006E1A75" w:rsidP="006E1A75">
      <w:pPr>
        <w:pStyle w:val="ListBullet3"/>
      </w:pPr>
      <w:r w:rsidRPr="006E1A75">
        <w:t>wastage</w:t>
      </w:r>
    </w:p>
    <w:p w:rsidR="00000000" w:rsidRPr="006E1A75" w:rsidP="006E1A75">
      <w:pPr>
        <w:pStyle w:val="ListBullet2"/>
      </w:pPr>
      <w:r w:rsidRPr="006E1A75">
        <w:t>departmental income:</w:t>
      </w:r>
    </w:p>
    <w:p w:rsidR="00000000" w:rsidRPr="006E1A75" w:rsidP="006E1A75">
      <w:pPr>
        <w:pStyle w:val="ListBullet3"/>
      </w:pPr>
      <w:r w:rsidRPr="006E1A75">
        <w:t>covers and gross income</w:t>
      </w:r>
    </w:p>
    <w:p w:rsidR="00000000" w:rsidRPr="006E1A75" w:rsidP="006E1A75">
      <w:pPr>
        <w:pStyle w:val="ListBullet3"/>
      </w:pPr>
      <w:r w:rsidRPr="006E1A75">
        <w:t>commission earnings</w:t>
      </w:r>
    </w:p>
    <w:p w:rsidR="00000000" w:rsidRPr="006E1A75" w:rsidP="006E1A75">
      <w:pPr>
        <w:pStyle w:val="ListBullet3"/>
      </w:pPr>
      <w:r w:rsidRPr="006E1A75">
        <w:t>occupancy and gross income</w:t>
      </w:r>
    </w:p>
    <w:p w:rsidR="00000000" w:rsidRPr="006E1A75" w:rsidP="006E1A75">
      <w:pPr>
        <w:pStyle w:val="ListBullet3"/>
      </w:pPr>
      <w:r w:rsidRPr="006E1A75">
        <w:t>sales</w:t>
      </w:r>
    </w:p>
    <w:p w:rsidR="00000000" w:rsidRPr="006E1A75" w:rsidP="006E1A75">
      <w:pPr>
        <w:pStyle w:val="ListBullet2"/>
      </w:pPr>
      <w:r w:rsidRPr="006E1A75">
        <w:t>outstanding accounts:</w:t>
      </w:r>
    </w:p>
    <w:p w:rsidR="00000000" w:rsidRPr="006E1A75" w:rsidP="006E1A75">
      <w:pPr>
        <w:pStyle w:val="ListBullet3"/>
      </w:pPr>
      <w:r w:rsidRPr="006E1A75">
        <w:t>payable</w:t>
      </w:r>
    </w:p>
    <w:p w:rsidR="00000000" w:rsidRPr="006E1A75" w:rsidP="006E1A75">
      <w:pPr>
        <w:pStyle w:val="ListBullet3"/>
      </w:pPr>
      <w:r w:rsidRPr="006E1A75">
        <w:t>receivable</w:t>
      </w:r>
    </w:p>
    <w:p w:rsidR="00000000" w:rsidRPr="006E1A75" w:rsidP="006E1A75">
      <w:pPr>
        <w:pStyle w:val="ListBullet2"/>
      </w:pPr>
      <w:r w:rsidRPr="006E1A75">
        <w:t>quotations realised to sales</w:t>
      </w:r>
    </w:p>
    <w:p w:rsidR="00000000" w:rsidRPr="006E1A75" w:rsidP="006E1A75">
      <w:pPr>
        <w:pStyle w:val="ListBullet2"/>
      </w:pPr>
      <w:r w:rsidRPr="006E1A75">
        <w:t>sales performance</w:t>
      </w:r>
    </w:p>
    <w:p w:rsidR="00000000" w:rsidRPr="006E1A75" w:rsidP="006E1A75">
      <w:pPr>
        <w:pStyle w:val="ListBullet2"/>
      </w:pPr>
      <w:r w:rsidRPr="006E1A75">
        <w:t>stock levels</w:t>
      </w:r>
    </w:p>
    <w:p w:rsidR="00000000" w:rsidRPr="006E1A75" w:rsidP="006E1A75">
      <w:pPr>
        <w:pStyle w:val="ListBullet2"/>
      </w:pPr>
      <w:r w:rsidRPr="006E1A75">
        <w:t>variance from budget</w:t>
      </w:r>
    </w:p>
    <w:p w:rsidR="00000000" w:rsidRPr="006E1A75" w:rsidP="006E1A75">
      <w:pPr>
        <w:pStyle w:val="ListBullet"/>
      </w:pPr>
      <w:r w:rsidRPr="006E1A75">
        <w:t>types of financial reports and their purpose:</w:t>
      </w:r>
    </w:p>
    <w:p w:rsidR="00000000" w:rsidRPr="006E1A75" w:rsidP="006E1A75">
      <w:pPr>
        <w:pStyle w:val="ListBullet2"/>
      </w:pPr>
      <w:r w:rsidRPr="006E1A75">
        <w:t>budgets</w:t>
      </w:r>
    </w:p>
    <w:p w:rsidR="00000000" w:rsidRPr="006E1A75" w:rsidP="006E1A75">
      <w:pPr>
        <w:pStyle w:val="ListBullet2"/>
      </w:pPr>
      <w:r w:rsidRPr="006E1A75">
        <w:t>cash flow</w:t>
      </w:r>
    </w:p>
    <w:p w:rsidR="00000000" w:rsidRPr="006E1A75" w:rsidP="006E1A75">
      <w:pPr>
        <w:pStyle w:val="ListBullet2"/>
      </w:pPr>
      <w:r w:rsidRPr="006E1A75">
        <w:t>covers</w:t>
      </w:r>
    </w:p>
    <w:p w:rsidR="00000000" w:rsidRPr="006E1A75" w:rsidP="006E1A75">
      <w:pPr>
        <w:pStyle w:val="ListBullet2"/>
      </w:pPr>
      <w:r w:rsidRPr="006E1A75">
        <w:t>expenditure</w:t>
      </w:r>
    </w:p>
    <w:p w:rsidR="00000000" w:rsidRPr="006E1A75" w:rsidP="006E1A75">
      <w:pPr>
        <w:pStyle w:val="ListBullet2"/>
      </w:pPr>
      <w:r w:rsidRPr="006E1A75">
        <w:t>labour and wages</w:t>
      </w:r>
    </w:p>
    <w:p w:rsidR="00000000" w:rsidRPr="006E1A75" w:rsidP="006E1A75">
      <w:pPr>
        <w:pStyle w:val="ListBullet2"/>
      </w:pPr>
      <w:r w:rsidRPr="006E1A75">
        <w:t>occupancy rates</w:t>
      </w:r>
    </w:p>
    <w:p w:rsidR="00000000" w:rsidRPr="006E1A75" w:rsidP="006E1A75">
      <w:pPr>
        <w:pStyle w:val="ListBullet2"/>
      </w:pPr>
      <w:r w:rsidRPr="006E1A75">
        <w:t>purchases</w:t>
      </w:r>
    </w:p>
    <w:p w:rsidR="00000000" w:rsidRPr="006E1A75" w:rsidP="006E1A75">
      <w:pPr>
        <w:pStyle w:val="ListBullet2"/>
      </w:pPr>
      <w:r w:rsidRPr="006E1A75">
        <w:t>receivables</w:t>
      </w:r>
    </w:p>
    <w:p w:rsidR="00000000" w:rsidRPr="006E1A75" w:rsidP="006E1A75">
      <w:pPr>
        <w:pStyle w:val="ListBullet2"/>
      </w:pPr>
      <w:r w:rsidRPr="006E1A75">
        <w:t>sales</w:t>
      </w:r>
    </w:p>
    <w:p w:rsidR="00000000" w:rsidRPr="006E1A75" w:rsidP="006E1A75">
      <w:pPr>
        <w:pStyle w:val="ListBullet2"/>
      </w:pPr>
      <w:r w:rsidRPr="006E1A75">
        <w:t>stock</w:t>
      </w:r>
    </w:p>
    <w:p w:rsidR="00000000" w:rsidRPr="006E1A75" w:rsidP="006E1A75">
      <w:pPr>
        <w:pStyle w:val="ListBullet2"/>
      </w:pPr>
      <w:r w:rsidRPr="006E1A75">
        <w:t>transactions</w:t>
      </w:r>
    </w:p>
    <w:p w:rsidR="00000000" w:rsidRPr="006E1A75" w:rsidP="006E1A75">
      <w:pPr>
        <w:pStyle w:val="ListBullet2"/>
      </w:pPr>
      <w:r w:rsidRPr="006E1A75">
        <w:t>transactions exempted</w:t>
      </w:r>
    </w:p>
    <w:p w:rsidR="00000000" w:rsidRPr="006E1A75" w:rsidP="006E1A75">
      <w:pPr>
        <w:pStyle w:val="ListBullet2"/>
      </w:pPr>
      <w:r w:rsidRPr="006E1A75">
        <w:t>units sold</w:t>
      </w:r>
    </w:p>
    <w:p w:rsidR="00000000" w:rsidRPr="006E1A75" w:rsidP="006E1A75">
      <w:pPr>
        <w:pStyle w:val="ListBullet2"/>
      </w:pPr>
      <w:r w:rsidRPr="006E1A75">
        <w:t>variance</w:t>
      </w:r>
    </w:p>
    <w:p w:rsidR="00000000" w:rsidRPr="006E1A75" w:rsidP="006E1A75">
      <w:pPr>
        <w:pStyle w:val="ListBullet2"/>
      </w:pPr>
      <w:r w:rsidRPr="006E1A75">
        <w:t>wastage</w:t>
      </w:r>
    </w:p>
    <w:p w:rsidR="00000000" w:rsidRPr="006E1A75" w:rsidP="006E1A75">
      <w:pPr>
        <w:pStyle w:val="ListBullet"/>
      </w:pPr>
      <w:r w:rsidRPr="006E1A75">
        <w:t>key elements of financial record-keeping and key terminology:</w:t>
      </w:r>
    </w:p>
    <w:p w:rsidR="00000000" w:rsidRPr="006E1A75" w:rsidP="006E1A75">
      <w:pPr>
        <w:pStyle w:val="ListBullet2"/>
      </w:pPr>
      <w:r w:rsidRPr="006E1A75">
        <w:t>ledgers, subsidiary ledgers and journals</w:t>
      </w:r>
    </w:p>
    <w:p w:rsidR="00000000" w:rsidRPr="006E1A75" w:rsidP="006E1A75">
      <w:pPr>
        <w:pStyle w:val="ListBullet2"/>
      </w:pPr>
      <w:r w:rsidRPr="006E1A75">
        <w:t>transactions, receipts and disbursements</w:t>
      </w:r>
    </w:p>
    <w:p w:rsidR="00000000" w:rsidRPr="006E1A75" w:rsidP="006E1A75">
      <w:pPr>
        <w:pStyle w:val="ListBullet2"/>
      </w:pPr>
      <w:r w:rsidRPr="006E1A75">
        <w:t>invoices, accounts payable, debtors and creditors</w:t>
      </w:r>
    </w:p>
    <w:p w:rsidR="00000000" w:rsidRPr="006E1A75" w:rsidP="006E1A75">
      <w:pPr>
        <w:pStyle w:val="ListBullet2"/>
      </w:pPr>
      <w:r w:rsidRPr="006E1A75">
        <w:t>cash flow</w:t>
      </w:r>
    </w:p>
    <w:p w:rsidR="00000000" w:rsidRPr="006E1A75" w:rsidP="006E1A75">
      <w:pPr>
        <w:pStyle w:val="ListBullet"/>
      </w:pPr>
      <w:r w:rsidRPr="006E1A75">
        <w:t>key elements of accounting and how it provides inf</w:t>
      </w:r>
      <w:r w:rsidRPr="006E1A75">
        <w:t>ormation for business management:</w:t>
      </w:r>
    </w:p>
    <w:p w:rsidR="00000000" w:rsidRPr="006E1A75" w:rsidP="006E1A75">
      <w:pPr>
        <w:pStyle w:val="ListBullet2"/>
      </w:pPr>
      <w:r w:rsidRPr="006E1A75">
        <w:t>charts of accounts and account categories</w:t>
      </w:r>
    </w:p>
    <w:p w:rsidR="00000000" w:rsidRPr="006E1A75" w:rsidP="006E1A75">
      <w:pPr>
        <w:pStyle w:val="ListBullet2"/>
      </w:pPr>
      <w:r w:rsidRPr="006E1A75">
        <w:t>basic rules for double-entry accounting and the concept of debits and credits</w:t>
      </w:r>
    </w:p>
    <w:p w:rsidR="00000000" w:rsidRPr="006E1A75" w:rsidP="006E1A75">
      <w:pPr>
        <w:pStyle w:val="ListBullet2"/>
      </w:pPr>
      <w:r w:rsidRPr="006E1A75">
        <w:t>accrual versus cash accounting</w:t>
      </w:r>
    </w:p>
    <w:p w:rsidR="00000000" w:rsidRPr="006E1A75" w:rsidP="006E1A75">
      <w:pPr>
        <w:pStyle w:val="ListBullet2"/>
      </w:pPr>
      <w:r w:rsidRPr="006E1A75">
        <w:t>profit and loss statements and balance sheets as key financial stateme</w:t>
      </w:r>
      <w:r w:rsidRPr="006E1A75">
        <w:t xml:space="preserve">nts used to measure business performance: </w:t>
      </w:r>
    </w:p>
    <w:p w:rsidR="00000000" w:rsidRPr="006E1A75" w:rsidP="006E1A75">
      <w:pPr>
        <w:pStyle w:val="ListBullet3"/>
      </w:pPr>
      <w:r w:rsidRPr="006E1A75">
        <w:t>purpose</w:t>
      </w:r>
    </w:p>
    <w:p w:rsidR="00000000" w:rsidRPr="006E1A75" w:rsidP="006E1A75">
      <w:pPr>
        <w:pStyle w:val="ListBullet3"/>
      </w:pPr>
      <w:r w:rsidRPr="006E1A75">
        <w:t>how these reports are generated</w:t>
      </w:r>
    </w:p>
    <w:p w:rsidR="00000000" w:rsidRPr="006E1A75" w:rsidP="006E1A75">
      <w:pPr>
        <w:pStyle w:val="ListBullet3"/>
      </w:pPr>
      <w:r w:rsidRPr="006E1A75">
        <w:t>format</w:t>
      </w:r>
    </w:p>
    <w:p w:rsidR="00000000" w:rsidRPr="006E1A75" w:rsidP="006E1A75">
      <w:pPr>
        <w:pStyle w:val="ListBullet3"/>
      </w:pPr>
      <w:r w:rsidRPr="006E1A75">
        <w:t>features</w:t>
      </w:r>
    </w:p>
    <w:p w:rsidR="00000000" w:rsidRPr="006E1A75" w:rsidP="006E1A75">
      <w:pPr>
        <w:pStyle w:val="ListBullet3"/>
      </w:pPr>
      <w:r w:rsidRPr="006E1A75">
        <w:t>key information</w:t>
      </w:r>
    </w:p>
    <w:p w:rsidR="00000000" w:rsidRPr="006E1A75" w:rsidP="006E1A75">
      <w:pPr>
        <w:pStyle w:val="ListBullet2"/>
      </w:pPr>
      <w:r w:rsidRPr="006E1A75">
        <w:t xml:space="preserve">reconciliations: </w:t>
      </w:r>
    </w:p>
    <w:p w:rsidR="00000000" w:rsidRPr="006E1A75" w:rsidP="006E1A75">
      <w:pPr>
        <w:pStyle w:val="ListBullet3"/>
      </w:pPr>
      <w:r w:rsidRPr="006E1A75">
        <w:t xml:space="preserve">purpose </w:t>
      </w:r>
    </w:p>
    <w:p w:rsidR="00000000" w:rsidRPr="006E1A75" w:rsidP="006E1A75">
      <w:pPr>
        <w:pStyle w:val="ListBullet3"/>
      </w:pPr>
      <w:r w:rsidRPr="006E1A75">
        <w:t xml:space="preserve">different types of reconciliation, and the impact of unpresented cheques </w:t>
      </w:r>
    </w:p>
    <w:p w:rsidR="00000000" w:rsidRPr="006E1A75" w:rsidP="006E1A75">
      <w:pPr>
        <w:pStyle w:val="ListBullet3"/>
      </w:pPr>
      <w:r w:rsidRPr="006E1A75">
        <w:t xml:space="preserve">bank charges </w:t>
      </w:r>
    </w:p>
    <w:p w:rsidR="00000000" w:rsidRPr="006E1A75" w:rsidP="006E1A75">
      <w:pPr>
        <w:pStyle w:val="ListBullet3"/>
      </w:pPr>
      <w:r w:rsidRPr="006E1A75">
        <w:t>direct debits and credits</w:t>
      </w:r>
    </w:p>
    <w:p w:rsidR="00000000" w:rsidRPr="006E1A75" w:rsidP="006E1A75">
      <w:pPr>
        <w:pStyle w:val="ListBullet2"/>
      </w:pPr>
      <w:r w:rsidRPr="006E1A75">
        <w:t>concept of costing, and fixed and variable costs</w:t>
      </w:r>
    </w:p>
    <w:p w:rsidR="00000000" w:rsidRPr="006E1A75" w:rsidP="006E1A75">
      <w:pPr>
        <w:pStyle w:val="ListBullet2"/>
      </w:pPr>
      <w:r w:rsidRPr="006E1A75">
        <w:t>accounting for and reporting goods and services tax (GST).</w:t>
      </w:r>
    </w:p>
    <w:p w:rsidR="00000000" w:rsidRPr="006E1A75" w:rsidP="006E1A75">
      <w:pPr>
        <w:pStyle w:val="AllowPageBreak"/>
      </w:pPr>
    </w:p>
    <w:p w:rsidR="00000000" w:rsidRPr="006E1A75" w:rsidP="006E1A75">
      <w:pPr>
        <w:pStyle w:val="Heading1"/>
      </w:pPr>
      <w:bookmarkStart w:id="13" w:name="O_767417"/>
      <w:bookmarkEnd w:id="13"/>
      <w:r w:rsidRPr="006E1A75">
        <w:t>Assessment Conditions</w:t>
      </w:r>
    </w:p>
    <w:p w:rsidR="00000000" w:rsidRPr="006E1A75" w:rsidP="00B5013B">
      <w:pPr>
        <w:pStyle w:val="BodyText"/>
      </w:pPr>
      <w:r w:rsidRPr="006E1A75">
        <w:t>Skills must be demonstrated in an operational tourism, travel, hospitality or events environment for which financial information can be interpreted. This can be:</w:t>
      </w:r>
    </w:p>
    <w:p w:rsidR="00000000" w:rsidRPr="006E1A75" w:rsidP="006E1A75">
      <w:pPr>
        <w:pStyle w:val="ListBullet"/>
      </w:pPr>
      <w:r w:rsidRPr="006E1A75">
        <w:t>an industry workplace</w:t>
      </w:r>
    </w:p>
    <w:p w:rsidR="00000000" w:rsidRPr="006E1A75" w:rsidP="006E1A75">
      <w:pPr>
        <w:pStyle w:val="ListBullet"/>
      </w:pPr>
      <w:r w:rsidRPr="006E1A75">
        <w:t>a simulated industry environment.</w:t>
      </w:r>
    </w:p>
    <w:p w:rsidR="00000000" w:rsidRPr="006E1A75" w:rsidP="006E1A75">
      <w:pPr>
        <w:pStyle w:val="BodyText"/>
      </w:pPr>
    </w:p>
    <w:p w:rsidR="00000000" w:rsidRPr="006E1A75" w:rsidP="00B5013B">
      <w:pPr>
        <w:pStyle w:val="BodyText"/>
      </w:pPr>
      <w:r w:rsidRPr="006E1A75">
        <w:t>Assessment must ensure access to:</w:t>
      </w:r>
    </w:p>
    <w:p w:rsidR="00000000" w:rsidRPr="006E1A75" w:rsidP="006E1A75">
      <w:pPr>
        <w:pStyle w:val="ListBullet"/>
      </w:pPr>
      <w:r w:rsidRPr="006E1A75">
        <w:t>c</w:t>
      </w:r>
      <w:r w:rsidRPr="006E1A75">
        <w:t xml:space="preserve">omputers, printers and accounting software packages </w:t>
      </w:r>
    </w:p>
    <w:p w:rsidR="00000000" w:rsidRPr="006E1A75" w:rsidP="006E1A75">
      <w:pPr>
        <w:pStyle w:val="ListBullet"/>
      </w:pPr>
      <w:r w:rsidRPr="006E1A75">
        <w:t>financial data and reports.</w:t>
      </w:r>
    </w:p>
    <w:p w:rsidR="00000000" w:rsidRPr="006E1A75" w:rsidP="006E1A75">
      <w:pPr>
        <w:pStyle w:val="BodyText"/>
      </w:pPr>
    </w:p>
    <w:p w:rsidR="00000000" w:rsidRPr="006E1A75" w:rsidP="00B5013B">
      <w:pPr>
        <w:pStyle w:val="BodyText"/>
      </w:pPr>
      <w:r w:rsidRPr="006E1A75">
        <w:t>Assessors must satisfy the Standards for Registered Training Organisations’ requirements for assessors.</w:t>
      </w:r>
    </w:p>
    <w:p w:rsidR="00000000" w:rsidRPr="006E1A75" w:rsidP="006E1A75">
      <w:pPr>
        <w:pStyle w:val="Heading1"/>
      </w:pPr>
      <w:bookmarkStart w:id="14" w:name="O_767420"/>
      <w:bookmarkEnd w:id="14"/>
      <w:r w:rsidRPr="006E1A75">
        <w:t>Links</w:t>
      </w:r>
    </w:p>
    <w:p w:rsidR="00000000" w:rsidRPr="006E1A75" w:rsidP="00B5013B">
      <w:pPr>
        <w:pStyle w:val="BodyText"/>
      </w:pPr>
      <w:r w:rsidRPr="006E1A75">
        <w:t>Companio</w:t>
      </w:r>
      <w:r w:rsidRPr="006E1A75">
        <w:t xml:space="preserve">n Volume implementation guides are found in VETNet - </w:t>
      </w:r>
      <w:r>
        <w:fldChar w:fldCharType="begin"/>
      </w:r>
      <w:r>
        <w:instrText xml:space="preserve"> HYPERLINK "https://vetnet.gov.au/Pages/TrainingDocs.aspx?q=68c40a93-e51d-4e0f-bc06-899dff092694" </w:instrText>
      </w:r>
      <w:r>
        <w:fldChar w:fldCharType="separate"/>
      </w:r>
      <w:r w:rsidRPr="006F6249">
        <w:rPr>
          <w:rStyle w:val="Hyperlink"/>
        </w:rPr>
        <w:t>https://vetnet.gov.au/Pages/TrainingDocs.aspx?q=68c40a93-e51d-4e0f-bc06-899dff092694</w:t>
      </w:r>
      <w:r>
        <w:fldChar w:fldCharType="end"/>
      </w:r>
    </w:p>
    <w:p w:rsidR="00000000" w:rsidRPr="006E1A75" w:rsidP="006E1A75"/>
    <w:sectPr w:rsidSect="006E1A7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rsidRPr="00B5013B" w:rsidP="00B501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B" w:rsidP="006E1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5013B" w:rsidP="006E1A7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B5013B" w:rsidP="006E1A7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rsidP="006E1A75">
    <w:pPr>
      <w:pStyle w:val="Footer"/>
      <w:framePr w:wrap="around"/>
    </w:pPr>
    <w:r>
      <w:fldChar w:fldCharType="begin"/>
    </w:r>
    <w:r>
      <w:instrText xml:space="preserve"> DOCPROPERTY  Subject  \* MERGEFORMAT </w:instrText>
    </w:r>
    <w:r>
      <w:fldChar w:fldCharType="separate"/>
    </w:r>
    <w:r w:rsidR="00B5013B">
      <w:t>Approved</w:t>
    </w:r>
    <w:r w:rsidR="00B5013B">
      <w:fldChar w:fldCharType="end"/>
    </w:r>
    <w:r>
      <w:tab/>
      <w:t xml:space="preserve">Page </w:t>
    </w:r>
    <w:r>
      <w:fldChar w:fldCharType="begin"/>
    </w:r>
    <w:r>
      <w:instrText xml:space="preserve"> PAGE  \* Arabic  \* MERGEFORMAT </w:instrText>
    </w:r>
    <w:r>
      <w:fldChar w:fldCharType="separate"/>
    </w:r>
    <w:r w:rsidR="00B5013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5013B">
      <w:rPr>
        <w:noProof/>
      </w:rPr>
      <w:t>5</w:t>
    </w:r>
    <w:r>
      <w:rPr>
        <w:noProof/>
      </w:rPr>
      <w:fldChar w:fldCharType="end"/>
    </w:r>
  </w:p>
  <w:p w:rsidR="006E1A75" w:rsidP="006E1A75">
    <w:pPr>
      <w:pStyle w:val="Footer"/>
      <w:framePr w:wrap="around"/>
    </w:pPr>
    <w:r>
      <w:t xml:space="preserve">© Commonwealth of Australia, </w:t>
    </w:r>
    <w:r>
      <w:fldChar w:fldCharType="begin"/>
    </w:r>
    <w:r>
      <w:instrText xml:space="preserve"> DATE  \@ "yyyy"  \* MERGEFORMAT </w:instrText>
    </w:r>
    <w:r>
      <w:fldChar w:fldCharType="separate"/>
    </w:r>
    <w:r w:rsidR="00B5013B">
      <w:rPr>
        <w:noProof/>
      </w:rPr>
      <w:t>2025</w:t>
    </w:r>
    <w:r>
      <w:fldChar w:fldCharType="end"/>
    </w:r>
    <w:r>
      <w:tab/>
    </w:r>
    <w:r>
      <w:fldChar w:fldCharType="begin"/>
    </w:r>
    <w:r>
      <w:instrText xml:space="preserve"> DOCPROPERTY  Author  \* MERGEFORMAT </w:instrText>
    </w:r>
    <w:r>
      <w:fldChar w:fldCharType="separate"/>
    </w:r>
    <w:r w:rsidR="00B5013B">
      <w:t>Service and Creative Skills Australia</w:t>
    </w:r>
    <w:r w:rsidR="00B5013B">
      <w:fldChar w:fldCharType="end"/>
    </w:r>
  </w:p>
  <w:p w:rsidR="006E1A75" w:rsidP="006E1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E1A75" w:rsidRPr="00B5013B" w:rsidP="00B501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13B" w:rsidRPr="002D2AF8" w:rsidP="006E1A75">
    <w:pPr>
      <w:pStyle w:val="Header"/>
      <w:framePr w:wrap="around"/>
    </w:pPr>
    <w:r>
      <w:fldChar w:fldCharType="begin"/>
    </w:r>
    <w:r>
      <w:instrText xml:space="preserve"> TITLE   \* MERGEFORMAT </w:instrText>
    </w:r>
    <w:r>
      <w:fldChar w:fldCharType="separate"/>
    </w:r>
    <w:r>
      <w:t>SITXFIN002 Interpret financial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5013B" w:rsidP="006E1A7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1A75" w:rsidRPr="002D2AF8" w:rsidP="006E1A75">
    <w:pPr>
      <w:pStyle w:val="Header"/>
      <w:framePr w:wrap="around"/>
    </w:pPr>
    <w:r>
      <w:fldChar w:fldCharType="begin"/>
    </w:r>
    <w:r>
      <w:instrText xml:space="preserve"> TITLE   \* MERGEFORMAT </w:instrText>
    </w:r>
    <w:r>
      <w:fldChar w:fldCharType="separate"/>
    </w:r>
    <w:r w:rsidR="00B5013B">
      <w:t>SITXFIN002 Interpret financial information</w:t>
    </w:r>
    <w:r w:rsidR="00B5013B">
      <w:fldChar w:fldCharType="end"/>
    </w:r>
    <w:r>
      <w:tab/>
      <w:t xml:space="preserve">Date this document was generated: </w:t>
    </w:r>
    <w:r>
      <w:fldChar w:fldCharType="begin"/>
    </w:r>
    <w:r>
      <w:instrText xml:space="preserve"> CREATEDATE  \@ "d MMMM yyyy"  \* MERGEFORMAT </w:instrText>
    </w:r>
    <w:r>
      <w:fldChar w:fldCharType="separate"/>
    </w:r>
    <w:r w:rsidR="00B5013B">
      <w:rPr>
        <w:noProof/>
      </w:rPr>
      <w:t>1 March 2025</w:t>
    </w:r>
    <w:r>
      <w:fldChar w:fldCharType="end"/>
    </w:r>
  </w:p>
  <w:p w:rsidR="006E1A75" w:rsidP="006E1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DC03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2C7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4C34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1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E1A75"/>
    <w:pPr>
      <w:spacing w:before="360" w:after="60"/>
      <w:outlineLvl w:val="0"/>
    </w:pPr>
    <w:rPr>
      <w:sz w:val="32"/>
    </w:rPr>
  </w:style>
  <w:style w:type="paragraph" w:styleId="Heading2">
    <w:name w:val="heading 2"/>
    <w:basedOn w:val="HeadingBase"/>
    <w:next w:val="BodyText"/>
    <w:link w:val="Heading2Char"/>
    <w:qFormat/>
    <w:rsid w:val="006E1A75"/>
    <w:pPr>
      <w:keepLines/>
      <w:spacing w:before="240" w:after="120"/>
      <w:outlineLvl w:val="1"/>
    </w:pPr>
    <w:rPr>
      <w:sz w:val="28"/>
      <w:szCs w:val="40"/>
    </w:rPr>
  </w:style>
  <w:style w:type="paragraph" w:styleId="Heading3">
    <w:name w:val="heading 3"/>
    <w:basedOn w:val="HeadingBase"/>
    <w:next w:val="BodyText"/>
    <w:link w:val="Heading3Char"/>
    <w:qFormat/>
    <w:rsid w:val="006E1A75"/>
    <w:pPr>
      <w:spacing w:before="180" w:after="120"/>
      <w:outlineLvl w:val="2"/>
    </w:pPr>
    <w:rPr>
      <w:spacing w:val="-10"/>
      <w:kern w:val="32"/>
    </w:rPr>
  </w:style>
  <w:style w:type="paragraph" w:styleId="Heading4">
    <w:name w:val="heading 4"/>
    <w:basedOn w:val="HeadingBase"/>
    <w:next w:val="BodyText"/>
    <w:link w:val="Heading4Char"/>
    <w:qFormat/>
    <w:rsid w:val="006E1A75"/>
    <w:pPr>
      <w:spacing w:before="160" w:after="120"/>
      <w:outlineLvl w:val="3"/>
    </w:pPr>
    <w:rPr>
      <w:sz w:val="22"/>
    </w:rPr>
  </w:style>
  <w:style w:type="paragraph" w:styleId="Heading5">
    <w:name w:val="heading 5"/>
    <w:basedOn w:val="HeadingBase"/>
    <w:next w:val="Normal"/>
    <w:link w:val="Heading5Char"/>
    <w:qFormat/>
    <w:rsid w:val="006E1A75"/>
    <w:pPr>
      <w:spacing w:before="80"/>
      <w:outlineLvl w:val="4"/>
    </w:pPr>
    <w:rPr>
      <w:color w:val="918585"/>
      <w:sz w:val="20"/>
    </w:rPr>
  </w:style>
  <w:style w:type="paragraph" w:styleId="Heading6">
    <w:name w:val="heading 6"/>
    <w:basedOn w:val="HeadingBase"/>
    <w:next w:val="Normal"/>
    <w:link w:val="Heading6Char"/>
    <w:qFormat/>
    <w:rsid w:val="006E1A75"/>
    <w:pPr>
      <w:spacing w:before="60"/>
      <w:outlineLvl w:val="5"/>
    </w:pPr>
    <w:rPr>
      <w:color w:val="918585"/>
      <w:sz w:val="20"/>
    </w:rPr>
  </w:style>
  <w:style w:type="paragraph" w:styleId="Heading7">
    <w:name w:val="heading 7"/>
    <w:basedOn w:val="Normal"/>
    <w:next w:val="Normal"/>
    <w:link w:val="Heading7Char"/>
    <w:qFormat/>
    <w:rsid w:val="006E1A75"/>
    <w:pPr>
      <w:ind w:left="720"/>
      <w:outlineLvl w:val="6"/>
    </w:pPr>
    <w:rPr>
      <w:i/>
    </w:rPr>
  </w:style>
  <w:style w:type="paragraph" w:styleId="Heading8">
    <w:name w:val="heading 8"/>
    <w:basedOn w:val="Normal"/>
    <w:next w:val="Normal"/>
    <w:link w:val="Heading8Char"/>
    <w:qFormat/>
    <w:rsid w:val="006E1A75"/>
    <w:pPr>
      <w:ind w:left="720"/>
      <w:outlineLvl w:val="7"/>
    </w:pPr>
    <w:rPr>
      <w:i/>
    </w:rPr>
  </w:style>
  <w:style w:type="paragraph" w:styleId="Heading9">
    <w:name w:val="heading 9"/>
    <w:basedOn w:val="Normal"/>
    <w:next w:val="Normal"/>
    <w:link w:val="Heading9Char"/>
    <w:qFormat/>
    <w:rsid w:val="006E1A75"/>
    <w:pPr>
      <w:ind w:left="720"/>
      <w:outlineLvl w:val="8"/>
    </w:pPr>
    <w:rPr>
      <w:i/>
    </w:rPr>
  </w:style>
  <w:style w:type="character" w:default="1" w:styleId="DefaultParagraphFont">
    <w:name w:val="Default Paragraph Font"/>
    <w:uiPriority w:val="1"/>
    <w:unhideWhenUsed/>
    <w:rsid w:val="006E1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E1A75"/>
  </w:style>
  <w:style w:type="character" w:customStyle="1" w:styleId="Heading1Char">
    <w:name w:val="Heading 1 Char"/>
    <w:basedOn w:val="DefaultParagraphFont"/>
    <w:link w:val="Heading1"/>
    <w:rsid w:val="006E1A75"/>
    <w:rPr>
      <w:rFonts w:ascii="Times New Roman" w:eastAsia="Times New Roman" w:hAnsi="Times New Roman" w:cs="Times New Roman"/>
      <w:b/>
      <w:sz w:val="32"/>
      <w:szCs w:val="20"/>
      <w:lang w:eastAsia="en-US"/>
    </w:rPr>
  </w:style>
  <w:style w:type="paragraph" w:styleId="BodyText">
    <w:name w:val="Body Text"/>
    <w:basedOn w:val="Normal"/>
    <w:link w:val="BodyTextChar"/>
    <w:rsid w:val="006E1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E1A75"/>
    <w:rPr>
      <w:rFonts w:ascii="Times New Roman" w:eastAsia="Times New Roman" w:hAnsi="Times New Roman" w:cs="Times New Roman"/>
      <w:sz w:val="24"/>
      <w:lang w:eastAsia="en-US"/>
    </w:rPr>
  </w:style>
  <w:style w:type="paragraph" w:styleId="List">
    <w:name w:val="List"/>
    <w:basedOn w:val="BodyText"/>
    <w:next w:val="BodyText"/>
    <w:rsid w:val="006E1A75"/>
    <w:pPr>
      <w:tabs>
        <w:tab w:val="left" w:pos="340"/>
      </w:tabs>
      <w:spacing w:before="60" w:after="60"/>
      <w:ind w:left="340" w:hanging="340"/>
    </w:pPr>
  </w:style>
  <w:style w:type="paragraph" w:styleId="ListBullet">
    <w:name w:val="List Bullet"/>
    <w:basedOn w:val="List"/>
    <w:rsid w:val="006E1A75"/>
    <w:pPr>
      <w:numPr>
        <w:numId w:val="13"/>
      </w:numPr>
      <w:tabs>
        <w:tab w:val="clear" w:pos="340"/>
      </w:tabs>
      <w:spacing w:before="40" w:after="40"/>
    </w:pPr>
  </w:style>
  <w:style w:type="character" w:customStyle="1" w:styleId="SpecialBold">
    <w:name w:val="Special Bold"/>
    <w:basedOn w:val="DefaultParagraphFont"/>
    <w:rsid w:val="006E1A75"/>
    <w:rPr>
      <w:b/>
      <w:spacing w:val="0"/>
    </w:rPr>
  </w:style>
  <w:style w:type="paragraph" w:styleId="ListBullet2">
    <w:name w:val="List Bullet 2"/>
    <w:basedOn w:val="List2"/>
    <w:rsid w:val="006E1A75"/>
    <w:pPr>
      <w:numPr>
        <w:numId w:val="14"/>
      </w:numPr>
      <w:tabs>
        <w:tab w:val="clear" w:pos="680"/>
      </w:tabs>
    </w:pPr>
  </w:style>
  <w:style w:type="paragraph" w:customStyle="1" w:styleId="SuperHeading">
    <w:name w:val="SuperHeading"/>
    <w:basedOn w:val="Normal"/>
    <w:rsid w:val="006E1A75"/>
    <w:pPr>
      <w:spacing w:before="240" w:after="120"/>
      <w:outlineLvl w:val="0"/>
    </w:pPr>
    <w:rPr>
      <w:rFonts w:ascii="Times New Roman" w:hAnsi="Times New Roman"/>
      <w:b/>
      <w:sz w:val="32"/>
    </w:rPr>
  </w:style>
  <w:style w:type="paragraph" w:customStyle="1" w:styleId="AllowPageBreak">
    <w:name w:val="AllowPageBreak"/>
    <w:rsid w:val="006E1A7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E1A75"/>
    <w:pPr>
      <w:numPr>
        <w:numId w:val="3"/>
      </w:numPr>
      <w:tabs>
        <w:tab w:val="clear" w:pos="1021"/>
      </w:tabs>
      <w:ind w:left="1037" w:hanging="357"/>
    </w:pPr>
  </w:style>
  <w:style w:type="character" w:customStyle="1" w:styleId="Heading2Char">
    <w:name w:val="Heading 2 Char"/>
    <w:basedOn w:val="DefaultParagraphFont"/>
    <w:link w:val="Heading2"/>
    <w:rsid w:val="006E1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E1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E1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E1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E1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E1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E1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E1A75"/>
    <w:rPr>
      <w:rFonts w:ascii="Courier New" w:eastAsia="Times New Roman" w:hAnsi="Courier New" w:cs="Times New Roman"/>
      <w:i/>
      <w:szCs w:val="20"/>
      <w:lang w:eastAsia="en-US"/>
    </w:rPr>
  </w:style>
  <w:style w:type="paragraph" w:customStyle="1" w:styleId="HeadingBase">
    <w:name w:val="Heading Base"/>
    <w:rsid w:val="006E1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E1A75"/>
    <w:pPr>
      <w:tabs>
        <w:tab w:val="right" w:leader="dot" w:pos="9072"/>
      </w:tabs>
      <w:ind w:left="567"/>
    </w:pPr>
    <w:rPr>
      <w:szCs w:val="22"/>
    </w:rPr>
  </w:style>
  <w:style w:type="paragraph" w:customStyle="1" w:styleId="TOCBase">
    <w:name w:val="TOC Base"/>
    <w:rsid w:val="006E1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E1A75"/>
    <w:pPr>
      <w:tabs>
        <w:tab w:val="right" w:leader="dot" w:pos="9072"/>
      </w:tabs>
      <w:spacing w:before="40" w:after="40"/>
      <w:ind w:left="284"/>
    </w:pPr>
    <w:rPr>
      <w:rFonts w:ascii="Times New Roman" w:hAnsi="Times New Roman"/>
    </w:rPr>
  </w:style>
  <w:style w:type="paragraph" w:styleId="TOC1">
    <w:name w:val="toc 1"/>
    <w:basedOn w:val="TOCBase"/>
    <w:next w:val="Normal"/>
    <w:rsid w:val="006E1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E1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E1A75"/>
    <w:rPr>
      <w:rFonts w:ascii="Times New Roman" w:eastAsia="Times New Roman" w:hAnsi="Times New Roman" w:cs="Times New Roman"/>
      <w:sz w:val="16"/>
      <w:lang w:eastAsia="en-US"/>
    </w:rPr>
  </w:style>
  <w:style w:type="paragraph" w:styleId="Title">
    <w:name w:val="Title"/>
    <w:basedOn w:val="HeadingBase"/>
    <w:link w:val="TitleChar"/>
    <w:qFormat/>
    <w:rsid w:val="006E1A75"/>
    <w:pPr>
      <w:spacing w:before="5040"/>
      <w:jc w:val="center"/>
    </w:pPr>
    <w:rPr>
      <w:sz w:val="48"/>
      <w:szCs w:val="72"/>
      <w:lang w:val="en-US"/>
    </w:rPr>
  </w:style>
  <w:style w:type="character" w:customStyle="1" w:styleId="TitleChar">
    <w:name w:val="Title Char"/>
    <w:basedOn w:val="DefaultParagraphFont"/>
    <w:link w:val="Title"/>
    <w:rsid w:val="006E1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E1A75"/>
    <w:pPr>
      <w:tabs>
        <w:tab w:val="left" w:pos="3600"/>
        <w:tab w:val="left" w:pos="3958"/>
      </w:tabs>
    </w:pPr>
  </w:style>
  <w:style w:type="paragraph" w:customStyle="1" w:styleId="Note">
    <w:name w:val="Note"/>
    <w:basedOn w:val="BodyText"/>
    <w:rsid w:val="006E1A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E1A75"/>
    <w:pPr>
      <w:framePr w:wrap="auto" w:hAnchor="text" w:y="6049"/>
    </w:pPr>
    <w:rPr>
      <w:color w:val="000000"/>
      <w:sz w:val="40"/>
    </w:rPr>
  </w:style>
  <w:style w:type="paragraph" w:customStyle="1" w:styleId="TOCTitle">
    <w:name w:val="TOCTitle"/>
    <w:basedOn w:val="Heading1"/>
    <w:rsid w:val="006E1A75"/>
    <w:pPr>
      <w:spacing w:after="240"/>
      <w:jc w:val="center"/>
      <w:outlineLvl w:val="9"/>
    </w:pPr>
    <w:rPr>
      <w:caps/>
    </w:rPr>
  </w:style>
  <w:style w:type="paragraph" w:customStyle="1" w:styleId="Version">
    <w:name w:val="Version"/>
    <w:rsid w:val="006E1A7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E1A75"/>
    <w:pPr>
      <w:keepNext w:val="0"/>
      <w:tabs>
        <w:tab w:val="right" w:pos="4176"/>
      </w:tabs>
      <w:ind w:left="198" w:hanging="198"/>
    </w:pPr>
    <w:rPr>
      <w:rFonts w:ascii="Garamond" w:hAnsi="Garamond"/>
    </w:rPr>
  </w:style>
  <w:style w:type="paragraph" w:styleId="IndexHeading">
    <w:name w:val="index heading"/>
    <w:basedOn w:val="Normal"/>
    <w:next w:val="Index1"/>
    <w:semiHidden/>
    <w:rsid w:val="006E1A75"/>
    <w:pPr>
      <w:spacing w:before="120" w:after="120"/>
    </w:pPr>
    <w:rPr>
      <w:rFonts w:ascii="Arial" w:hAnsi="Arial"/>
      <w:b/>
      <w:color w:val="918585"/>
      <w:sz w:val="24"/>
    </w:rPr>
  </w:style>
  <w:style w:type="paragraph" w:styleId="Header">
    <w:name w:val="header"/>
    <w:basedOn w:val="Normal"/>
    <w:link w:val="HeaderChar"/>
    <w:rsid w:val="006E1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E1A75"/>
    <w:rPr>
      <w:rFonts w:ascii="Times New Roman" w:eastAsia="Times New Roman" w:hAnsi="Times New Roman" w:cs="Times New Roman"/>
      <w:sz w:val="16"/>
      <w:szCs w:val="20"/>
      <w:lang w:val="en-GB" w:eastAsia="en-US"/>
    </w:rPr>
  </w:style>
  <w:style w:type="paragraph" w:customStyle="1" w:styleId="Chapter">
    <w:name w:val="Chapter"/>
    <w:basedOn w:val="Normal"/>
    <w:rsid w:val="006E1A75"/>
    <w:pPr>
      <w:spacing w:before="240"/>
    </w:pPr>
    <w:rPr>
      <w:rFonts w:ascii="Times New Roman" w:hAnsi="Times New Roman"/>
      <w:smallCaps/>
      <w:spacing w:val="80"/>
      <w:sz w:val="28"/>
    </w:rPr>
  </w:style>
  <w:style w:type="paragraph" w:customStyle="1" w:styleId="InChapter">
    <w:name w:val="InChapter"/>
    <w:basedOn w:val="Heading3"/>
    <w:rsid w:val="006E1A75"/>
    <w:pPr>
      <w:spacing w:after="240"/>
      <w:outlineLvl w:val="9"/>
    </w:pPr>
    <w:rPr>
      <w:noProof/>
    </w:rPr>
  </w:style>
  <w:style w:type="paragraph" w:styleId="Index2">
    <w:name w:val="index 2"/>
    <w:basedOn w:val="Normal"/>
    <w:next w:val="Normal"/>
    <w:semiHidden/>
    <w:rsid w:val="006E1A75"/>
    <w:pPr>
      <w:tabs>
        <w:tab w:val="right" w:pos="4176"/>
      </w:tabs>
      <w:ind w:left="568" w:hanging="284"/>
    </w:pPr>
    <w:rPr>
      <w:rFonts w:ascii="Garamond" w:hAnsi="Garamond"/>
    </w:rPr>
  </w:style>
  <w:style w:type="paragraph" w:customStyle="1" w:styleId="Byline">
    <w:name w:val="Byline"/>
    <w:rsid w:val="006E1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E1A75"/>
    <w:pPr>
      <w:tabs>
        <w:tab w:val="clear" w:pos="3600"/>
        <w:tab w:val="clear" w:pos="3958"/>
      </w:tabs>
      <w:jc w:val="right"/>
    </w:pPr>
  </w:style>
  <w:style w:type="character" w:styleId="Emphasis">
    <w:name w:val="Emphasis"/>
    <w:basedOn w:val="DefaultParagraphFont"/>
    <w:qFormat/>
    <w:rsid w:val="006E1A75"/>
    <w:rPr>
      <w:i/>
    </w:rPr>
  </w:style>
  <w:style w:type="paragraph" w:styleId="Caption">
    <w:name w:val="caption"/>
    <w:basedOn w:val="BodyText"/>
    <w:next w:val="Normal"/>
    <w:qFormat/>
    <w:rsid w:val="006E1A75"/>
    <w:pPr>
      <w:framePr w:w="2268" w:hSpace="181" w:vSpace="181" w:wrap="around" w:vAnchor="text" w:hAnchor="page" w:x="1135" w:y="285" w:anchorLock="1"/>
    </w:pPr>
    <w:rPr>
      <w:i/>
    </w:rPr>
  </w:style>
  <w:style w:type="paragraph" w:customStyle="1" w:styleId="MiniTOCTitle">
    <w:name w:val="MiniTOCTitle"/>
    <w:basedOn w:val="Heading4"/>
    <w:rsid w:val="006E1A75"/>
    <w:pPr>
      <w:spacing w:before="240"/>
      <w:outlineLvl w:val="9"/>
    </w:pPr>
    <w:rPr>
      <w:noProof/>
      <w:sz w:val="24"/>
    </w:rPr>
  </w:style>
  <w:style w:type="paragraph" w:customStyle="1" w:styleId="MiniTOCItem">
    <w:name w:val="MiniTOCItem"/>
    <w:basedOn w:val="ListBullet"/>
    <w:rsid w:val="006E1A75"/>
    <w:pPr>
      <w:numPr>
        <w:numId w:val="0"/>
      </w:numPr>
      <w:tabs>
        <w:tab w:val="right" w:leader="dot" w:pos="6521"/>
      </w:tabs>
      <w:spacing w:before="0" w:after="0"/>
    </w:pPr>
  </w:style>
  <w:style w:type="paragraph" w:customStyle="1" w:styleId="TOFTitle">
    <w:name w:val="TOFTitle"/>
    <w:basedOn w:val="TOCTitle"/>
    <w:rsid w:val="006E1A75"/>
  </w:style>
  <w:style w:type="paragraph" w:styleId="TableofFigures">
    <w:name w:val="table of figures"/>
    <w:basedOn w:val="Normal"/>
    <w:next w:val="Normal"/>
    <w:semiHidden/>
    <w:rsid w:val="006E1A75"/>
    <w:pPr>
      <w:tabs>
        <w:tab w:val="right" w:leader="dot" w:pos="9072"/>
      </w:tabs>
      <w:ind w:left="970" w:hanging="403"/>
    </w:pPr>
    <w:rPr>
      <w:rFonts w:ascii="Times New Roman" w:hAnsi="Times New Roman"/>
      <w:b/>
    </w:rPr>
  </w:style>
  <w:style w:type="paragraph" w:styleId="ListNumber">
    <w:name w:val="List Number"/>
    <w:basedOn w:val="List"/>
    <w:rsid w:val="006E1A75"/>
    <w:pPr>
      <w:numPr>
        <w:numId w:val="16"/>
      </w:numPr>
      <w:tabs>
        <w:tab w:val="clear" w:pos="340"/>
      </w:tabs>
    </w:pPr>
  </w:style>
  <w:style w:type="character" w:customStyle="1" w:styleId="WingdingSymbols">
    <w:name w:val="Wingding Symbols"/>
    <w:rsid w:val="006E1A75"/>
    <w:rPr>
      <w:rFonts w:ascii="Wingdings" w:hAnsi="Wingdings"/>
    </w:rPr>
  </w:style>
  <w:style w:type="paragraph" w:customStyle="1" w:styleId="TableHeading">
    <w:name w:val="Table Heading"/>
    <w:basedOn w:val="HeadingBase"/>
    <w:rsid w:val="006E1A75"/>
    <w:pPr>
      <w:keepLines/>
      <w:pBdr>
        <w:bottom w:val="single" w:sz="6" w:space="1" w:color="918585"/>
      </w:pBdr>
      <w:spacing w:before="240"/>
    </w:pPr>
  </w:style>
  <w:style w:type="character" w:customStyle="1" w:styleId="HotSpot">
    <w:name w:val="HotSpot"/>
    <w:rsid w:val="006E1A75"/>
    <w:rPr>
      <w:color w:val="0033CC"/>
      <w:u w:val="none"/>
    </w:rPr>
  </w:style>
  <w:style w:type="paragraph" w:customStyle="1" w:styleId="BodyTextRight">
    <w:name w:val="Body Text Right"/>
    <w:basedOn w:val="BodyText"/>
    <w:rsid w:val="006E1A75"/>
    <w:pPr>
      <w:spacing w:before="0" w:after="0"/>
      <w:jc w:val="right"/>
    </w:pPr>
  </w:style>
  <w:style w:type="paragraph" w:styleId="Index3">
    <w:name w:val="index 3"/>
    <w:basedOn w:val="ListNumber2"/>
    <w:next w:val="Normal"/>
    <w:semiHidden/>
    <w:rsid w:val="006E1A75"/>
    <w:pPr>
      <w:numPr>
        <w:numId w:val="0"/>
      </w:numPr>
      <w:tabs>
        <w:tab w:val="right" w:leader="dot" w:pos="4176"/>
      </w:tabs>
    </w:pPr>
  </w:style>
  <w:style w:type="paragraph" w:styleId="ListNumber2">
    <w:name w:val="List Number 2"/>
    <w:basedOn w:val="List2"/>
    <w:rsid w:val="006E1A75"/>
    <w:pPr>
      <w:numPr>
        <w:numId w:val="11"/>
      </w:numPr>
      <w:tabs>
        <w:tab w:val="clear" w:pos="1060"/>
      </w:tabs>
    </w:pPr>
  </w:style>
  <w:style w:type="paragraph" w:customStyle="1" w:styleId="MarginNote">
    <w:name w:val="Margin Note"/>
    <w:basedOn w:val="BodyText"/>
    <w:rsid w:val="006E1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E1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E1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E1A75"/>
    <w:rPr>
      <w:sz w:val="32"/>
    </w:rPr>
  </w:style>
  <w:style w:type="paragraph" w:customStyle="1" w:styleId="HeadingProcedure">
    <w:name w:val="Heading Procedure"/>
    <w:basedOn w:val="HeadingBase"/>
    <w:next w:val="Normal"/>
    <w:rsid w:val="006E1A75"/>
    <w:pPr>
      <w:tabs>
        <w:tab w:val="left" w:pos="0"/>
      </w:tabs>
      <w:spacing w:before="120" w:after="60"/>
    </w:pPr>
    <w:rPr>
      <w:i/>
      <w:color w:val="918585"/>
      <w:sz w:val="22"/>
    </w:rPr>
  </w:style>
  <w:style w:type="paragraph" w:customStyle="1" w:styleId="TableBodyText">
    <w:name w:val="Table Body Text"/>
    <w:basedOn w:val="BodyText"/>
    <w:rsid w:val="006E1A75"/>
    <w:pPr>
      <w:spacing w:before="60" w:after="60"/>
    </w:pPr>
  </w:style>
  <w:style w:type="paragraph" w:styleId="ListContinue">
    <w:name w:val="List Continue"/>
    <w:basedOn w:val="List"/>
    <w:rsid w:val="006E1A75"/>
    <w:pPr>
      <w:ind w:firstLine="0"/>
    </w:pPr>
  </w:style>
  <w:style w:type="paragraph" w:customStyle="1" w:styleId="ListNote">
    <w:name w:val="List Note"/>
    <w:basedOn w:val="List"/>
    <w:rsid w:val="006E1A75"/>
    <w:pPr>
      <w:pBdr>
        <w:top w:val="single" w:sz="6" w:space="2" w:color="918585"/>
        <w:bottom w:val="single" w:sz="6" w:space="2" w:color="918585"/>
      </w:pBdr>
      <w:tabs>
        <w:tab w:val="left" w:pos="1021"/>
      </w:tabs>
      <w:ind w:firstLine="0"/>
    </w:pPr>
  </w:style>
  <w:style w:type="paragraph" w:customStyle="1" w:styleId="Warning">
    <w:name w:val="Warning"/>
    <w:basedOn w:val="BodyText"/>
    <w:rsid w:val="006E1A75"/>
    <w:pPr>
      <w:shd w:val="clear" w:color="auto" w:fill="D9D9D9"/>
      <w:tabs>
        <w:tab w:val="left" w:pos="992"/>
      </w:tabs>
      <w:ind w:left="119" w:right="119"/>
    </w:pPr>
    <w:rPr>
      <w:sz w:val="20"/>
    </w:rPr>
  </w:style>
  <w:style w:type="paragraph" w:customStyle="1" w:styleId="MarginIcons">
    <w:name w:val="Margin Icons"/>
    <w:basedOn w:val="BodyText"/>
    <w:rsid w:val="006E1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E1A75"/>
    <w:rPr>
      <w:rFonts w:ascii="Courier New" w:hAnsi="Courier New"/>
    </w:rPr>
  </w:style>
  <w:style w:type="paragraph" w:customStyle="1" w:styleId="NoteBullet">
    <w:name w:val="Note Bullet"/>
    <w:basedOn w:val="Note"/>
    <w:rsid w:val="006E1A75"/>
    <w:pPr>
      <w:tabs>
        <w:tab w:val="clear" w:pos="680"/>
      </w:tabs>
      <w:spacing w:before="60" w:after="60"/>
    </w:pPr>
  </w:style>
  <w:style w:type="paragraph" w:customStyle="1" w:styleId="SubHeading2">
    <w:name w:val="SubHeading2"/>
    <w:basedOn w:val="HeadingBase"/>
    <w:rsid w:val="006E1A75"/>
    <w:pPr>
      <w:spacing w:before="240" w:after="60"/>
    </w:pPr>
    <w:rPr>
      <w:sz w:val="20"/>
    </w:rPr>
  </w:style>
  <w:style w:type="paragraph" w:customStyle="1" w:styleId="SubHeading1">
    <w:name w:val="SubHeading1"/>
    <w:basedOn w:val="HeadingBase"/>
    <w:rsid w:val="006E1A75"/>
    <w:pPr>
      <w:spacing w:before="240" w:after="60"/>
    </w:pPr>
    <w:rPr>
      <w:color w:val="918585"/>
      <w:sz w:val="22"/>
    </w:rPr>
  </w:style>
  <w:style w:type="paragraph" w:customStyle="1" w:styleId="SideHeading">
    <w:name w:val="Side Heading"/>
    <w:basedOn w:val="HeadingBase"/>
    <w:rsid w:val="006E1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E1A75"/>
    <w:pPr>
      <w:numPr>
        <w:numId w:val="12"/>
      </w:numPr>
    </w:pPr>
  </w:style>
  <w:style w:type="paragraph" w:styleId="PlainText">
    <w:name w:val="Plain Text"/>
    <w:basedOn w:val="Normal"/>
    <w:link w:val="PlainTextChar"/>
    <w:rsid w:val="006E1A75"/>
    <w:rPr>
      <w:sz w:val="20"/>
    </w:rPr>
  </w:style>
  <w:style w:type="character" w:customStyle="1" w:styleId="PlainTextChar">
    <w:name w:val="Plain Text Char"/>
    <w:basedOn w:val="DefaultParagraphFont"/>
    <w:link w:val="PlainText"/>
    <w:rsid w:val="006E1A75"/>
    <w:rPr>
      <w:rFonts w:ascii="Courier New" w:eastAsia="Times New Roman" w:hAnsi="Courier New" w:cs="Times New Roman"/>
      <w:sz w:val="20"/>
      <w:szCs w:val="20"/>
      <w:lang w:eastAsia="en-US"/>
    </w:rPr>
  </w:style>
  <w:style w:type="character" w:customStyle="1" w:styleId="MenuOption">
    <w:name w:val="Menu Option"/>
    <w:basedOn w:val="DefaultParagraphFont"/>
    <w:rsid w:val="006E1A75"/>
    <w:rPr>
      <w:b/>
      <w:smallCaps/>
    </w:rPr>
  </w:style>
  <w:style w:type="paragraph" w:customStyle="1" w:styleId="TableListNumber">
    <w:name w:val="Table List Number"/>
    <w:basedOn w:val="ListNumber"/>
    <w:rsid w:val="006E1A75"/>
    <w:pPr>
      <w:numPr>
        <w:numId w:val="0"/>
      </w:numPr>
    </w:pPr>
  </w:style>
  <w:style w:type="paragraph" w:styleId="TOC4">
    <w:name w:val="toc 4"/>
    <w:basedOn w:val="TOCBase"/>
    <w:next w:val="Normal"/>
    <w:semiHidden/>
    <w:rsid w:val="006E1A75"/>
    <w:pPr>
      <w:tabs>
        <w:tab w:val="right" w:leader="dot" w:pos="9071"/>
      </w:tabs>
      <w:ind w:left="1701"/>
    </w:pPr>
  </w:style>
  <w:style w:type="paragraph" w:customStyle="1" w:styleId="ListAlpha">
    <w:name w:val="List Alpha"/>
    <w:basedOn w:val="List"/>
    <w:rsid w:val="006E1A75"/>
    <w:pPr>
      <w:numPr>
        <w:numId w:val="10"/>
      </w:numPr>
    </w:pPr>
  </w:style>
  <w:style w:type="paragraph" w:customStyle="1" w:styleId="ListAlpha2">
    <w:name w:val="List Alpha 2"/>
    <w:basedOn w:val="List2"/>
    <w:rsid w:val="006E1A75"/>
    <w:pPr>
      <w:numPr>
        <w:numId w:val="9"/>
      </w:numPr>
    </w:pPr>
  </w:style>
  <w:style w:type="paragraph" w:styleId="List2">
    <w:name w:val="List 2"/>
    <w:basedOn w:val="BodyText"/>
    <w:rsid w:val="006E1A75"/>
    <w:pPr>
      <w:tabs>
        <w:tab w:val="left" w:pos="680"/>
      </w:tabs>
      <w:spacing w:before="60" w:after="60"/>
      <w:ind w:left="680" w:hanging="340"/>
    </w:pPr>
  </w:style>
  <w:style w:type="paragraph" w:styleId="List3">
    <w:name w:val="List 3"/>
    <w:basedOn w:val="BodyText"/>
    <w:rsid w:val="006E1A75"/>
    <w:pPr>
      <w:tabs>
        <w:tab w:val="left" w:pos="1021"/>
      </w:tabs>
      <w:spacing w:before="60" w:after="60"/>
      <w:ind w:left="1020" w:hanging="340"/>
    </w:pPr>
  </w:style>
  <w:style w:type="paragraph" w:styleId="List4">
    <w:name w:val="List 4"/>
    <w:basedOn w:val="BodyText"/>
    <w:rsid w:val="006E1A75"/>
    <w:pPr>
      <w:tabs>
        <w:tab w:val="left" w:pos="1361"/>
      </w:tabs>
      <w:spacing w:before="60" w:after="60"/>
      <w:ind w:left="1361" w:hanging="340"/>
    </w:pPr>
  </w:style>
  <w:style w:type="paragraph" w:styleId="List5">
    <w:name w:val="List 5"/>
    <w:basedOn w:val="BodyText"/>
    <w:rsid w:val="006E1A75"/>
    <w:pPr>
      <w:tabs>
        <w:tab w:val="left" w:pos="1701"/>
      </w:tabs>
      <w:spacing w:before="60" w:after="60"/>
      <w:ind w:left="1701" w:hanging="340"/>
    </w:pPr>
  </w:style>
  <w:style w:type="paragraph" w:styleId="ListBullet4">
    <w:name w:val="List Bullet 4"/>
    <w:basedOn w:val="List4"/>
    <w:rsid w:val="006E1A75"/>
    <w:pPr>
      <w:numPr>
        <w:numId w:val="4"/>
      </w:numPr>
      <w:tabs>
        <w:tab w:val="clear" w:pos="1361"/>
      </w:tabs>
    </w:pPr>
  </w:style>
  <w:style w:type="paragraph" w:styleId="ListBullet5">
    <w:name w:val="List Bullet 5"/>
    <w:basedOn w:val="List5"/>
    <w:rsid w:val="006E1A75"/>
    <w:pPr>
      <w:numPr>
        <w:numId w:val="5"/>
      </w:numPr>
    </w:pPr>
  </w:style>
  <w:style w:type="paragraph" w:styleId="ListContinue2">
    <w:name w:val="List Continue 2"/>
    <w:basedOn w:val="List2"/>
    <w:rsid w:val="006E1A75"/>
    <w:pPr>
      <w:ind w:firstLine="0"/>
    </w:pPr>
  </w:style>
  <w:style w:type="paragraph" w:styleId="ListContinue3">
    <w:name w:val="List Continue 3"/>
    <w:basedOn w:val="List3"/>
    <w:rsid w:val="006E1A75"/>
    <w:pPr>
      <w:ind w:left="1021" w:firstLine="0"/>
    </w:pPr>
  </w:style>
  <w:style w:type="paragraph" w:styleId="ListContinue4">
    <w:name w:val="List Continue 4"/>
    <w:basedOn w:val="List4"/>
    <w:rsid w:val="006E1A75"/>
    <w:pPr>
      <w:ind w:firstLine="0"/>
    </w:pPr>
  </w:style>
  <w:style w:type="paragraph" w:styleId="ListContinue5">
    <w:name w:val="List Continue 5"/>
    <w:basedOn w:val="List5"/>
    <w:rsid w:val="006E1A75"/>
    <w:pPr>
      <w:ind w:firstLine="0"/>
    </w:pPr>
  </w:style>
  <w:style w:type="paragraph" w:styleId="ListNumber3">
    <w:name w:val="List Number 3"/>
    <w:basedOn w:val="List3"/>
    <w:rsid w:val="006E1A75"/>
    <w:pPr>
      <w:numPr>
        <w:numId w:val="6"/>
      </w:numPr>
    </w:pPr>
  </w:style>
  <w:style w:type="paragraph" w:styleId="ListNumber4">
    <w:name w:val="List Number 4"/>
    <w:basedOn w:val="List4"/>
    <w:rsid w:val="006E1A75"/>
    <w:pPr>
      <w:numPr>
        <w:numId w:val="7"/>
      </w:numPr>
    </w:pPr>
  </w:style>
  <w:style w:type="paragraph" w:styleId="ListNumber5">
    <w:name w:val="List Number 5"/>
    <w:basedOn w:val="List5"/>
    <w:rsid w:val="006E1A75"/>
    <w:pPr>
      <w:numPr>
        <w:numId w:val="8"/>
      </w:numPr>
    </w:pPr>
  </w:style>
  <w:style w:type="paragraph" w:styleId="BlockText">
    <w:name w:val="Block Text"/>
    <w:basedOn w:val="Normal"/>
    <w:rsid w:val="006E1A75"/>
    <w:pPr>
      <w:spacing w:after="120"/>
      <w:ind w:left="1440" w:right="1440"/>
    </w:pPr>
  </w:style>
  <w:style w:type="character" w:customStyle="1" w:styleId="Subscript">
    <w:name w:val="Subscript"/>
    <w:basedOn w:val="DefaultParagraphFont"/>
    <w:rsid w:val="006E1A75"/>
    <w:rPr>
      <w:sz w:val="16"/>
      <w:vertAlign w:val="subscript"/>
    </w:rPr>
  </w:style>
  <w:style w:type="character" w:customStyle="1" w:styleId="Superscript">
    <w:name w:val="Superscript"/>
    <w:basedOn w:val="DefaultParagraphFont"/>
    <w:rsid w:val="006E1A75"/>
    <w:rPr>
      <w:sz w:val="16"/>
      <w:vertAlign w:val="superscript"/>
    </w:rPr>
  </w:style>
  <w:style w:type="character" w:customStyle="1" w:styleId="Symbols">
    <w:name w:val="Symbols"/>
    <w:basedOn w:val="DefaultParagraphFont"/>
    <w:rsid w:val="006E1A75"/>
    <w:rPr>
      <w:rFonts w:ascii="Symbol" w:hAnsi="Symbol"/>
    </w:rPr>
  </w:style>
  <w:style w:type="character" w:customStyle="1" w:styleId="MenuOptions">
    <w:name w:val="Menu Options"/>
    <w:basedOn w:val="DefaultParagraphFont"/>
    <w:rsid w:val="006E1A75"/>
    <w:rPr>
      <w:rFonts w:ascii="Arial Narrow" w:hAnsi="Arial Narrow"/>
      <w:smallCaps/>
    </w:rPr>
  </w:style>
  <w:style w:type="character" w:customStyle="1" w:styleId="Buttons">
    <w:name w:val="Buttons"/>
    <w:basedOn w:val="DefaultParagraphFont"/>
    <w:rsid w:val="006E1A75"/>
    <w:rPr>
      <w:b/>
    </w:rPr>
  </w:style>
  <w:style w:type="character" w:customStyle="1" w:styleId="Underlined">
    <w:name w:val="Underlined"/>
    <w:basedOn w:val="DefaultParagraphFont"/>
    <w:rsid w:val="006E1A75"/>
    <w:rPr>
      <w:u w:val="single"/>
    </w:rPr>
  </w:style>
  <w:style w:type="paragraph" w:customStyle="1" w:styleId="TableBodyTextRight">
    <w:name w:val="Table Body Text Right"/>
    <w:basedOn w:val="TableBodyText"/>
    <w:rsid w:val="006E1A75"/>
    <w:pPr>
      <w:widowControl w:val="0"/>
      <w:autoSpaceDE w:val="0"/>
      <w:autoSpaceDN w:val="0"/>
      <w:adjustRightInd w:val="0"/>
      <w:jc w:val="right"/>
    </w:pPr>
    <w:rPr>
      <w:rFonts w:cs="Arial"/>
      <w:szCs w:val="18"/>
    </w:rPr>
  </w:style>
  <w:style w:type="paragraph" w:customStyle="1" w:styleId="CopyrightText">
    <w:name w:val="Copyright Text"/>
    <w:basedOn w:val="BodyText"/>
    <w:rsid w:val="006E1A75"/>
    <w:rPr>
      <w:sz w:val="18"/>
    </w:rPr>
  </w:style>
  <w:style w:type="paragraph" w:customStyle="1" w:styleId="BodySmallRight">
    <w:name w:val="Body Small Right"/>
    <w:basedOn w:val="BodyTextRight"/>
    <w:rsid w:val="006E1A75"/>
    <w:rPr>
      <w:sz w:val="18"/>
      <w:szCs w:val="18"/>
    </w:rPr>
  </w:style>
  <w:style w:type="paragraph" w:customStyle="1" w:styleId="MarginEdition">
    <w:name w:val="Margin Edition"/>
    <w:basedOn w:val="MarginNote"/>
    <w:rsid w:val="006E1A75"/>
    <w:pPr>
      <w:spacing w:before="0" w:after="0"/>
    </w:pPr>
    <w:rPr>
      <w:rFonts w:ascii="Times New Roman" w:hAnsi="Times New Roman"/>
      <w:color w:val="999999"/>
    </w:rPr>
  </w:style>
  <w:style w:type="paragraph" w:customStyle="1" w:styleId="Spacer">
    <w:name w:val="Spacer"/>
    <w:basedOn w:val="Normal"/>
    <w:rsid w:val="006E1A75"/>
    <w:rPr>
      <w:sz w:val="2"/>
      <w:szCs w:val="2"/>
    </w:rPr>
  </w:style>
  <w:style w:type="character" w:customStyle="1" w:styleId="Small">
    <w:name w:val="Small"/>
    <w:basedOn w:val="DefaultParagraphFont"/>
    <w:rsid w:val="006E1A75"/>
    <w:rPr>
      <w:sz w:val="16"/>
    </w:rPr>
  </w:style>
  <w:style w:type="paragraph" w:customStyle="1" w:styleId="WideTable">
    <w:name w:val="Wide Table"/>
    <w:basedOn w:val="Normal"/>
    <w:rsid w:val="006E1A75"/>
    <w:pPr>
      <w:ind w:left="-1418"/>
    </w:pPr>
    <w:rPr>
      <w:sz w:val="2"/>
      <w:szCs w:val="2"/>
    </w:rPr>
  </w:style>
  <w:style w:type="character" w:styleId="PageNumber">
    <w:name w:val="page number"/>
    <w:basedOn w:val="DefaultParagraphFont"/>
    <w:rsid w:val="006E1A75"/>
  </w:style>
  <w:style w:type="paragraph" w:styleId="Quote">
    <w:name w:val="Quote"/>
    <w:basedOn w:val="Heading1"/>
    <w:link w:val="QuoteChar"/>
    <w:qFormat/>
    <w:rsid w:val="006E1A75"/>
    <w:rPr>
      <w:b w:val="0"/>
      <w:sz w:val="72"/>
      <w:szCs w:val="72"/>
      <w:lang w:val="en-NZ"/>
    </w:rPr>
  </w:style>
  <w:style w:type="character" w:customStyle="1" w:styleId="QuoteChar">
    <w:name w:val="Quote Char"/>
    <w:basedOn w:val="DefaultParagraphFont"/>
    <w:link w:val="Quote"/>
    <w:rsid w:val="006E1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E1A75"/>
    <w:pPr>
      <w:pageBreakBefore/>
    </w:pPr>
  </w:style>
  <w:style w:type="paragraph" w:customStyle="1" w:styleId="Border">
    <w:name w:val="Border"/>
    <w:basedOn w:val="Normal"/>
    <w:qFormat/>
    <w:rsid w:val="006E1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E1A75"/>
    <w:rPr>
      <w:b/>
      <w:bCs/>
      <w:i/>
      <w:iCs/>
      <w:color w:val="auto"/>
    </w:rPr>
  </w:style>
  <w:style w:type="paragraph" w:styleId="IntenseQuote">
    <w:name w:val="Intense Quote"/>
    <w:basedOn w:val="Normal"/>
    <w:next w:val="Normal"/>
    <w:link w:val="IntenseQuoteChar"/>
    <w:uiPriority w:val="30"/>
    <w:qFormat/>
    <w:rsid w:val="006E1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E1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E1A75"/>
    <w:rPr>
      <w:smallCaps/>
      <w:color w:val="auto"/>
      <w:u w:val="single"/>
    </w:rPr>
  </w:style>
  <w:style w:type="character" w:styleId="IntenseReference">
    <w:name w:val="Intense Reference"/>
    <w:basedOn w:val="DefaultParagraphFont"/>
    <w:uiPriority w:val="32"/>
    <w:qFormat/>
    <w:rsid w:val="006E1A75"/>
    <w:rPr>
      <w:b/>
      <w:bCs/>
      <w:smallCaps/>
      <w:color w:val="auto"/>
      <w:spacing w:val="5"/>
      <w:u w:val="single"/>
    </w:rPr>
  </w:style>
  <w:style w:type="paragraph" w:customStyle="1" w:styleId="2ColumnHeading">
    <w:name w:val="2Column Heading"/>
    <w:basedOn w:val="BodyText"/>
    <w:qFormat/>
    <w:rsid w:val="006E1A75"/>
    <w:pPr>
      <w:spacing w:after="60"/>
      <w:ind w:left="-2268"/>
    </w:pPr>
    <w:rPr>
      <w:b/>
    </w:rPr>
  </w:style>
  <w:style w:type="paragraph" w:customStyle="1" w:styleId="Heading1TOC">
    <w:name w:val="Heading1 TOC"/>
    <w:basedOn w:val="Normal"/>
    <w:qFormat/>
    <w:rsid w:val="006E1A75"/>
    <w:pPr>
      <w:spacing w:before="240" w:after="120"/>
    </w:pPr>
    <w:rPr>
      <w:rFonts w:ascii="Times New Roman" w:hAnsi="Times New Roman"/>
      <w:b/>
      <w:sz w:val="32"/>
    </w:rPr>
  </w:style>
  <w:style w:type="paragraph" w:customStyle="1" w:styleId="Heading2TOC">
    <w:name w:val="Heading2 TOC"/>
    <w:basedOn w:val="Normal"/>
    <w:qFormat/>
    <w:rsid w:val="006E1A75"/>
    <w:pPr>
      <w:spacing w:before="240" w:after="60"/>
    </w:pPr>
    <w:rPr>
      <w:rFonts w:ascii="Times New Roman" w:hAnsi="Times New Roman"/>
      <w:b/>
      <w:sz w:val="28"/>
    </w:rPr>
  </w:style>
  <w:style w:type="character" w:customStyle="1" w:styleId="Underline">
    <w:name w:val="Underline"/>
    <w:basedOn w:val="DefaultParagraphFont"/>
    <w:qFormat/>
    <w:rsid w:val="006E1A75"/>
    <w:rPr>
      <w:u w:val="single"/>
    </w:rPr>
  </w:style>
  <w:style w:type="character" w:customStyle="1" w:styleId="BoldandItalics">
    <w:name w:val="Bold and Italics"/>
    <w:qFormat/>
    <w:rsid w:val="006E1A75"/>
    <w:rPr>
      <w:b/>
      <w:i/>
      <w:u w:val="none"/>
    </w:rPr>
  </w:style>
  <w:style w:type="paragraph" w:styleId="BalloonText">
    <w:name w:val="Balloon Text"/>
    <w:basedOn w:val="Normal"/>
    <w:link w:val="BalloonTextChar"/>
    <w:rsid w:val="006E1A75"/>
    <w:rPr>
      <w:rFonts w:ascii="Tahoma" w:hAnsi="Tahoma" w:cs="Tahoma"/>
      <w:sz w:val="16"/>
      <w:szCs w:val="16"/>
    </w:rPr>
  </w:style>
  <w:style w:type="character" w:customStyle="1" w:styleId="BalloonTextChar">
    <w:name w:val="Balloon Text Char"/>
    <w:basedOn w:val="DefaultParagraphFont"/>
    <w:link w:val="BalloonText"/>
    <w:rsid w:val="006E1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E1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E1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E1A75"/>
    <w:rPr>
      <w:b/>
      <w:color w:val="660033"/>
      <w:spacing w:val="0"/>
    </w:rPr>
  </w:style>
  <w:style w:type="paragraph" w:customStyle="1" w:styleId="Nameditemlist">
    <w:name w:val="Named item list"/>
    <w:basedOn w:val="BodyText"/>
    <w:qFormat/>
    <w:rsid w:val="006E1A75"/>
    <w:pPr>
      <w:tabs>
        <w:tab w:val="left" w:pos="2835"/>
      </w:tabs>
      <w:ind w:left="2835" w:hanging="2835"/>
    </w:pPr>
  </w:style>
  <w:style w:type="paragraph" w:customStyle="1" w:styleId="BodyTextnopadding">
    <w:name w:val="Body Text no padding"/>
    <w:basedOn w:val="BodyText"/>
    <w:qFormat/>
    <w:rsid w:val="006E1A75"/>
    <w:pPr>
      <w:spacing w:before="0" w:after="0"/>
    </w:pPr>
  </w:style>
  <w:style w:type="paragraph" w:customStyle="1" w:styleId="BodyTextBold">
    <w:name w:val="Body Text Bold"/>
    <w:basedOn w:val="BodyText"/>
    <w:qFormat/>
    <w:rsid w:val="006E1A75"/>
    <w:rPr>
      <w:b/>
    </w:rPr>
  </w:style>
  <w:style w:type="character" w:styleId="Hyperlink">
    <w:name w:val="Hyperlink"/>
    <w:basedOn w:val="DefaultParagraphFont"/>
    <w:uiPriority w:val="99"/>
    <w:unhideWhenUsed/>
    <w:rsid w:val="00B501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756</Words>
  <Characters>5315</Characters>
  <Application>Microsoft Office Word</Application>
  <DocSecurity>0</DocSecurity>
  <Lines>189</Lines>
  <Paragraphs>155</Paragraphs>
  <ScaleCrop>false</ScaleCrop>
  <Company>Author-it Software Corporation Ltd.</Company>
  <LinksUpToDate>false</LinksUpToDate>
  <CharactersWithSpaces>5916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SITXFIN002 Interpret financial information</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2025-03-01T08:46:00Z</dcterms:created>
  <dcterms:modified xsi:type="dcterms:W3CDTF">2025-03-01T08:46:00Z</dcterms:modified>
</cp:coreProperties>
</file>