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981" w:rsidP="00530981">
      <w:pPr>
        <w:pStyle w:val="Title"/>
      </w:pPr>
      <w:r>
        <w:fldChar w:fldCharType="begin"/>
      </w:r>
      <w:r>
        <w:instrText xml:space="preserve"> TITLE   \* MERGEFORMAT </w:instrText>
      </w:r>
      <w:r>
        <w:fldChar w:fldCharType="separate"/>
      </w:r>
      <w:r>
        <w:t>SITXCRI004 Manage a business continuity crisis</w:t>
      </w:r>
      <w:r>
        <w:fldChar w:fldCharType="end"/>
      </w:r>
    </w:p>
    <w:p w:rsidR="00530981" w:rsidP="00530981">
      <w:pPr>
        <w:pStyle w:val="Version"/>
        <w:sectPr w:rsidSect="00055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6F7" w:rsidP="000556F7">
      <w:pPr>
        <w:pStyle w:val="SuperHeading"/>
      </w:pPr>
      <w:r w:rsidRPr="000556F7">
        <w:t>SITXCRI004 Manage a business continuity crisis</w:t>
      </w:r>
    </w:p>
    <w:p w:rsidR="00000000" w:rsidRPr="000556F7" w:rsidP="000556F7">
      <w:pPr>
        <w:pStyle w:val="Heading1"/>
      </w:pPr>
      <w:bookmarkStart w:id="1" w:name="O_1232011"/>
      <w:bookmarkEnd w:id="1"/>
      <w:r w:rsidRPr="000556F7">
        <w:t>Modification History</w:t>
      </w:r>
    </w:p>
    <w:p w:rsidR="00000000" w:rsidRPr="000556F7" w:rsidP="00530981">
      <w:pPr>
        <w:pStyle w:val="BodyText"/>
      </w:pPr>
      <w:r w:rsidRPr="000556F7">
        <w:t>Not applicable.</w:t>
      </w:r>
    </w:p>
    <w:p w:rsidR="00000000" w:rsidRPr="000556F7" w:rsidP="000556F7">
      <w:pPr>
        <w:pStyle w:val="Heading1"/>
      </w:pPr>
      <w:bookmarkStart w:id="2" w:name="O_1232018"/>
      <w:bookmarkEnd w:id="2"/>
      <w:r w:rsidRPr="000556F7">
        <w:t>Application</w:t>
      </w:r>
    </w:p>
    <w:p w:rsidR="00000000" w:rsidRPr="000556F7" w:rsidP="00530981">
      <w:pPr>
        <w:pStyle w:val="BodyText"/>
      </w:pPr>
      <w:r w:rsidRPr="000556F7">
        <w:t>This unit describes the performance outcomes, skills and knowledge required to identify the ramifications of a crisis on business continuity and to respond with strategies that en</w:t>
      </w:r>
      <w:r w:rsidRPr="000556F7">
        <w:t>sure the financial viability of the organisation. It requires the ability to identify and interpret information relevant to the crisis and the business operation, and to assess and adapt business operations to manage the crisis.</w:t>
      </w:r>
    </w:p>
    <w:p w:rsidR="00000000" w:rsidRPr="000556F7" w:rsidP="00530981">
      <w:pPr>
        <w:pStyle w:val="BodyText"/>
      </w:pPr>
      <w:r w:rsidRPr="000556F7">
        <w:t>Managing business continuit</w:t>
      </w:r>
      <w:r w:rsidRPr="000556F7">
        <w:t>y is a complex process which involves the use of a range of interrelated skills, such as financial analysis, budgeting, developing operational plans and adapting the provision of products to meet the needs of a market in crisis. These skills are covered in</w:t>
      </w:r>
      <w:r w:rsidRPr="000556F7">
        <w:t xml:space="preserve"> other units.</w:t>
      </w:r>
    </w:p>
    <w:p w:rsidR="00000000" w:rsidRPr="000556F7" w:rsidP="00530981">
      <w:pPr>
        <w:pStyle w:val="BodyText"/>
      </w:pPr>
      <w:r w:rsidRPr="000556F7">
        <w:t>This unit applies to all tourism, travel, hospitality and event sectors and to any size organisation. The crisis could be of a magnitude that affects the operation of an entire organisation, department or particular project.</w:t>
      </w:r>
    </w:p>
    <w:p w:rsidR="00000000" w:rsidRPr="000556F7" w:rsidP="00530981">
      <w:pPr>
        <w:pStyle w:val="BodyText"/>
      </w:pPr>
      <w:r w:rsidRPr="000556F7">
        <w:t>It applies to sen</w:t>
      </w:r>
      <w:r w:rsidRPr="000556F7">
        <w:t>ior managers and owner-operators who operate with significant autonomy and are responsible for making a range of strategic management decisions.</w:t>
      </w:r>
    </w:p>
    <w:p w:rsidR="00000000" w:rsidRPr="000556F7" w:rsidP="00530981">
      <w:pPr>
        <w:pStyle w:val="BodyText"/>
      </w:pPr>
      <w:r w:rsidRPr="000556F7">
        <w:t>The skills in this unit must be applied in accordance with Commonwealth and State/Territory legislation, Austra</w:t>
      </w:r>
      <w:r w:rsidRPr="000556F7">
        <w:t>lian/New Zealand standards and industry codes of practice.</w:t>
      </w:r>
    </w:p>
    <w:p w:rsidR="00000000" w:rsidRPr="000556F7" w:rsidP="00530981">
      <w:pPr>
        <w:pStyle w:val="BodyText"/>
      </w:pPr>
      <w:r w:rsidRPr="000556F7">
        <w:t>No occupational licensing, certification or specific legislative requirements apply to this unit at the time of publication.</w:t>
      </w:r>
    </w:p>
    <w:p w:rsidR="00000000" w:rsidRPr="000556F7" w:rsidP="000556F7">
      <w:pPr>
        <w:pStyle w:val="Heading1"/>
      </w:pPr>
      <w:bookmarkStart w:id="3" w:name="O_1232017"/>
      <w:bookmarkEnd w:id="3"/>
      <w:r w:rsidRPr="000556F7">
        <w:t>Pre-requisite Unit</w:t>
      </w:r>
    </w:p>
    <w:p w:rsidR="00000000" w:rsidRPr="000556F7" w:rsidP="00530981">
      <w:pPr>
        <w:pStyle w:val="BodyText"/>
      </w:pPr>
      <w:r w:rsidRPr="000556F7">
        <w:t>Nil</w:t>
      </w:r>
    </w:p>
    <w:p w:rsidR="00000000" w:rsidRPr="000556F7" w:rsidP="000556F7">
      <w:pPr>
        <w:pStyle w:val="Heading1"/>
      </w:pPr>
      <w:bookmarkStart w:id="4" w:name="O_1232016"/>
      <w:bookmarkEnd w:id="4"/>
      <w:r w:rsidRPr="000556F7">
        <w:t xml:space="preserve">Competency </w:t>
      </w:r>
      <w:r w:rsidRPr="000556F7">
        <w:t>Field</w:t>
      </w:r>
    </w:p>
    <w:p w:rsidR="00000000" w:rsidRPr="000556F7" w:rsidP="00530981">
      <w:pPr>
        <w:pStyle w:val="BodyText"/>
      </w:pPr>
      <w:r w:rsidRPr="000556F7">
        <w:t xml:space="preserve">Crisis Management </w:t>
      </w:r>
    </w:p>
    <w:p w:rsidR="00000000" w:rsidRPr="000556F7" w:rsidP="000556F7">
      <w:pPr>
        <w:pStyle w:val="Heading1"/>
      </w:pPr>
      <w:bookmarkStart w:id="5" w:name="O_1232015"/>
      <w:bookmarkEnd w:id="5"/>
      <w:r w:rsidRPr="000556F7">
        <w:t>Unit Sector</w:t>
      </w:r>
    </w:p>
    <w:p w:rsidR="00000000" w:rsidRPr="000556F7" w:rsidP="00530981">
      <w:pPr>
        <w:pStyle w:val="BodyText"/>
      </w:pPr>
      <w:r w:rsidRPr="000556F7">
        <w:t>Cross-Sector</w:t>
      </w:r>
    </w:p>
    <w:p w:rsidR="00000000" w:rsidRPr="000556F7" w:rsidP="000556F7">
      <w:pPr>
        <w:pStyle w:val="Heading1"/>
      </w:pPr>
      <w:bookmarkStart w:id="6" w:name="O_1232014"/>
      <w:bookmarkEnd w:id="6"/>
      <w:r w:rsidRPr="000556F7">
        <w:t>Elements and Performance Criteria</w:t>
      </w:r>
    </w:p>
    <w:tbl>
      <w:tblPr>
        <w:tblW w:w="0" w:type="auto"/>
        <w:tblLayout w:type="fixed"/>
        <w:tblCellMar>
          <w:left w:w="62" w:type="dxa"/>
          <w:right w:w="62" w:type="dxa"/>
        </w:tblCellMar>
        <w:tblLook w:val="0000"/>
      </w:tblPr>
      <w:tblGrid>
        <w:gridCol w:w="2697"/>
        <w:gridCol w:w="6332"/>
      </w:tblGrid>
      <w:tr w:rsidTr="000556F7">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0556F7" w:rsidP="000556F7">
            <w:pPr>
              <w:pStyle w:val="BodyText"/>
            </w:pPr>
            <w:r w:rsidRPr="000556F7">
              <w:rPr>
                <w:rStyle w:val="SpecialBold"/>
              </w:rPr>
              <w:t>ELEMENTS</w:t>
            </w:r>
          </w:p>
        </w:tc>
        <w:tc>
          <w:tcPr>
            <w:tcW w:w="6332"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rPr>
                <w:rStyle w:val="SpecialBold"/>
              </w:rPr>
              <w:t>PERFORMANCE</w:t>
            </w:r>
            <w:r w:rsidRPr="000556F7">
              <w:t xml:space="preserve"> </w:t>
            </w:r>
            <w:r w:rsidRPr="000556F7">
              <w:rPr>
                <w:rStyle w:val="SpecialBold"/>
              </w:rPr>
              <w:t>CRITERIA</w:t>
            </w:r>
          </w:p>
        </w:tc>
      </w:tr>
      <w:tr w:rsidTr="000556F7">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0556F7" w:rsidP="000556F7">
            <w:pPr>
              <w:pStyle w:val="BodyText"/>
            </w:pPr>
            <w:r w:rsidRPr="000556F7">
              <w:rPr>
                <w:rStyle w:val="Emphasis"/>
              </w:rPr>
              <w:t>Elements describe the essential outcomes.</w:t>
            </w:r>
          </w:p>
        </w:tc>
        <w:tc>
          <w:tcPr>
            <w:tcW w:w="6332"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rPr>
                <w:rStyle w:val="Emphasis"/>
              </w:rPr>
              <w:t>Performance criteria describe the performance needed to demonstrate achievement of the element.</w:t>
            </w:r>
          </w:p>
        </w:tc>
      </w:tr>
      <w:tr w:rsidTr="000556F7">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0556F7">
            <w:pPr>
              <w:pStyle w:val="List"/>
              <w:rPr>
                <w:lang w:val="en-NZ"/>
              </w:rPr>
            </w:pPr>
            <w:r w:rsidRPr="000556F7">
              <w:t>1.  Identify and acknowledge the crisis.</w:t>
            </w:r>
          </w:p>
        </w:tc>
        <w:tc>
          <w:tcPr>
            <w:tcW w:w="6332" w:type="dxa"/>
            <w:tcBorders>
              <w:top w:val="nil"/>
              <w:left w:val="nil"/>
              <w:bottom w:val="nil"/>
              <w:right w:val="nil"/>
            </w:tcBorders>
            <w:tcMar>
              <w:top w:w="0" w:type="dxa"/>
              <w:left w:w="62" w:type="dxa"/>
              <w:bottom w:w="0" w:type="dxa"/>
              <w:right w:w="62" w:type="dxa"/>
            </w:tcMar>
          </w:tcPr>
          <w:p w:rsidR="00000000" w:rsidRPr="000556F7" w:rsidP="000556F7">
            <w:pPr>
              <w:pStyle w:val="List"/>
            </w:pPr>
            <w:r w:rsidRPr="000556F7">
              <w:t>1.1. Consider impacts on business operation through early identification of triggers for a downturn in business.</w:t>
            </w:r>
          </w:p>
          <w:p w:rsidR="00000000" w:rsidRPr="000556F7" w:rsidP="000556F7">
            <w:pPr>
              <w:pStyle w:val="List"/>
            </w:pPr>
            <w:r w:rsidRPr="000556F7">
              <w:t xml:space="preserve">1.2. </w:t>
            </w:r>
            <w:r w:rsidRPr="000556F7">
              <w:t>Access and interpret information relevant to crisis.</w:t>
            </w:r>
          </w:p>
          <w:p w:rsidR="00000000" w:rsidP="000556F7">
            <w:pPr>
              <w:pStyle w:val="List"/>
              <w:rPr>
                <w:lang w:val="en-NZ"/>
              </w:rPr>
            </w:pPr>
            <w:r w:rsidRPr="000556F7">
              <w:t>1.3. Identify and acknowledge internal and external crises.</w:t>
            </w:r>
          </w:p>
        </w:tc>
      </w:tr>
      <w:tr w:rsidTr="000556F7">
        <w:tblPrEx>
          <w:tblW w:w="0" w:type="auto"/>
          <w:tblLayout w:type="fixed"/>
          <w:tblCellMar>
            <w:left w:w="62" w:type="dxa"/>
            <w:right w:w="62" w:type="dxa"/>
          </w:tblCellMar>
          <w:tblLook w:val="0000"/>
        </w:tblPrEx>
        <w:trPr>
          <w:trHeight w:val="306"/>
        </w:trPr>
        <w:tc>
          <w:tcPr>
            <w:tcW w:w="2697" w:type="dxa"/>
            <w:tcBorders>
              <w:top w:val="nil"/>
              <w:left w:val="nil"/>
              <w:bottom w:val="nil"/>
              <w:right w:val="nil"/>
            </w:tcBorders>
            <w:tcMar>
              <w:top w:w="0" w:type="dxa"/>
              <w:left w:w="62" w:type="dxa"/>
              <w:bottom w:w="0" w:type="dxa"/>
              <w:right w:w="62" w:type="dxa"/>
            </w:tcMar>
          </w:tcPr>
          <w:p w:rsidR="00000000" w:rsidP="000556F7">
            <w:pPr>
              <w:pStyle w:val="List"/>
              <w:rPr>
                <w:lang w:val="en-NZ"/>
              </w:rPr>
            </w:pPr>
            <w:r w:rsidRPr="000556F7">
              <w:t>2.  Assess impacts on the financial viability of the organisation.</w:t>
            </w:r>
          </w:p>
        </w:tc>
        <w:tc>
          <w:tcPr>
            <w:tcW w:w="6332" w:type="dxa"/>
            <w:tcBorders>
              <w:top w:val="nil"/>
              <w:left w:val="nil"/>
              <w:bottom w:val="nil"/>
              <w:right w:val="nil"/>
            </w:tcBorders>
            <w:tcMar>
              <w:top w:w="0" w:type="dxa"/>
              <w:left w:w="62" w:type="dxa"/>
              <w:bottom w:w="0" w:type="dxa"/>
              <w:right w:w="62" w:type="dxa"/>
            </w:tcMar>
          </w:tcPr>
          <w:p w:rsidR="00000000" w:rsidRPr="000556F7" w:rsidP="000556F7">
            <w:pPr>
              <w:pStyle w:val="List"/>
            </w:pPr>
            <w:r w:rsidRPr="000556F7">
              <w:t>2.1. Involve key people in assessment of crisis.</w:t>
            </w:r>
          </w:p>
          <w:p w:rsidR="00000000" w:rsidRPr="000556F7" w:rsidP="000556F7">
            <w:pPr>
              <w:pStyle w:val="List"/>
            </w:pPr>
            <w:r w:rsidRPr="000556F7">
              <w:t>2.2. Review business documents to determine current financial and operational status of organisation.</w:t>
            </w:r>
          </w:p>
          <w:p w:rsidR="00000000" w:rsidRPr="000556F7" w:rsidP="000556F7">
            <w:pPr>
              <w:pStyle w:val="List"/>
            </w:pPr>
            <w:r w:rsidRPr="000556F7">
              <w:t>2.3. Produce new financial forecasts based on known information about crisis.</w:t>
            </w:r>
          </w:p>
          <w:p w:rsidR="00000000" w:rsidRPr="000556F7" w:rsidP="000556F7">
            <w:pPr>
              <w:pStyle w:val="List"/>
            </w:pPr>
            <w:r w:rsidRPr="000556F7">
              <w:t>2.4. Produce forecast options based on reasonable and worst-case predictions</w:t>
            </w:r>
            <w:r w:rsidRPr="000556F7">
              <w:t xml:space="preserve"> of impacts.</w:t>
            </w:r>
          </w:p>
          <w:p w:rsidR="00000000" w:rsidRPr="000556F7" w:rsidP="000556F7">
            <w:pPr>
              <w:pStyle w:val="List"/>
            </w:pPr>
            <w:r w:rsidRPr="000556F7">
              <w:t>2.5. Monitor severity of crisis and adjust forecasts according to swiftly changing circumstances.</w:t>
            </w:r>
          </w:p>
          <w:p w:rsidR="00000000" w:rsidP="000556F7">
            <w:pPr>
              <w:pStyle w:val="List"/>
              <w:rPr>
                <w:lang w:val="en-NZ"/>
              </w:rPr>
            </w:pPr>
            <w:r w:rsidRPr="000556F7">
              <w:t xml:space="preserve">2.6. Determine severity of business impacts and develop recommendations to ensure financial viability of organisation. </w:t>
            </w:r>
          </w:p>
        </w:tc>
      </w:tr>
      <w:tr w:rsidTr="000556F7">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0556F7">
            <w:pPr>
              <w:pStyle w:val="List"/>
              <w:rPr>
                <w:lang w:val="en-NZ"/>
              </w:rPr>
            </w:pPr>
            <w:r w:rsidRPr="000556F7">
              <w:t>3.  Adapt business opera</w:t>
            </w:r>
            <w:r w:rsidRPr="000556F7">
              <w:t>tions to manage the crisis.</w:t>
            </w:r>
          </w:p>
        </w:tc>
        <w:tc>
          <w:tcPr>
            <w:tcW w:w="6332" w:type="dxa"/>
            <w:tcBorders>
              <w:top w:val="nil"/>
              <w:left w:val="nil"/>
              <w:bottom w:val="nil"/>
              <w:right w:val="nil"/>
            </w:tcBorders>
            <w:tcMar>
              <w:top w:w="0" w:type="dxa"/>
              <w:left w:w="62" w:type="dxa"/>
              <w:bottom w:w="0" w:type="dxa"/>
              <w:right w:w="62" w:type="dxa"/>
            </w:tcMar>
          </w:tcPr>
          <w:p w:rsidR="00000000" w:rsidRPr="000556F7" w:rsidP="000556F7">
            <w:pPr>
              <w:pStyle w:val="List"/>
            </w:pPr>
            <w:r w:rsidRPr="000556F7">
              <w:t>3.1. Develop and implement emergency operational plan to manage the crisis.</w:t>
            </w:r>
          </w:p>
          <w:p w:rsidR="00000000" w:rsidRPr="000556F7" w:rsidP="000556F7">
            <w:pPr>
              <w:pStyle w:val="List"/>
            </w:pPr>
            <w:r w:rsidRPr="000556F7">
              <w:t>3.2. Involve key people in managing business crisis and integrate their perspectives.</w:t>
            </w:r>
          </w:p>
          <w:p w:rsidR="00000000" w:rsidRPr="000556F7" w:rsidP="000556F7">
            <w:pPr>
              <w:pStyle w:val="List"/>
            </w:pPr>
            <w:r w:rsidRPr="000556F7">
              <w:t>3.3. Implement accepted recommendations for changing business oper</w:t>
            </w:r>
            <w:r w:rsidRPr="000556F7">
              <w:t>ations.</w:t>
            </w:r>
          </w:p>
          <w:p w:rsidR="00000000" w:rsidRPr="000556F7" w:rsidP="000556F7">
            <w:pPr>
              <w:pStyle w:val="List"/>
            </w:pPr>
            <w:r w:rsidRPr="000556F7">
              <w:t>3.4. Communicate new practices to key people including external suppliers.</w:t>
            </w:r>
          </w:p>
          <w:p w:rsidR="00000000" w:rsidRPr="000556F7" w:rsidP="000556F7">
            <w:pPr>
              <w:pStyle w:val="List"/>
            </w:pPr>
            <w:r w:rsidRPr="000556F7">
              <w:t>3.5. Re-align staffing arrangements to control wage costs.</w:t>
            </w:r>
          </w:p>
          <w:p w:rsidR="00000000" w:rsidRPr="000556F7" w:rsidP="000556F7">
            <w:pPr>
              <w:pStyle w:val="List"/>
            </w:pPr>
            <w:r w:rsidRPr="000556F7">
              <w:t>3.6. Gain staff confidence in current managerial activity and commitment to the organisation in crisis.</w:t>
            </w:r>
          </w:p>
          <w:p w:rsidR="00000000" w:rsidRPr="000556F7" w:rsidP="000556F7">
            <w:pPr>
              <w:pStyle w:val="List"/>
            </w:pPr>
            <w:r w:rsidRPr="000556F7">
              <w:t>3.7. Re-al</w:t>
            </w:r>
            <w:r w:rsidRPr="000556F7">
              <w:t>ign products and services to meet current market needs.</w:t>
            </w:r>
          </w:p>
          <w:p w:rsidR="00000000" w:rsidRPr="000556F7" w:rsidP="000556F7">
            <w:pPr>
              <w:pStyle w:val="List"/>
            </w:pPr>
            <w:r w:rsidRPr="000556F7">
              <w:t>3.8 Re-negotiate with suppliers to achieve optimum profitability during crisis.</w:t>
            </w:r>
          </w:p>
          <w:p w:rsidR="00000000" w:rsidP="000556F7">
            <w:pPr>
              <w:pStyle w:val="List"/>
              <w:rPr>
                <w:lang w:val="en-NZ"/>
              </w:rPr>
            </w:pPr>
            <w:r w:rsidRPr="000556F7">
              <w:t>3.9. Implement promotional and public relations activities to ensure consumer confidence.</w:t>
            </w:r>
          </w:p>
        </w:tc>
      </w:tr>
      <w:tr w:rsidTr="000556F7">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0556F7">
            <w:pPr>
              <w:pStyle w:val="List"/>
              <w:rPr>
                <w:lang w:val="en-NZ"/>
              </w:rPr>
            </w:pPr>
            <w:r w:rsidRPr="000556F7">
              <w:t>4.  Monitor and evaluate business operations.</w:t>
            </w:r>
          </w:p>
        </w:tc>
        <w:tc>
          <w:tcPr>
            <w:tcW w:w="6332" w:type="dxa"/>
            <w:tcBorders>
              <w:top w:val="nil"/>
              <w:left w:val="nil"/>
              <w:bottom w:val="nil"/>
              <w:right w:val="nil"/>
            </w:tcBorders>
            <w:tcMar>
              <w:top w:w="0" w:type="dxa"/>
              <w:left w:w="62" w:type="dxa"/>
              <w:bottom w:w="0" w:type="dxa"/>
              <w:right w:w="62" w:type="dxa"/>
            </w:tcMar>
          </w:tcPr>
          <w:p w:rsidR="00000000" w:rsidRPr="000556F7" w:rsidP="000556F7">
            <w:pPr>
              <w:pStyle w:val="List"/>
            </w:pPr>
            <w:r w:rsidRPr="000556F7">
              <w:t>4.1. Monitor business activity and profitability throughout all stages of crisis.</w:t>
            </w:r>
          </w:p>
          <w:p w:rsidR="00000000" w:rsidRPr="000556F7" w:rsidP="000556F7">
            <w:pPr>
              <w:pStyle w:val="List"/>
            </w:pPr>
            <w:r w:rsidRPr="000556F7">
              <w:t>4.2. Seek internal and external feedback on effectiveness of emergency business operations.</w:t>
            </w:r>
          </w:p>
          <w:p w:rsidR="00000000" w:rsidRPr="000556F7" w:rsidP="000556F7">
            <w:pPr>
              <w:pStyle w:val="List"/>
            </w:pPr>
            <w:r w:rsidRPr="000556F7">
              <w:t>4.3. Identify and respond to inadequ</w:t>
            </w:r>
            <w:r w:rsidRPr="000556F7">
              <w:t>acies in emergency operational plan to account for changing circumstances.</w:t>
            </w:r>
          </w:p>
          <w:p w:rsidR="00000000" w:rsidRPr="000556F7" w:rsidP="000556F7">
            <w:pPr>
              <w:pStyle w:val="List"/>
            </w:pPr>
            <w:r w:rsidRPr="000556F7">
              <w:t>4.4. Continually adapt business operations to ensure business continuity.</w:t>
            </w:r>
          </w:p>
        </w:tc>
      </w:tr>
    </w:tbl>
    <w:p w:rsidR="00000000" w:rsidRPr="000556F7" w:rsidP="000556F7">
      <w:pPr>
        <w:pStyle w:val="BodyText"/>
      </w:pPr>
    </w:p>
    <w:p w:rsidR="00000000" w:rsidRPr="000556F7" w:rsidP="000556F7">
      <w:pPr>
        <w:pStyle w:val="AllowPageBreak"/>
      </w:pPr>
    </w:p>
    <w:p w:rsidR="00000000" w:rsidRPr="000556F7" w:rsidP="000556F7">
      <w:pPr>
        <w:pStyle w:val="Heading1"/>
      </w:pPr>
      <w:bookmarkStart w:id="7" w:name="O_1232013"/>
      <w:bookmarkEnd w:id="7"/>
      <w:r w:rsidRPr="000556F7">
        <w:t>Foundation Skills</w:t>
      </w:r>
    </w:p>
    <w:tbl>
      <w:tblPr>
        <w:tblW w:w="0" w:type="auto"/>
        <w:tblLayout w:type="fixed"/>
        <w:tblCellMar>
          <w:left w:w="62" w:type="dxa"/>
          <w:right w:w="62" w:type="dxa"/>
        </w:tblCellMar>
        <w:tblLook w:val="0000"/>
      </w:tblPr>
      <w:tblGrid>
        <w:gridCol w:w="2694"/>
        <w:gridCol w:w="6350"/>
      </w:tblGrid>
      <w:tr w:rsidTr="000556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rPr>
                <w:rStyle w:val="Emphasis"/>
              </w:rPr>
              <w:t>Foundation skills essential to performance in this unit, but not exp</w:t>
            </w:r>
            <w:r w:rsidRPr="000556F7">
              <w:rPr>
                <w:rStyle w:val="Emphasis"/>
              </w:rPr>
              <w:t>licit in the performance criteria are listed here, along with a brief context statement.</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56F7" w:rsidP="000556F7">
            <w:pPr>
              <w:pStyle w:val="BodyText"/>
            </w:pPr>
            <w:r w:rsidRPr="000556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rPr>
                <w:rStyle w:val="SpecialBold"/>
              </w:rPr>
              <w:t>DESCRIPTION</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Reading skills to:</w:t>
            </w:r>
          </w:p>
        </w:tc>
        <w:tc>
          <w:tcPr>
            <w:tcW w:w="6350" w:type="dxa"/>
            <w:tcBorders>
              <w:top w:val="nil"/>
              <w:left w:val="nil"/>
              <w:bottom w:val="nil"/>
              <w:right w:val="nil"/>
            </w:tcBorders>
            <w:tcMar>
              <w:top w:w="0" w:type="dxa"/>
              <w:left w:w="62" w:type="dxa"/>
              <w:bottom w:w="0" w:type="dxa"/>
              <w:right w:w="62" w:type="dxa"/>
            </w:tcMar>
          </w:tcPr>
          <w:p w:rsidR="00000000" w:rsidRPr="000556F7" w:rsidP="000556F7">
            <w:pPr>
              <w:pStyle w:val="ListBullet"/>
            </w:pPr>
            <w:r w:rsidRPr="000556F7">
              <w:t>interpret complex and unfamiliar reports about external crises and complex internal business management plans and reports</w:t>
            </w:r>
          </w:p>
          <w:p w:rsidR="00000000" w:rsidP="000556F7">
            <w:pPr>
              <w:pStyle w:val="ListBullet"/>
              <w:rPr>
                <w:lang w:val="en-NZ"/>
              </w:rPr>
            </w:pPr>
            <w:r w:rsidRPr="000556F7">
              <w:t>research the internal and external factors that impact on business performance.</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Writing skills to:</w:t>
            </w:r>
          </w:p>
        </w:tc>
        <w:tc>
          <w:tcPr>
            <w:tcW w:w="6350" w:type="dxa"/>
            <w:tcBorders>
              <w:top w:val="nil"/>
              <w:left w:val="nil"/>
              <w:bottom w:val="nil"/>
              <w:right w:val="nil"/>
            </w:tcBorders>
            <w:tcMar>
              <w:top w:w="0" w:type="dxa"/>
              <w:left w:w="62" w:type="dxa"/>
              <w:bottom w:w="0" w:type="dxa"/>
              <w:right w:w="62" w:type="dxa"/>
            </w:tcMar>
          </w:tcPr>
          <w:p w:rsidR="00000000" w:rsidP="000556F7">
            <w:pPr>
              <w:pStyle w:val="ListBullet"/>
              <w:rPr>
                <w:lang w:val="en-NZ"/>
              </w:rPr>
            </w:pPr>
            <w:r w:rsidRPr="000556F7">
              <w:t>prepare clear, accurate and complex emergency operational plans.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556F7" w:rsidP="000556F7">
            <w:pPr>
              <w:pStyle w:val="ListBullet"/>
            </w:pPr>
            <w:r w:rsidRPr="000556F7">
              <w:t xml:space="preserve">consult with others on complex operational, financial and </w:t>
            </w:r>
            <w:r w:rsidRPr="000556F7">
              <w:t>management issues</w:t>
            </w:r>
          </w:p>
          <w:p w:rsidR="00000000" w:rsidP="000556F7">
            <w:pPr>
              <w:pStyle w:val="ListBullet"/>
              <w:rPr>
                <w:lang w:val="en-NZ"/>
              </w:rPr>
            </w:pPr>
            <w:r w:rsidRPr="000556F7">
              <w:t>communicate difficult operational changes.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Numeracy skills to:</w:t>
            </w:r>
          </w:p>
        </w:tc>
        <w:tc>
          <w:tcPr>
            <w:tcW w:w="6350" w:type="dxa"/>
            <w:tcBorders>
              <w:top w:val="nil"/>
              <w:left w:val="nil"/>
              <w:bottom w:val="nil"/>
              <w:right w:val="nil"/>
            </w:tcBorders>
            <w:tcMar>
              <w:top w:w="0" w:type="dxa"/>
              <w:left w:w="62" w:type="dxa"/>
              <w:bottom w:w="0" w:type="dxa"/>
              <w:right w:w="62" w:type="dxa"/>
            </w:tcMar>
          </w:tcPr>
          <w:p w:rsidR="00000000" w:rsidRPr="000556F7" w:rsidP="000556F7">
            <w:pPr>
              <w:pStyle w:val="ListBullet"/>
            </w:pPr>
            <w:r w:rsidRPr="000556F7">
              <w:t>interpret and analyse financial information from forecasts and previous performance data</w:t>
            </w:r>
          </w:p>
          <w:p w:rsidR="00000000" w:rsidP="000556F7">
            <w:pPr>
              <w:pStyle w:val="ListBullet"/>
              <w:rPr>
                <w:lang w:val="en-NZ"/>
              </w:rPr>
            </w:pPr>
            <w:r w:rsidRPr="000556F7">
              <w:t>develop financial estimates and scenarios.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0556F7" w:rsidP="000556F7">
            <w:pPr>
              <w:pStyle w:val="ListBullet"/>
            </w:pPr>
            <w:r w:rsidRPr="000556F7">
              <w:t>evaluate the severity of crisis impacts on business operations and re-align practices to ensure the financial viability of the organisation</w:t>
            </w:r>
          </w:p>
          <w:p w:rsidR="00000000" w:rsidP="000556F7">
            <w:pPr>
              <w:pStyle w:val="ListBullet"/>
              <w:rPr>
                <w:lang w:val="en-NZ"/>
              </w:rPr>
            </w:pPr>
            <w:r w:rsidRPr="000556F7">
              <w:t>react to swiftly changing circumstances.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0556F7">
            <w:pPr>
              <w:pStyle w:val="ListBullet"/>
              <w:rPr>
                <w:lang w:val="en-NZ"/>
              </w:rPr>
            </w:pPr>
            <w:r w:rsidRPr="000556F7">
              <w:t>manage a cohesive and changeable respo</w:t>
            </w:r>
            <w:r w:rsidRPr="000556F7">
              <w:t>nse to crises and produce reports within tight timelines.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Self-management skills to:</w:t>
            </w:r>
          </w:p>
        </w:tc>
        <w:tc>
          <w:tcPr>
            <w:tcW w:w="6350" w:type="dxa"/>
            <w:tcBorders>
              <w:top w:val="nil"/>
              <w:left w:val="nil"/>
              <w:bottom w:val="nil"/>
              <w:right w:val="nil"/>
            </w:tcBorders>
            <w:tcMar>
              <w:top w:w="0" w:type="dxa"/>
              <w:left w:w="62" w:type="dxa"/>
              <w:bottom w:w="0" w:type="dxa"/>
              <w:right w:w="62" w:type="dxa"/>
            </w:tcMar>
          </w:tcPr>
          <w:p w:rsidR="00000000" w:rsidP="000556F7">
            <w:pPr>
              <w:pStyle w:val="ListBullet"/>
              <w:rPr>
                <w:lang w:val="en-NZ"/>
              </w:rPr>
            </w:pPr>
            <w:r w:rsidRPr="000556F7">
              <w:t>take responsibility for managing an organisation in crisis and for the outcomes of emergency management practices.</w:t>
            </w:r>
          </w:p>
        </w:tc>
      </w:tr>
      <w:tr w:rsidTr="000556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56F7">
            <w:pPr>
              <w:pStyle w:val="BodyText"/>
              <w:rPr>
                <w:lang w:val="en-NZ"/>
              </w:rPr>
            </w:pPr>
            <w:r w:rsidRPr="000556F7">
              <w:t>Technology skills to:</w:t>
            </w:r>
          </w:p>
        </w:tc>
        <w:tc>
          <w:tcPr>
            <w:tcW w:w="6350" w:type="dxa"/>
            <w:tcBorders>
              <w:top w:val="nil"/>
              <w:left w:val="nil"/>
              <w:bottom w:val="nil"/>
              <w:right w:val="nil"/>
            </w:tcBorders>
            <w:tcMar>
              <w:top w:w="0" w:type="dxa"/>
              <w:left w:w="62" w:type="dxa"/>
              <w:bottom w:w="0" w:type="dxa"/>
              <w:right w:w="62" w:type="dxa"/>
            </w:tcMar>
          </w:tcPr>
          <w:p w:rsidR="00000000" w:rsidRPr="000556F7" w:rsidP="000556F7">
            <w:pPr>
              <w:pStyle w:val="ListBullet"/>
            </w:pPr>
            <w:r w:rsidRPr="000556F7">
              <w:t>use accounting software packag</w:t>
            </w:r>
            <w:r w:rsidRPr="000556F7">
              <w:t>es.</w:t>
            </w:r>
          </w:p>
        </w:tc>
      </w:tr>
    </w:tbl>
    <w:p w:rsidR="00000000" w:rsidRPr="000556F7" w:rsidP="000556F7">
      <w:pPr>
        <w:pStyle w:val="BodyText"/>
      </w:pPr>
    </w:p>
    <w:p w:rsidR="00000000" w:rsidRPr="000556F7" w:rsidP="000556F7">
      <w:pPr>
        <w:pStyle w:val="AllowPageBreak"/>
      </w:pPr>
    </w:p>
    <w:p w:rsidR="00000000" w:rsidRPr="000556F7" w:rsidP="000556F7">
      <w:pPr>
        <w:pStyle w:val="Heading1"/>
      </w:pPr>
      <w:bookmarkStart w:id="8" w:name="O_1232012"/>
      <w:bookmarkEnd w:id="8"/>
      <w:r w:rsidRPr="000556F7">
        <w:t>Unit Mapping Information</w:t>
      </w:r>
    </w:p>
    <w:p w:rsidR="00000000" w:rsidRPr="000556F7" w:rsidP="00530981">
      <w:pPr>
        <w:pStyle w:val="BodyText"/>
      </w:pPr>
      <w:r w:rsidRPr="000556F7">
        <w:t>Supersedes and is equivalent to SITXCRI002 Manage a business continuity crisis.</w:t>
      </w:r>
    </w:p>
    <w:p w:rsidR="00000000" w:rsidRPr="000556F7" w:rsidP="000556F7">
      <w:pPr>
        <w:pStyle w:val="Heading1"/>
      </w:pPr>
      <w:bookmarkStart w:id="9" w:name="O_1232005"/>
      <w:bookmarkEnd w:id="9"/>
      <w:r w:rsidRPr="000556F7">
        <w:t>Links</w:t>
      </w:r>
    </w:p>
    <w:p w:rsidR="00000000" w:rsidRPr="000556F7" w:rsidP="00530981">
      <w:pPr>
        <w:pStyle w:val="BodyText"/>
      </w:pPr>
      <w:r w:rsidRPr="000556F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C4ABF">
        <w:rPr>
          <w:rStyle w:val="Hyperlink"/>
        </w:rPr>
        <w:t>https://vetnet.gov.au/Pages/TrainingDocs.aspx?q=68c40a93-e51d-4e0f-bc06-899dff092694</w:t>
      </w:r>
      <w:r>
        <w:fldChar w:fldCharType="end"/>
      </w:r>
    </w:p>
    <w:p w:rsidR="00000000" w:rsidRPr="000556F7" w:rsidP="000556F7"/>
    <w:sectPr w:rsidSect="000556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F7" w:rsidRPr="00530981" w:rsidP="00530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81" w:rsidP="00055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981" w:rsidP="000556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30981" w:rsidP="00055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6F7" w:rsidRPr="00530981" w:rsidP="00530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81" w:rsidRPr="002D2AF8" w:rsidP="000556F7">
    <w:pPr>
      <w:pStyle w:val="Header"/>
      <w:framePr w:wrap="around"/>
    </w:pPr>
    <w:r>
      <w:fldChar w:fldCharType="begin"/>
    </w:r>
    <w:r>
      <w:instrText xml:space="preserve"> TITLE   \* MERGEFORMAT </w:instrText>
    </w:r>
    <w:r>
      <w:fldChar w:fldCharType="separate"/>
    </w:r>
    <w:r>
      <w:t>SITXCRI004 Manage a business continuity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30981" w:rsidP="00055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F65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761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6F7"/>
    <w:pPr>
      <w:spacing w:before="360" w:after="60"/>
      <w:outlineLvl w:val="0"/>
    </w:pPr>
    <w:rPr>
      <w:sz w:val="32"/>
    </w:rPr>
  </w:style>
  <w:style w:type="paragraph" w:styleId="Heading2">
    <w:name w:val="heading 2"/>
    <w:basedOn w:val="HeadingBase"/>
    <w:next w:val="BodyText"/>
    <w:link w:val="Heading2Char"/>
    <w:qFormat/>
    <w:rsid w:val="000556F7"/>
    <w:pPr>
      <w:keepLines/>
      <w:spacing w:before="240" w:after="120"/>
      <w:outlineLvl w:val="1"/>
    </w:pPr>
    <w:rPr>
      <w:sz w:val="28"/>
      <w:szCs w:val="40"/>
    </w:rPr>
  </w:style>
  <w:style w:type="paragraph" w:styleId="Heading3">
    <w:name w:val="heading 3"/>
    <w:basedOn w:val="HeadingBase"/>
    <w:next w:val="BodyText"/>
    <w:link w:val="Heading3Char"/>
    <w:qFormat/>
    <w:rsid w:val="000556F7"/>
    <w:pPr>
      <w:spacing w:before="180" w:after="120"/>
      <w:outlineLvl w:val="2"/>
    </w:pPr>
    <w:rPr>
      <w:spacing w:val="-10"/>
      <w:kern w:val="32"/>
    </w:rPr>
  </w:style>
  <w:style w:type="paragraph" w:styleId="Heading4">
    <w:name w:val="heading 4"/>
    <w:basedOn w:val="HeadingBase"/>
    <w:next w:val="BodyText"/>
    <w:link w:val="Heading4Char"/>
    <w:qFormat/>
    <w:rsid w:val="000556F7"/>
    <w:pPr>
      <w:spacing w:before="160" w:after="120"/>
      <w:outlineLvl w:val="3"/>
    </w:pPr>
    <w:rPr>
      <w:sz w:val="22"/>
    </w:rPr>
  </w:style>
  <w:style w:type="paragraph" w:styleId="Heading5">
    <w:name w:val="heading 5"/>
    <w:basedOn w:val="HeadingBase"/>
    <w:next w:val="Normal"/>
    <w:link w:val="Heading5Char"/>
    <w:qFormat/>
    <w:rsid w:val="000556F7"/>
    <w:pPr>
      <w:spacing w:before="80"/>
      <w:outlineLvl w:val="4"/>
    </w:pPr>
    <w:rPr>
      <w:color w:val="918585"/>
      <w:sz w:val="20"/>
    </w:rPr>
  </w:style>
  <w:style w:type="paragraph" w:styleId="Heading6">
    <w:name w:val="heading 6"/>
    <w:basedOn w:val="HeadingBase"/>
    <w:next w:val="Normal"/>
    <w:link w:val="Heading6Char"/>
    <w:qFormat/>
    <w:rsid w:val="000556F7"/>
    <w:pPr>
      <w:spacing w:before="60"/>
      <w:outlineLvl w:val="5"/>
    </w:pPr>
    <w:rPr>
      <w:color w:val="918585"/>
      <w:sz w:val="20"/>
    </w:rPr>
  </w:style>
  <w:style w:type="paragraph" w:styleId="Heading7">
    <w:name w:val="heading 7"/>
    <w:basedOn w:val="Normal"/>
    <w:next w:val="Normal"/>
    <w:link w:val="Heading7Char"/>
    <w:qFormat/>
    <w:rsid w:val="000556F7"/>
    <w:pPr>
      <w:ind w:left="720"/>
      <w:outlineLvl w:val="6"/>
    </w:pPr>
    <w:rPr>
      <w:i/>
    </w:rPr>
  </w:style>
  <w:style w:type="paragraph" w:styleId="Heading8">
    <w:name w:val="heading 8"/>
    <w:basedOn w:val="Normal"/>
    <w:next w:val="Normal"/>
    <w:link w:val="Heading8Char"/>
    <w:qFormat/>
    <w:rsid w:val="000556F7"/>
    <w:pPr>
      <w:ind w:left="720"/>
      <w:outlineLvl w:val="7"/>
    </w:pPr>
    <w:rPr>
      <w:i/>
    </w:rPr>
  </w:style>
  <w:style w:type="paragraph" w:styleId="Heading9">
    <w:name w:val="heading 9"/>
    <w:basedOn w:val="Normal"/>
    <w:next w:val="Normal"/>
    <w:link w:val="Heading9Char"/>
    <w:qFormat/>
    <w:rsid w:val="000556F7"/>
    <w:pPr>
      <w:ind w:left="720"/>
      <w:outlineLvl w:val="8"/>
    </w:pPr>
    <w:rPr>
      <w:i/>
    </w:rPr>
  </w:style>
  <w:style w:type="character" w:default="1" w:styleId="DefaultParagraphFont">
    <w:name w:val="Default Paragraph Font"/>
    <w:uiPriority w:val="1"/>
    <w:unhideWhenUsed/>
    <w:rsid w:val="00055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6F7"/>
  </w:style>
  <w:style w:type="character" w:customStyle="1" w:styleId="Heading1Char">
    <w:name w:val="Heading 1 Char"/>
    <w:basedOn w:val="DefaultParagraphFont"/>
    <w:link w:val="Heading1"/>
    <w:rsid w:val="000556F7"/>
    <w:rPr>
      <w:rFonts w:ascii="Times New Roman" w:eastAsia="Times New Roman" w:hAnsi="Times New Roman" w:cs="Times New Roman"/>
      <w:b/>
      <w:sz w:val="32"/>
      <w:szCs w:val="20"/>
      <w:lang w:eastAsia="en-US"/>
    </w:rPr>
  </w:style>
  <w:style w:type="paragraph" w:styleId="BodyText">
    <w:name w:val="Body Text"/>
    <w:basedOn w:val="Normal"/>
    <w:link w:val="BodyTextChar"/>
    <w:rsid w:val="00055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6F7"/>
    <w:rPr>
      <w:rFonts w:ascii="Times New Roman" w:eastAsia="Times New Roman" w:hAnsi="Times New Roman" w:cs="Times New Roman"/>
      <w:sz w:val="24"/>
      <w:lang w:eastAsia="en-US"/>
    </w:rPr>
  </w:style>
  <w:style w:type="paragraph" w:styleId="List">
    <w:name w:val="List"/>
    <w:basedOn w:val="BodyText"/>
    <w:next w:val="BodyText"/>
    <w:rsid w:val="000556F7"/>
    <w:pPr>
      <w:tabs>
        <w:tab w:val="left" w:pos="340"/>
      </w:tabs>
      <w:spacing w:before="60" w:after="60"/>
      <w:ind w:left="340" w:hanging="340"/>
    </w:pPr>
  </w:style>
  <w:style w:type="paragraph" w:styleId="ListBullet">
    <w:name w:val="List Bullet"/>
    <w:basedOn w:val="List"/>
    <w:rsid w:val="000556F7"/>
    <w:pPr>
      <w:numPr>
        <w:numId w:val="11"/>
      </w:numPr>
      <w:tabs>
        <w:tab w:val="clear" w:pos="340"/>
      </w:tabs>
      <w:spacing w:before="40" w:after="40"/>
    </w:pPr>
  </w:style>
  <w:style w:type="character" w:customStyle="1" w:styleId="SpecialBold">
    <w:name w:val="Special Bold"/>
    <w:basedOn w:val="DefaultParagraphFont"/>
    <w:rsid w:val="000556F7"/>
    <w:rPr>
      <w:b/>
      <w:spacing w:val="0"/>
    </w:rPr>
  </w:style>
  <w:style w:type="character" w:styleId="Emphasis">
    <w:name w:val="Emphasis"/>
    <w:basedOn w:val="DefaultParagraphFont"/>
    <w:qFormat/>
    <w:rsid w:val="000556F7"/>
    <w:rPr>
      <w:i/>
    </w:rPr>
  </w:style>
  <w:style w:type="paragraph" w:customStyle="1" w:styleId="SuperHeading">
    <w:name w:val="SuperHeading"/>
    <w:basedOn w:val="Normal"/>
    <w:rsid w:val="000556F7"/>
    <w:pPr>
      <w:spacing w:before="240" w:after="120"/>
      <w:outlineLvl w:val="0"/>
    </w:pPr>
    <w:rPr>
      <w:rFonts w:ascii="Times New Roman" w:hAnsi="Times New Roman"/>
      <w:b/>
      <w:sz w:val="32"/>
    </w:rPr>
  </w:style>
  <w:style w:type="paragraph" w:customStyle="1" w:styleId="AllowPageBreak">
    <w:name w:val="AllowPageBreak"/>
    <w:rsid w:val="00055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6F7"/>
    <w:rPr>
      <w:rFonts w:ascii="Courier New" w:eastAsia="Times New Roman" w:hAnsi="Courier New" w:cs="Times New Roman"/>
      <w:i/>
      <w:szCs w:val="20"/>
      <w:lang w:eastAsia="en-US"/>
    </w:rPr>
  </w:style>
  <w:style w:type="paragraph" w:customStyle="1" w:styleId="HeadingBase">
    <w:name w:val="Heading Base"/>
    <w:rsid w:val="00055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6F7"/>
    <w:pPr>
      <w:tabs>
        <w:tab w:val="right" w:leader="dot" w:pos="9072"/>
      </w:tabs>
      <w:ind w:left="567"/>
    </w:pPr>
    <w:rPr>
      <w:szCs w:val="22"/>
    </w:rPr>
  </w:style>
  <w:style w:type="paragraph" w:customStyle="1" w:styleId="TOCBase">
    <w:name w:val="TOC Base"/>
    <w:rsid w:val="00055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6F7"/>
    <w:pPr>
      <w:tabs>
        <w:tab w:val="right" w:leader="dot" w:pos="9072"/>
      </w:tabs>
      <w:spacing w:before="40" w:after="40"/>
      <w:ind w:left="284"/>
    </w:pPr>
    <w:rPr>
      <w:rFonts w:ascii="Times New Roman" w:hAnsi="Times New Roman"/>
    </w:rPr>
  </w:style>
  <w:style w:type="paragraph" w:styleId="TOC1">
    <w:name w:val="toc 1"/>
    <w:basedOn w:val="TOCBase"/>
    <w:next w:val="Normal"/>
    <w:rsid w:val="00055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6F7"/>
    <w:rPr>
      <w:rFonts w:ascii="Times New Roman" w:eastAsia="Times New Roman" w:hAnsi="Times New Roman" w:cs="Times New Roman"/>
      <w:sz w:val="16"/>
      <w:lang w:eastAsia="en-US"/>
    </w:rPr>
  </w:style>
  <w:style w:type="paragraph" w:styleId="Title">
    <w:name w:val="Title"/>
    <w:basedOn w:val="HeadingBase"/>
    <w:link w:val="TitleChar"/>
    <w:qFormat/>
    <w:rsid w:val="000556F7"/>
    <w:pPr>
      <w:spacing w:before="5040"/>
      <w:jc w:val="center"/>
    </w:pPr>
    <w:rPr>
      <w:sz w:val="48"/>
      <w:szCs w:val="72"/>
      <w:lang w:val="en-US"/>
    </w:rPr>
  </w:style>
  <w:style w:type="character" w:customStyle="1" w:styleId="TitleChar">
    <w:name w:val="Title Char"/>
    <w:basedOn w:val="DefaultParagraphFont"/>
    <w:link w:val="Title"/>
    <w:rsid w:val="00055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6F7"/>
    <w:pPr>
      <w:tabs>
        <w:tab w:val="left" w:pos="3600"/>
        <w:tab w:val="left" w:pos="3958"/>
      </w:tabs>
    </w:pPr>
  </w:style>
  <w:style w:type="paragraph" w:customStyle="1" w:styleId="Note">
    <w:name w:val="Note"/>
    <w:basedOn w:val="BodyText"/>
    <w:rsid w:val="00055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6F7"/>
    <w:pPr>
      <w:framePr w:wrap="auto" w:hAnchor="text" w:y="6049"/>
    </w:pPr>
    <w:rPr>
      <w:color w:val="000000"/>
      <w:sz w:val="40"/>
    </w:rPr>
  </w:style>
  <w:style w:type="paragraph" w:customStyle="1" w:styleId="TOCTitle">
    <w:name w:val="TOCTitle"/>
    <w:basedOn w:val="Heading1"/>
    <w:rsid w:val="000556F7"/>
    <w:pPr>
      <w:spacing w:after="240"/>
      <w:jc w:val="center"/>
      <w:outlineLvl w:val="9"/>
    </w:pPr>
    <w:rPr>
      <w:caps/>
    </w:rPr>
  </w:style>
  <w:style w:type="paragraph" w:customStyle="1" w:styleId="Version">
    <w:name w:val="Version"/>
    <w:rsid w:val="00055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6F7"/>
    <w:pPr>
      <w:numPr>
        <w:numId w:val="12"/>
      </w:numPr>
      <w:tabs>
        <w:tab w:val="clear" w:pos="680"/>
      </w:tabs>
    </w:pPr>
  </w:style>
  <w:style w:type="paragraph" w:styleId="Index1">
    <w:name w:val="index 1"/>
    <w:basedOn w:val="Normal"/>
    <w:next w:val="Normal"/>
    <w:semiHidden/>
    <w:rsid w:val="000556F7"/>
    <w:pPr>
      <w:keepNext w:val="0"/>
      <w:tabs>
        <w:tab w:val="right" w:pos="4176"/>
      </w:tabs>
      <w:ind w:left="198" w:hanging="198"/>
    </w:pPr>
    <w:rPr>
      <w:rFonts w:ascii="Garamond" w:hAnsi="Garamond"/>
    </w:rPr>
  </w:style>
  <w:style w:type="paragraph" w:styleId="IndexHeading">
    <w:name w:val="index heading"/>
    <w:basedOn w:val="Normal"/>
    <w:next w:val="Index1"/>
    <w:semiHidden/>
    <w:rsid w:val="000556F7"/>
    <w:pPr>
      <w:spacing w:before="120" w:after="120"/>
    </w:pPr>
    <w:rPr>
      <w:rFonts w:ascii="Arial" w:hAnsi="Arial"/>
      <w:b/>
      <w:color w:val="918585"/>
      <w:sz w:val="24"/>
    </w:rPr>
  </w:style>
  <w:style w:type="paragraph" w:styleId="Header">
    <w:name w:val="header"/>
    <w:basedOn w:val="Normal"/>
    <w:link w:val="HeaderChar"/>
    <w:rsid w:val="00055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6F7"/>
    <w:rPr>
      <w:rFonts w:ascii="Times New Roman" w:eastAsia="Times New Roman" w:hAnsi="Times New Roman" w:cs="Times New Roman"/>
      <w:sz w:val="16"/>
      <w:szCs w:val="20"/>
      <w:lang w:val="en-GB" w:eastAsia="en-US"/>
    </w:rPr>
  </w:style>
  <w:style w:type="paragraph" w:customStyle="1" w:styleId="Chapter">
    <w:name w:val="Chapter"/>
    <w:basedOn w:val="Normal"/>
    <w:rsid w:val="000556F7"/>
    <w:pPr>
      <w:spacing w:before="240"/>
    </w:pPr>
    <w:rPr>
      <w:rFonts w:ascii="Times New Roman" w:hAnsi="Times New Roman"/>
      <w:smallCaps/>
      <w:spacing w:val="80"/>
      <w:sz w:val="28"/>
    </w:rPr>
  </w:style>
  <w:style w:type="paragraph" w:customStyle="1" w:styleId="InChapter">
    <w:name w:val="InChapter"/>
    <w:basedOn w:val="Heading3"/>
    <w:rsid w:val="000556F7"/>
    <w:pPr>
      <w:spacing w:after="240"/>
      <w:outlineLvl w:val="9"/>
    </w:pPr>
    <w:rPr>
      <w:noProof/>
    </w:rPr>
  </w:style>
  <w:style w:type="paragraph" w:styleId="Index2">
    <w:name w:val="index 2"/>
    <w:basedOn w:val="Normal"/>
    <w:next w:val="Normal"/>
    <w:semiHidden/>
    <w:rsid w:val="000556F7"/>
    <w:pPr>
      <w:tabs>
        <w:tab w:val="right" w:pos="4176"/>
      </w:tabs>
      <w:ind w:left="568" w:hanging="284"/>
    </w:pPr>
    <w:rPr>
      <w:rFonts w:ascii="Garamond" w:hAnsi="Garamond"/>
    </w:rPr>
  </w:style>
  <w:style w:type="paragraph" w:customStyle="1" w:styleId="Byline">
    <w:name w:val="Byline"/>
    <w:rsid w:val="00055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6F7"/>
    <w:pPr>
      <w:tabs>
        <w:tab w:val="clear" w:pos="3600"/>
        <w:tab w:val="clear" w:pos="3958"/>
      </w:tabs>
      <w:jc w:val="right"/>
    </w:pPr>
  </w:style>
  <w:style w:type="paragraph" w:styleId="Caption">
    <w:name w:val="caption"/>
    <w:basedOn w:val="BodyText"/>
    <w:next w:val="Normal"/>
    <w:qFormat/>
    <w:rsid w:val="000556F7"/>
    <w:pPr>
      <w:framePr w:w="2268" w:hSpace="181" w:vSpace="181" w:wrap="around" w:vAnchor="text" w:hAnchor="page" w:x="1135" w:y="285" w:anchorLock="1"/>
    </w:pPr>
    <w:rPr>
      <w:i/>
    </w:rPr>
  </w:style>
  <w:style w:type="paragraph" w:customStyle="1" w:styleId="MiniTOCTitle">
    <w:name w:val="MiniTOCTitle"/>
    <w:basedOn w:val="Heading4"/>
    <w:rsid w:val="000556F7"/>
    <w:pPr>
      <w:spacing w:before="240"/>
      <w:outlineLvl w:val="9"/>
    </w:pPr>
    <w:rPr>
      <w:noProof/>
      <w:sz w:val="24"/>
    </w:rPr>
  </w:style>
  <w:style w:type="paragraph" w:customStyle="1" w:styleId="MiniTOCItem">
    <w:name w:val="MiniTOCItem"/>
    <w:basedOn w:val="ListBullet"/>
    <w:rsid w:val="000556F7"/>
    <w:pPr>
      <w:numPr>
        <w:numId w:val="0"/>
      </w:numPr>
      <w:tabs>
        <w:tab w:val="right" w:leader="dot" w:pos="6521"/>
      </w:tabs>
      <w:spacing w:before="0" w:after="0"/>
    </w:pPr>
  </w:style>
  <w:style w:type="paragraph" w:customStyle="1" w:styleId="TOFTitle">
    <w:name w:val="TOFTitle"/>
    <w:basedOn w:val="TOCTitle"/>
    <w:rsid w:val="000556F7"/>
  </w:style>
  <w:style w:type="paragraph" w:styleId="TableofFigures">
    <w:name w:val="table of figures"/>
    <w:basedOn w:val="Normal"/>
    <w:next w:val="Normal"/>
    <w:semiHidden/>
    <w:rsid w:val="000556F7"/>
    <w:pPr>
      <w:tabs>
        <w:tab w:val="right" w:leader="dot" w:pos="9072"/>
      </w:tabs>
      <w:ind w:left="970" w:hanging="403"/>
    </w:pPr>
    <w:rPr>
      <w:rFonts w:ascii="Times New Roman" w:hAnsi="Times New Roman"/>
      <w:b/>
    </w:rPr>
  </w:style>
  <w:style w:type="paragraph" w:styleId="ListNumber">
    <w:name w:val="List Number"/>
    <w:basedOn w:val="List"/>
    <w:rsid w:val="000556F7"/>
    <w:pPr>
      <w:numPr>
        <w:numId w:val="14"/>
      </w:numPr>
      <w:tabs>
        <w:tab w:val="clear" w:pos="340"/>
      </w:tabs>
    </w:pPr>
  </w:style>
  <w:style w:type="character" w:customStyle="1" w:styleId="WingdingSymbols">
    <w:name w:val="Wingding Symbols"/>
    <w:rsid w:val="000556F7"/>
    <w:rPr>
      <w:rFonts w:ascii="Wingdings" w:hAnsi="Wingdings"/>
    </w:rPr>
  </w:style>
  <w:style w:type="paragraph" w:customStyle="1" w:styleId="TableHeading">
    <w:name w:val="Table Heading"/>
    <w:basedOn w:val="HeadingBase"/>
    <w:rsid w:val="000556F7"/>
    <w:pPr>
      <w:keepLines/>
      <w:pBdr>
        <w:bottom w:val="single" w:sz="6" w:space="1" w:color="918585"/>
      </w:pBdr>
      <w:spacing w:before="240"/>
    </w:pPr>
  </w:style>
  <w:style w:type="character" w:customStyle="1" w:styleId="HotSpot">
    <w:name w:val="HotSpot"/>
    <w:rsid w:val="000556F7"/>
    <w:rPr>
      <w:color w:val="0033CC"/>
      <w:u w:val="none"/>
    </w:rPr>
  </w:style>
  <w:style w:type="paragraph" w:customStyle="1" w:styleId="BodyTextRight">
    <w:name w:val="Body Text Right"/>
    <w:basedOn w:val="BodyText"/>
    <w:rsid w:val="000556F7"/>
    <w:pPr>
      <w:spacing w:before="0" w:after="0"/>
      <w:jc w:val="right"/>
    </w:pPr>
  </w:style>
  <w:style w:type="paragraph" w:styleId="Index3">
    <w:name w:val="index 3"/>
    <w:basedOn w:val="ListNumber2"/>
    <w:next w:val="Normal"/>
    <w:semiHidden/>
    <w:rsid w:val="000556F7"/>
    <w:pPr>
      <w:numPr>
        <w:numId w:val="0"/>
      </w:numPr>
      <w:tabs>
        <w:tab w:val="right" w:leader="dot" w:pos="4176"/>
      </w:tabs>
    </w:pPr>
  </w:style>
  <w:style w:type="paragraph" w:styleId="ListNumber2">
    <w:name w:val="List Number 2"/>
    <w:basedOn w:val="List2"/>
    <w:rsid w:val="000556F7"/>
    <w:pPr>
      <w:numPr>
        <w:numId w:val="9"/>
      </w:numPr>
      <w:tabs>
        <w:tab w:val="clear" w:pos="1060"/>
      </w:tabs>
    </w:pPr>
  </w:style>
  <w:style w:type="paragraph" w:customStyle="1" w:styleId="MarginNote">
    <w:name w:val="Margin Note"/>
    <w:basedOn w:val="BodyText"/>
    <w:rsid w:val="00055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6F7"/>
    <w:rPr>
      <w:sz w:val="32"/>
    </w:rPr>
  </w:style>
  <w:style w:type="paragraph" w:customStyle="1" w:styleId="HeadingProcedure">
    <w:name w:val="Heading Procedure"/>
    <w:basedOn w:val="HeadingBase"/>
    <w:next w:val="Normal"/>
    <w:rsid w:val="000556F7"/>
    <w:pPr>
      <w:tabs>
        <w:tab w:val="left" w:pos="0"/>
      </w:tabs>
      <w:spacing w:before="120" w:after="60"/>
    </w:pPr>
    <w:rPr>
      <w:i/>
      <w:color w:val="918585"/>
      <w:sz w:val="22"/>
    </w:rPr>
  </w:style>
  <w:style w:type="paragraph" w:customStyle="1" w:styleId="TableBodyText">
    <w:name w:val="Table Body Text"/>
    <w:basedOn w:val="BodyText"/>
    <w:rsid w:val="000556F7"/>
    <w:pPr>
      <w:spacing w:before="60" w:after="60"/>
    </w:pPr>
  </w:style>
  <w:style w:type="paragraph" w:styleId="ListContinue">
    <w:name w:val="List Continue"/>
    <w:basedOn w:val="List"/>
    <w:rsid w:val="000556F7"/>
    <w:pPr>
      <w:ind w:firstLine="0"/>
    </w:pPr>
  </w:style>
  <w:style w:type="paragraph" w:customStyle="1" w:styleId="ListNote">
    <w:name w:val="List Note"/>
    <w:basedOn w:val="List"/>
    <w:rsid w:val="000556F7"/>
    <w:pPr>
      <w:pBdr>
        <w:top w:val="single" w:sz="6" w:space="2" w:color="918585"/>
        <w:bottom w:val="single" w:sz="6" w:space="2" w:color="918585"/>
      </w:pBdr>
      <w:tabs>
        <w:tab w:val="left" w:pos="1021"/>
      </w:tabs>
      <w:ind w:firstLine="0"/>
    </w:pPr>
  </w:style>
  <w:style w:type="paragraph" w:customStyle="1" w:styleId="Warning">
    <w:name w:val="Warning"/>
    <w:basedOn w:val="BodyText"/>
    <w:rsid w:val="000556F7"/>
    <w:pPr>
      <w:shd w:val="clear" w:color="auto" w:fill="D9D9D9"/>
      <w:tabs>
        <w:tab w:val="left" w:pos="992"/>
      </w:tabs>
      <w:ind w:left="119" w:right="119"/>
    </w:pPr>
    <w:rPr>
      <w:sz w:val="20"/>
    </w:rPr>
  </w:style>
  <w:style w:type="paragraph" w:customStyle="1" w:styleId="MarginIcons">
    <w:name w:val="Margin Icons"/>
    <w:basedOn w:val="BodyText"/>
    <w:rsid w:val="00055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6F7"/>
    <w:rPr>
      <w:rFonts w:ascii="Courier New" w:hAnsi="Courier New"/>
    </w:rPr>
  </w:style>
  <w:style w:type="paragraph" w:customStyle="1" w:styleId="NoteBullet">
    <w:name w:val="Note Bullet"/>
    <w:basedOn w:val="Note"/>
    <w:rsid w:val="000556F7"/>
    <w:pPr>
      <w:tabs>
        <w:tab w:val="clear" w:pos="680"/>
      </w:tabs>
      <w:spacing w:before="60" w:after="60"/>
    </w:pPr>
  </w:style>
  <w:style w:type="paragraph" w:customStyle="1" w:styleId="SubHeading2">
    <w:name w:val="SubHeading2"/>
    <w:basedOn w:val="HeadingBase"/>
    <w:rsid w:val="000556F7"/>
    <w:pPr>
      <w:spacing w:before="240" w:after="60"/>
    </w:pPr>
    <w:rPr>
      <w:sz w:val="20"/>
    </w:rPr>
  </w:style>
  <w:style w:type="paragraph" w:customStyle="1" w:styleId="SubHeading1">
    <w:name w:val="SubHeading1"/>
    <w:basedOn w:val="HeadingBase"/>
    <w:rsid w:val="000556F7"/>
    <w:pPr>
      <w:spacing w:before="240" w:after="60"/>
    </w:pPr>
    <w:rPr>
      <w:color w:val="918585"/>
      <w:sz w:val="22"/>
    </w:rPr>
  </w:style>
  <w:style w:type="paragraph" w:customStyle="1" w:styleId="SideHeading">
    <w:name w:val="Side Heading"/>
    <w:basedOn w:val="HeadingBase"/>
    <w:rsid w:val="00055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6F7"/>
    <w:pPr>
      <w:numPr>
        <w:numId w:val="10"/>
      </w:numPr>
    </w:pPr>
  </w:style>
  <w:style w:type="paragraph" w:styleId="PlainText">
    <w:name w:val="Plain Text"/>
    <w:basedOn w:val="Normal"/>
    <w:link w:val="PlainTextChar"/>
    <w:rsid w:val="000556F7"/>
    <w:rPr>
      <w:sz w:val="20"/>
    </w:rPr>
  </w:style>
  <w:style w:type="character" w:customStyle="1" w:styleId="PlainTextChar">
    <w:name w:val="Plain Text Char"/>
    <w:basedOn w:val="DefaultParagraphFont"/>
    <w:link w:val="PlainText"/>
    <w:rsid w:val="000556F7"/>
    <w:rPr>
      <w:rFonts w:ascii="Courier New" w:eastAsia="Times New Roman" w:hAnsi="Courier New" w:cs="Times New Roman"/>
      <w:sz w:val="20"/>
      <w:szCs w:val="20"/>
      <w:lang w:eastAsia="en-US"/>
    </w:rPr>
  </w:style>
  <w:style w:type="character" w:customStyle="1" w:styleId="MenuOption">
    <w:name w:val="Menu Option"/>
    <w:basedOn w:val="DefaultParagraphFont"/>
    <w:rsid w:val="000556F7"/>
    <w:rPr>
      <w:b/>
      <w:smallCaps/>
    </w:rPr>
  </w:style>
  <w:style w:type="paragraph" w:customStyle="1" w:styleId="TableListNumber">
    <w:name w:val="Table List Number"/>
    <w:basedOn w:val="ListNumber"/>
    <w:rsid w:val="000556F7"/>
    <w:pPr>
      <w:numPr>
        <w:numId w:val="0"/>
      </w:numPr>
    </w:pPr>
  </w:style>
  <w:style w:type="paragraph" w:styleId="TOC4">
    <w:name w:val="toc 4"/>
    <w:basedOn w:val="TOCBase"/>
    <w:next w:val="Normal"/>
    <w:semiHidden/>
    <w:rsid w:val="000556F7"/>
    <w:pPr>
      <w:tabs>
        <w:tab w:val="right" w:leader="dot" w:pos="9071"/>
      </w:tabs>
      <w:ind w:left="1701"/>
    </w:pPr>
  </w:style>
  <w:style w:type="paragraph" w:customStyle="1" w:styleId="ListAlpha">
    <w:name w:val="List Alpha"/>
    <w:basedOn w:val="List"/>
    <w:rsid w:val="000556F7"/>
    <w:pPr>
      <w:numPr>
        <w:numId w:val="8"/>
      </w:numPr>
    </w:pPr>
  </w:style>
  <w:style w:type="paragraph" w:customStyle="1" w:styleId="ListAlpha2">
    <w:name w:val="List Alpha 2"/>
    <w:basedOn w:val="List2"/>
    <w:rsid w:val="000556F7"/>
    <w:pPr>
      <w:numPr>
        <w:numId w:val="7"/>
      </w:numPr>
    </w:pPr>
  </w:style>
  <w:style w:type="paragraph" w:styleId="List2">
    <w:name w:val="List 2"/>
    <w:basedOn w:val="BodyText"/>
    <w:rsid w:val="000556F7"/>
    <w:pPr>
      <w:tabs>
        <w:tab w:val="left" w:pos="680"/>
      </w:tabs>
      <w:spacing w:before="60" w:after="60"/>
      <w:ind w:left="680" w:hanging="340"/>
    </w:pPr>
  </w:style>
  <w:style w:type="paragraph" w:styleId="List3">
    <w:name w:val="List 3"/>
    <w:basedOn w:val="BodyText"/>
    <w:rsid w:val="000556F7"/>
    <w:pPr>
      <w:tabs>
        <w:tab w:val="left" w:pos="1021"/>
      </w:tabs>
      <w:spacing w:before="60" w:after="60"/>
      <w:ind w:left="1020" w:hanging="340"/>
    </w:pPr>
  </w:style>
  <w:style w:type="paragraph" w:styleId="List4">
    <w:name w:val="List 4"/>
    <w:basedOn w:val="BodyText"/>
    <w:rsid w:val="000556F7"/>
    <w:pPr>
      <w:tabs>
        <w:tab w:val="left" w:pos="1361"/>
      </w:tabs>
      <w:spacing w:before="60" w:after="60"/>
      <w:ind w:left="1361" w:hanging="340"/>
    </w:pPr>
  </w:style>
  <w:style w:type="paragraph" w:styleId="List5">
    <w:name w:val="List 5"/>
    <w:basedOn w:val="BodyText"/>
    <w:rsid w:val="000556F7"/>
    <w:pPr>
      <w:tabs>
        <w:tab w:val="left" w:pos="1701"/>
      </w:tabs>
      <w:spacing w:before="60" w:after="60"/>
      <w:ind w:left="1701" w:hanging="340"/>
    </w:pPr>
  </w:style>
  <w:style w:type="paragraph" w:styleId="ListBullet3">
    <w:name w:val="List Bullet 3"/>
    <w:basedOn w:val="List3"/>
    <w:rsid w:val="000556F7"/>
    <w:pPr>
      <w:numPr>
        <w:numId w:val="13"/>
      </w:numPr>
      <w:tabs>
        <w:tab w:val="clear" w:pos="1021"/>
      </w:tabs>
      <w:ind w:left="1037" w:hanging="357"/>
    </w:pPr>
  </w:style>
  <w:style w:type="paragraph" w:styleId="ListBullet4">
    <w:name w:val="List Bullet 4"/>
    <w:basedOn w:val="List4"/>
    <w:rsid w:val="000556F7"/>
    <w:pPr>
      <w:numPr>
        <w:numId w:val="2"/>
      </w:numPr>
      <w:tabs>
        <w:tab w:val="clear" w:pos="1361"/>
      </w:tabs>
    </w:pPr>
  </w:style>
  <w:style w:type="paragraph" w:styleId="ListBullet5">
    <w:name w:val="List Bullet 5"/>
    <w:basedOn w:val="List5"/>
    <w:rsid w:val="000556F7"/>
    <w:pPr>
      <w:numPr>
        <w:numId w:val="3"/>
      </w:numPr>
    </w:pPr>
  </w:style>
  <w:style w:type="paragraph" w:styleId="ListContinue2">
    <w:name w:val="List Continue 2"/>
    <w:basedOn w:val="List2"/>
    <w:rsid w:val="000556F7"/>
    <w:pPr>
      <w:ind w:firstLine="0"/>
    </w:pPr>
  </w:style>
  <w:style w:type="paragraph" w:styleId="ListContinue3">
    <w:name w:val="List Continue 3"/>
    <w:basedOn w:val="List3"/>
    <w:rsid w:val="000556F7"/>
    <w:pPr>
      <w:ind w:left="1021" w:firstLine="0"/>
    </w:pPr>
  </w:style>
  <w:style w:type="paragraph" w:styleId="ListContinue4">
    <w:name w:val="List Continue 4"/>
    <w:basedOn w:val="List4"/>
    <w:rsid w:val="000556F7"/>
    <w:pPr>
      <w:ind w:firstLine="0"/>
    </w:pPr>
  </w:style>
  <w:style w:type="paragraph" w:styleId="ListContinue5">
    <w:name w:val="List Continue 5"/>
    <w:basedOn w:val="List5"/>
    <w:rsid w:val="000556F7"/>
    <w:pPr>
      <w:ind w:firstLine="0"/>
    </w:pPr>
  </w:style>
  <w:style w:type="paragraph" w:styleId="ListNumber3">
    <w:name w:val="List Number 3"/>
    <w:basedOn w:val="List3"/>
    <w:rsid w:val="000556F7"/>
    <w:pPr>
      <w:numPr>
        <w:numId w:val="4"/>
      </w:numPr>
    </w:pPr>
  </w:style>
  <w:style w:type="paragraph" w:styleId="ListNumber4">
    <w:name w:val="List Number 4"/>
    <w:basedOn w:val="List4"/>
    <w:rsid w:val="000556F7"/>
    <w:pPr>
      <w:numPr>
        <w:numId w:val="5"/>
      </w:numPr>
    </w:pPr>
  </w:style>
  <w:style w:type="paragraph" w:styleId="ListNumber5">
    <w:name w:val="List Number 5"/>
    <w:basedOn w:val="List5"/>
    <w:rsid w:val="000556F7"/>
    <w:pPr>
      <w:numPr>
        <w:numId w:val="6"/>
      </w:numPr>
    </w:pPr>
  </w:style>
  <w:style w:type="paragraph" w:styleId="BlockText">
    <w:name w:val="Block Text"/>
    <w:basedOn w:val="Normal"/>
    <w:rsid w:val="000556F7"/>
    <w:pPr>
      <w:spacing w:after="120"/>
      <w:ind w:left="1440" w:right="1440"/>
    </w:pPr>
  </w:style>
  <w:style w:type="character" w:customStyle="1" w:styleId="Subscript">
    <w:name w:val="Subscript"/>
    <w:basedOn w:val="DefaultParagraphFont"/>
    <w:rsid w:val="000556F7"/>
    <w:rPr>
      <w:sz w:val="16"/>
      <w:vertAlign w:val="subscript"/>
    </w:rPr>
  </w:style>
  <w:style w:type="character" w:customStyle="1" w:styleId="Superscript">
    <w:name w:val="Superscript"/>
    <w:basedOn w:val="DefaultParagraphFont"/>
    <w:rsid w:val="000556F7"/>
    <w:rPr>
      <w:sz w:val="16"/>
      <w:vertAlign w:val="superscript"/>
    </w:rPr>
  </w:style>
  <w:style w:type="character" w:customStyle="1" w:styleId="Symbols">
    <w:name w:val="Symbols"/>
    <w:basedOn w:val="DefaultParagraphFont"/>
    <w:rsid w:val="000556F7"/>
    <w:rPr>
      <w:rFonts w:ascii="Symbol" w:hAnsi="Symbol"/>
    </w:rPr>
  </w:style>
  <w:style w:type="character" w:customStyle="1" w:styleId="MenuOptions">
    <w:name w:val="Menu Options"/>
    <w:basedOn w:val="DefaultParagraphFont"/>
    <w:rsid w:val="000556F7"/>
    <w:rPr>
      <w:rFonts w:ascii="Arial Narrow" w:hAnsi="Arial Narrow"/>
      <w:smallCaps/>
    </w:rPr>
  </w:style>
  <w:style w:type="character" w:customStyle="1" w:styleId="Buttons">
    <w:name w:val="Buttons"/>
    <w:basedOn w:val="DefaultParagraphFont"/>
    <w:rsid w:val="000556F7"/>
    <w:rPr>
      <w:b/>
    </w:rPr>
  </w:style>
  <w:style w:type="character" w:customStyle="1" w:styleId="Underlined">
    <w:name w:val="Underlined"/>
    <w:basedOn w:val="DefaultParagraphFont"/>
    <w:rsid w:val="000556F7"/>
    <w:rPr>
      <w:u w:val="single"/>
    </w:rPr>
  </w:style>
  <w:style w:type="paragraph" w:customStyle="1" w:styleId="TableBodyTextRight">
    <w:name w:val="Table Body Text Right"/>
    <w:basedOn w:val="TableBodyText"/>
    <w:rsid w:val="000556F7"/>
    <w:pPr>
      <w:widowControl w:val="0"/>
      <w:autoSpaceDE w:val="0"/>
      <w:autoSpaceDN w:val="0"/>
      <w:adjustRightInd w:val="0"/>
      <w:jc w:val="right"/>
    </w:pPr>
    <w:rPr>
      <w:rFonts w:cs="Arial"/>
      <w:szCs w:val="18"/>
    </w:rPr>
  </w:style>
  <w:style w:type="paragraph" w:customStyle="1" w:styleId="CopyrightText">
    <w:name w:val="Copyright Text"/>
    <w:basedOn w:val="BodyText"/>
    <w:rsid w:val="000556F7"/>
    <w:rPr>
      <w:sz w:val="18"/>
    </w:rPr>
  </w:style>
  <w:style w:type="paragraph" w:customStyle="1" w:styleId="BodySmallRight">
    <w:name w:val="Body Small Right"/>
    <w:basedOn w:val="BodyTextRight"/>
    <w:rsid w:val="000556F7"/>
    <w:rPr>
      <w:sz w:val="18"/>
      <w:szCs w:val="18"/>
    </w:rPr>
  </w:style>
  <w:style w:type="paragraph" w:customStyle="1" w:styleId="MarginEdition">
    <w:name w:val="Margin Edition"/>
    <w:basedOn w:val="MarginNote"/>
    <w:rsid w:val="000556F7"/>
    <w:pPr>
      <w:spacing w:before="0" w:after="0"/>
    </w:pPr>
    <w:rPr>
      <w:rFonts w:ascii="Times New Roman" w:hAnsi="Times New Roman"/>
      <w:color w:val="999999"/>
    </w:rPr>
  </w:style>
  <w:style w:type="paragraph" w:customStyle="1" w:styleId="Spacer">
    <w:name w:val="Spacer"/>
    <w:basedOn w:val="Normal"/>
    <w:rsid w:val="000556F7"/>
    <w:rPr>
      <w:sz w:val="2"/>
      <w:szCs w:val="2"/>
    </w:rPr>
  </w:style>
  <w:style w:type="character" w:customStyle="1" w:styleId="Small">
    <w:name w:val="Small"/>
    <w:basedOn w:val="DefaultParagraphFont"/>
    <w:rsid w:val="000556F7"/>
    <w:rPr>
      <w:sz w:val="16"/>
    </w:rPr>
  </w:style>
  <w:style w:type="paragraph" w:customStyle="1" w:styleId="WideTable">
    <w:name w:val="Wide Table"/>
    <w:basedOn w:val="Normal"/>
    <w:rsid w:val="000556F7"/>
    <w:pPr>
      <w:ind w:left="-1418"/>
    </w:pPr>
    <w:rPr>
      <w:sz w:val="2"/>
      <w:szCs w:val="2"/>
    </w:rPr>
  </w:style>
  <w:style w:type="character" w:styleId="PageNumber">
    <w:name w:val="page number"/>
    <w:basedOn w:val="DefaultParagraphFont"/>
    <w:rsid w:val="000556F7"/>
  </w:style>
  <w:style w:type="paragraph" w:styleId="Quote">
    <w:name w:val="Quote"/>
    <w:basedOn w:val="Heading1"/>
    <w:link w:val="QuoteChar"/>
    <w:qFormat/>
    <w:rsid w:val="000556F7"/>
    <w:rPr>
      <w:b w:val="0"/>
      <w:sz w:val="72"/>
      <w:szCs w:val="72"/>
      <w:lang w:val="en-NZ"/>
    </w:rPr>
  </w:style>
  <w:style w:type="character" w:customStyle="1" w:styleId="QuoteChar">
    <w:name w:val="Quote Char"/>
    <w:basedOn w:val="DefaultParagraphFont"/>
    <w:link w:val="Quote"/>
    <w:rsid w:val="00055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6F7"/>
    <w:pPr>
      <w:pageBreakBefore/>
    </w:pPr>
  </w:style>
  <w:style w:type="paragraph" w:customStyle="1" w:styleId="Border">
    <w:name w:val="Border"/>
    <w:basedOn w:val="Normal"/>
    <w:qFormat/>
    <w:rsid w:val="00055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6F7"/>
    <w:rPr>
      <w:b/>
      <w:bCs/>
      <w:i/>
      <w:iCs/>
      <w:color w:val="auto"/>
    </w:rPr>
  </w:style>
  <w:style w:type="paragraph" w:styleId="IntenseQuote">
    <w:name w:val="Intense Quote"/>
    <w:basedOn w:val="Normal"/>
    <w:next w:val="Normal"/>
    <w:link w:val="IntenseQuoteChar"/>
    <w:uiPriority w:val="30"/>
    <w:qFormat/>
    <w:rsid w:val="00055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6F7"/>
    <w:rPr>
      <w:smallCaps/>
      <w:color w:val="auto"/>
      <w:u w:val="single"/>
    </w:rPr>
  </w:style>
  <w:style w:type="character" w:styleId="IntenseReference">
    <w:name w:val="Intense Reference"/>
    <w:basedOn w:val="DefaultParagraphFont"/>
    <w:uiPriority w:val="32"/>
    <w:qFormat/>
    <w:rsid w:val="000556F7"/>
    <w:rPr>
      <w:b/>
      <w:bCs/>
      <w:smallCaps/>
      <w:color w:val="auto"/>
      <w:spacing w:val="5"/>
      <w:u w:val="single"/>
    </w:rPr>
  </w:style>
  <w:style w:type="paragraph" w:customStyle="1" w:styleId="2ColumnHeading">
    <w:name w:val="2Column Heading"/>
    <w:basedOn w:val="BodyText"/>
    <w:qFormat/>
    <w:rsid w:val="000556F7"/>
    <w:pPr>
      <w:spacing w:after="60"/>
      <w:ind w:left="-2268"/>
    </w:pPr>
    <w:rPr>
      <w:b/>
    </w:rPr>
  </w:style>
  <w:style w:type="paragraph" w:customStyle="1" w:styleId="Heading1TOC">
    <w:name w:val="Heading1 TOC"/>
    <w:basedOn w:val="Normal"/>
    <w:qFormat/>
    <w:rsid w:val="000556F7"/>
    <w:pPr>
      <w:spacing w:before="240" w:after="120"/>
    </w:pPr>
    <w:rPr>
      <w:rFonts w:ascii="Times New Roman" w:hAnsi="Times New Roman"/>
      <w:b/>
      <w:sz w:val="32"/>
    </w:rPr>
  </w:style>
  <w:style w:type="paragraph" w:customStyle="1" w:styleId="Heading2TOC">
    <w:name w:val="Heading2 TOC"/>
    <w:basedOn w:val="Normal"/>
    <w:qFormat/>
    <w:rsid w:val="000556F7"/>
    <w:pPr>
      <w:spacing w:before="240" w:after="60"/>
    </w:pPr>
    <w:rPr>
      <w:rFonts w:ascii="Times New Roman" w:hAnsi="Times New Roman"/>
      <w:b/>
      <w:sz w:val="28"/>
    </w:rPr>
  </w:style>
  <w:style w:type="character" w:customStyle="1" w:styleId="Underline">
    <w:name w:val="Underline"/>
    <w:basedOn w:val="DefaultParagraphFont"/>
    <w:qFormat/>
    <w:rsid w:val="000556F7"/>
    <w:rPr>
      <w:u w:val="single"/>
    </w:rPr>
  </w:style>
  <w:style w:type="character" w:customStyle="1" w:styleId="BoldandItalics">
    <w:name w:val="Bold and Italics"/>
    <w:qFormat/>
    <w:rsid w:val="000556F7"/>
    <w:rPr>
      <w:b/>
      <w:i/>
      <w:u w:val="none"/>
    </w:rPr>
  </w:style>
  <w:style w:type="paragraph" w:styleId="BalloonText">
    <w:name w:val="Balloon Text"/>
    <w:basedOn w:val="Normal"/>
    <w:link w:val="BalloonTextChar"/>
    <w:rsid w:val="000556F7"/>
    <w:rPr>
      <w:rFonts w:ascii="Tahoma" w:hAnsi="Tahoma" w:cs="Tahoma"/>
      <w:sz w:val="16"/>
      <w:szCs w:val="16"/>
    </w:rPr>
  </w:style>
  <w:style w:type="character" w:customStyle="1" w:styleId="BalloonTextChar">
    <w:name w:val="Balloon Text Char"/>
    <w:basedOn w:val="DefaultParagraphFont"/>
    <w:link w:val="BalloonText"/>
    <w:rsid w:val="00055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6F7"/>
    <w:rPr>
      <w:b/>
      <w:color w:val="660033"/>
      <w:spacing w:val="0"/>
    </w:rPr>
  </w:style>
  <w:style w:type="paragraph" w:customStyle="1" w:styleId="Nameditemlist">
    <w:name w:val="Named item list"/>
    <w:basedOn w:val="BodyText"/>
    <w:qFormat/>
    <w:rsid w:val="000556F7"/>
    <w:pPr>
      <w:tabs>
        <w:tab w:val="left" w:pos="2835"/>
      </w:tabs>
      <w:ind w:left="2835" w:hanging="2835"/>
    </w:pPr>
  </w:style>
  <w:style w:type="paragraph" w:customStyle="1" w:styleId="BodyTextnopadding">
    <w:name w:val="Body Text no padding"/>
    <w:basedOn w:val="BodyText"/>
    <w:qFormat/>
    <w:rsid w:val="000556F7"/>
    <w:pPr>
      <w:spacing w:before="0" w:after="0"/>
    </w:pPr>
  </w:style>
  <w:style w:type="paragraph" w:customStyle="1" w:styleId="BodyTextBold">
    <w:name w:val="Body Text Bold"/>
    <w:basedOn w:val="BodyText"/>
    <w:qFormat/>
    <w:rsid w:val="000556F7"/>
    <w:rPr>
      <w:b/>
    </w:rPr>
  </w:style>
  <w:style w:type="character" w:styleId="Hyperlink">
    <w:name w:val="Hyperlink"/>
    <w:basedOn w:val="DefaultParagraphFont"/>
    <w:uiPriority w:val="99"/>
    <w:unhideWhenUsed/>
    <w:rsid w:val="00530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4890</Characters>
  <Application>Microsoft Office Word</Application>
  <DocSecurity>0</DocSecurity>
  <Lines>152</Lines>
  <Paragraphs>91</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SITXCRI004 Manage a business continuity crisis</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