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7D7" w:rsidP="008547D7">
      <w:pPr>
        <w:pStyle w:val="Title"/>
      </w:pPr>
      <w:r>
        <w:fldChar w:fldCharType="begin"/>
      </w:r>
      <w:r>
        <w:instrText xml:space="preserve"> TITLE   \* MERGEFORMAT </w:instrText>
      </w:r>
      <w:r>
        <w:fldChar w:fldCharType="separate"/>
      </w:r>
      <w:r>
        <w:t>SITXCOM005 Manage conflict</w:t>
      </w:r>
      <w:r>
        <w:fldChar w:fldCharType="end"/>
      </w:r>
    </w:p>
    <w:p w:rsidR="008547D7" w:rsidP="008547D7">
      <w:pPr>
        <w:pStyle w:val="Version"/>
        <w:sectPr w:rsidSect="00A90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DE6" w:rsidP="00A90DE6">
      <w:pPr>
        <w:pStyle w:val="SuperHeading"/>
      </w:pPr>
      <w:r w:rsidRPr="00A90DE6">
        <w:t>SITXCOM005 Manage conflict</w:t>
      </w:r>
    </w:p>
    <w:p w:rsidR="00000000" w:rsidRPr="00A90DE6" w:rsidP="00A90DE6">
      <w:pPr>
        <w:pStyle w:val="Heading1"/>
      </w:pPr>
      <w:bookmarkStart w:id="1" w:name="O_766815"/>
      <w:bookmarkEnd w:id="1"/>
      <w:r w:rsidRPr="00A90DE6">
        <w:t>Modification History</w:t>
      </w:r>
    </w:p>
    <w:p w:rsidR="00000000" w:rsidRPr="00A90DE6" w:rsidP="008547D7">
      <w:pPr>
        <w:pStyle w:val="BodyText"/>
      </w:pPr>
      <w:r w:rsidRPr="00A90DE6">
        <w:t>Not applicable.</w:t>
      </w:r>
    </w:p>
    <w:p w:rsidR="00000000" w:rsidRPr="00A90DE6" w:rsidP="00A90DE6">
      <w:pPr>
        <w:pStyle w:val="Heading1"/>
      </w:pPr>
      <w:bookmarkStart w:id="2" w:name="O_766816"/>
      <w:bookmarkEnd w:id="2"/>
      <w:r w:rsidRPr="00A90DE6">
        <w:t>Application</w:t>
      </w:r>
    </w:p>
    <w:p w:rsidR="00000000" w:rsidRPr="00A90DE6" w:rsidP="008547D7">
      <w:pPr>
        <w:pStyle w:val="BodyText"/>
      </w:pPr>
      <w:r w:rsidRPr="00A90DE6">
        <w:t>This unit describes the performance outcomes, skills and knowledge required to resolve complex or escalated complaints and disputes with internal and external customers and colleagues. It re</w:t>
      </w:r>
      <w:r w:rsidRPr="00A90DE6">
        <w:t>quires the ability to use effective conflict resolution techniques and communication skills to manage conflict and develop solutions. It does not cover formal negotiation, counselling or mediation.</w:t>
      </w:r>
    </w:p>
    <w:p w:rsidR="00000000" w:rsidRPr="00A90DE6" w:rsidP="008547D7">
      <w:pPr>
        <w:pStyle w:val="BodyText"/>
      </w:pPr>
      <w:r w:rsidRPr="00A90DE6">
        <w:t xml:space="preserve">The unit applies to all tourism, travel, hospitality and </w:t>
      </w:r>
      <w:r w:rsidRPr="00A90DE6">
        <w:t xml:space="preserve">event sectors. </w:t>
      </w:r>
    </w:p>
    <w:p w:rsidR="00000000" w:rsidRPr="00A90DE6" w:rsidP="008547D7">
      <w:pPr>
        <w:pStyle w:val="BodyText"/>
      </w:pPr>
      <w:r w:rsidRPr="00A90DE6">
        <w:t>The unit applies mainly to senior operational personnel, supervisors and managers who operate with some level of independence and use discretion and judgement to resolve conflicts.</w:t>
      </w:r>
    </w:p>
    <w:p w:rsidR="00000000" w:rsidRPr="00A90DE6" w:rsidP="008547D7">
      <w:pPr>
        <w:pStyle w:val="BodyText"/>
      </w:pPr>
      <w:r w:rsidRPr="00A90DE6">
        <w:t>No occupational licensing, certification or specific legi</w:t>
      </w:r>
      <w:r w:rsidRPr="00A90DE6">
        <w:t>slative requirements apply to this unit at the time of publication.</w:t>
      </w:r>
    </w:p>
    <w:p w:rsidR="00000000" w:rsidRPr="00A90DE6" w:rsidP="00A90DE6">
      <w:pPr>
        <w:pStyle w:val="Heading1"/>
      </w:pPr>
      <w:bookmarkStart w:id="3" w:name="O_766817"/>
      <w:bookmarkEnd w:id="3"/>
      <w:r w:rsidRPr="00A90DE6">
        <w:t>Pre-requisite Unit</w:t>
      </w:r>
    </w:p>
    <w:p w:rsidR="00000000" w:rsidRPr="00A90DE6" w:rsidP="008547D7">
      <w:pPr>
        <w:pStyle w:val="BodyText"/>
      </w:pPr>
      <w:r w:rsidRPr="00A90DE6">
        <w:t>Nil</w:t>
      </w:r>
    </w:p>
    <w:p w:rsidR="00000000" w:rsidRPr="00A90DE6" w:rsidP="00A90DE6">
      <w:pPr>
        <w:pStyle w:val="Heading1"/>
      </w:pPr>
      <w:bookmarkStart w:id="4" w:name="O_766818"/>
      <w:bookmarkEnd w:id="4"/>
      <w:r w:rsidRPr="00A90DE6">
        <w:t>Competency Field</w:t>
      </w:r>
    </w:p>
    <w:p w:rsidR="00000000" w:rsidRPr="00A90DE6" w:rsidP="008547D7">
      <w:pPr>
        <w:pStyle w:val="BodyText"/>
      </w:pPr>
      <w:r w:rsidRPr="00A90DE6">
        <w:t xml:space="preserve">Communication and Teamwork </w:t>
      </w:r>
    </w:p>
    <w:p w:rsidR="00000000" w:rsidRPr="00A90DE6" w:rsidP="00A90DE6">
      <w:pPr>
        <w:pStyle w:val="Heading1"/>
      </w:pPr>
      <w:bookmarkStart w:id="5" w:name="O_766819"/>
      <w:bookmarkEnd w:id="5"/>
      <w:r w:rsidRPr="00A90DE6">
        <w:t>Unit Sector</w:t>
      </w:r>
    </w:p>
    <w:p w:rsidR="00000000" w:rsidRPr="00A90DE6" w:rsidP="008547D7">
      <w:pPr>
        <w:pStyle w:val="BodyText"/>
      </w:pPr>
      <w:r w:rsidRPr="00A90DE6">
        <w:t>Cross-Sector</w:t>
      </w:r>
    </w:p>
    <w:p w:rsidR="00000000" w:rsidRPr="00A90DE6" w:rsidP="00A90DE6">
      <w:pPr>
        <w:pStyle w:val="Heading1"/>
      </w:pPr>
      <w:bookmarkStart w:id="6" w:name="O_766820"/>
      <w:bookmarkEnd w:id="6"/>
      <w:r w:rsidRPr="00A90DE6">
        <w:t>Elements and Performance Cr</w:t>
      </w:r>
      <w:r w:rsidRPr="00A90DE6">
        <w:t>iteria</w:t>
      </w:r>
    </w:p>
    <w:tbl>
      <w:tblPr>
        <w:tblW w:w="0" w:type="auto"/>
        <w:tblCellMar>
          <w:left w:w="62" w:type="dxa"/>
          <w:right w:w="62" w:type="dxa"/>
        </w:tblCellMar>
        <w:tblLook w:val="0000"/>
      </w:tblPr>
      <w:tblGrid>
        <w:gridCol w:w="3594"/>
        <w:gridCol w:w="5602"/>
      </w:tblGrid>
      <w:tr w:rsidTr="00854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0DE6" w:rsidP="00A90DE6">
            <w:pPr>
              <w:pStyle w:val="BodyText"/>
            </w:pPr>
            <w:r w:rsidRPr="00A90DE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90DE6">
            <w:pPr>
              <w:pStyle w:val="BodyText"/>
              <w:rPr>
                <w:lang w:val="en-NZ"/>
              </w:rPr>
            </w:pPr>
            <w:r w:rsidRPr="00A90DE6">
              <w:rPr>
                <w:rStyle w:val="SpecialBold"/>
              </w:rPr>
              <w:t>PERFORMANCE CRITERIA</w:t>
            </w:r>
          </w:p>
        </w:tc>
      </w:tr>
      <w:tr w:rsidTr="008547D7">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A90DE6">
            <w:pPr>
              <w:pStyle w:val="BodyText"/>
              <w:rPr>
                <w:lang w:val="en-NZ"/>
              </w:rPr>
            </w:pPr>
            <w:r w:rsidRPr="00A90DE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90DE6">
            <w:pPr>
              <w:pStyle w:val="BodyText"/>
              <w:rPr>
                <w:lang w:val="en-NZ"/>
              </w:rPr>
            </w:pPr>
            <w:r w:rsidRPr="00A90DE6">
              <w:t>Performance criteria describe the performance needed to demonstrate achievement of the element.</w:t>
            </w:r>
          </w:p>
        </w:tc>
      </w:tr>
      <w:tr w:rsidTr="008547D7">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A90DE6">
            <w:pPr>
              <w:pStyle w:val="List"/>
              <w:rPr>
                <w:lang w:val="en-NZ"/>
              </w:rPr>
            </w:pPr>
            <w:r w:rsidRPr="00A90DE6">
              <w:t>1.</w:t>
            </w:r>
            <w:r w:rsidRPr="00A90DE6">
              <w:tab/>
              <w:t>Identify conflict situations.</w:t>
            </w:r>
          </w:p>
        </w:tc>
        <w:tc>
          <w:tcPr>
            <w:tcW w:w="0" w:type="auto"/>
            <w:tcBorders>
              <w:top w:val="nil"/>
              <w:left w:val="nil"/>
              <w:bottom w:val="nil"/>
              <w:right w:val="nil"/>
            </w:tcBorders>
            <w:tcMar>
              <w:top w:w="0" w:type="dxa"/>
              <w:left w:w="62" w:type="dxa"/>
              <w:bottom w:w="0" w:type="dxa"/>
              <w:right w:w="62" w:type="dxa"/>
            </w:tcMar>
          </w:tcPr>
          <w:p w:rsidR="00000000" w:rsidRPr="00A90DE6" w:rsidP="00A90DE6">
            <w:pPr>
              <w:pStyle w:val="List"/>
            </w:pPr>
            <w:r w:rsidRPr="00A90DE6">
              <w:t>1.1.Identify potential for conflict and take swift and tactful action to prevent escalation.</w:t>
            </w:r>
          </w:p>
          <w:p w:rsidR="00000000" w:rsidRPr="00A90DE6" w:rsidP="00A90DE6">
            <w:pPr>
              <w:pStyle w:val="List"/>
            </w:pPr>
            <w:r w:rsidRPr="00A90DE6">
              <w:t>1.2.Identify situations where personal safety of customers or colleagues may be threatened and organise appropriate assistance.</w:t>
            </w:r>
          </w:p>
          <w:p w:rsidR="00000000" w:rsidP="00A90DE6">
            <w:pPr>
              <w:pStyle w:val="List"/>
              <w:rPr>
                <w:lang w:val="en-NZ"/>
              </w:rPr>
            </w:pPr>
            <w:r w:rsidRPr="00A90DE6">
              <w:t>1.3.Identify and use resources to a</w:t>
            </w:r>
            <w:r w:rsidRPr="00A90DE6">
              <w:t>ssist in managing conflict.</w:t>
            </w:r>
          </w:p>
        </w:tc>
      </w:tr>
      <w:tr w:rsidTr="008547D7">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A90DE6">
            <w:pPr>
              <w:pStyle w:val="List"/>
              <w:rPr>
                <w:lang w:val="en-NZ"/>
              </w:rPr>
            </w:pPr>
            <w:r w:rsidRPr="00A90DE6">
              <w:t>2.</w:t>
            </w:r>
            <w:r w:rsidRPr="00A90DE6">
              <w:tab/>
              <w:t>Resolve conflict.</w:t>
            </w:r>
          </w:p>
        </w:tc>
        <w:tc>
          <w:tcPr>
            <w:tcW w:w="0" w:type="auto"/>
            <w:tcBorders>
              <w:top w:val="nil"/>
              <w:left w:val="nil"/>
              <w:bottom w:val="nil"/>
              <w:right w:val="nil"/>
            </w:tcBorders>
            <w:tcMar>
              <w:top w:w="0" w:type="dxa"/>
              <w:left w:w="62" w:type="dxa"/>
              <w:bottom w:w="0" w:type="dxa"/>
              <w:right w:w="62" w:type="dxa"/>
            </w:tcMar>
          </w:tcPr>
          <w:p w:rsidR="00000000" w:rsidRPr="00A90DE6" w:rsidP="00A90DE6">
            <w:pPr>
              <w:pStyle w:val="List"/>
            </w:pPr>
            <w:r w:rsidRPr="00A90DE6">
              <w:t>2.1.Establish and agree on the nature and details of conflict with all parties and assess impact.</w:t>
            </w:r>
          </w:p>
          <w:p w:rsidR="00000000" w:rsidRPr="00A90DE6" w:rsidP="00A90DE6">
            <w:pPr>
              <w:pStyle w:val="List"/>
            </w:pPr>
            <w:r w:rsidRPr="00A90DE6">
              <w:t>2.2.</w:t>
            </w:r>
            <w:r w:rsidRPr="00A90DE6">
              <w:rPr>
                <w:rStyle w:val="BoldandItalics"/>
              </w:rPr>
              <w:t>Manage conflict</w:t>
            </w:r>
            <w:r w:rsidRPr="00A90DE6">
              <w:t xml:space="preserve"> within scope of own role and responsibilities, and according to organisational procedure</w:t>
            </w:r>
            <w:r w:rsidRPr="00A90DE6">
              <w:t>s.</w:t>
            </w:r>
          </w:p>
          <w:p w:rsidR="00000000" w:rsidRPr="00A90DE6" w:rsidP="00A90DE6">
            <w:pPr>
              <w:pStyle w:val="List"/>
            </w:pPr>
            <w:r w:rsidRPr="00A90DE6">
              <w:t>2.3.Take responsibility for seeking a solution to conflict within scope of own role and responsibilities, seeking assistance where required.</w:t>
            </w:r>
          </w:p>
          <w:p w:rsidR="00000000" w:rsidRPr="00A90DE6" w:rsidP="00A90DE6">
            <w:pPr>
              <w:pStyle w:val="List"/>
            </w:pPr>
            <w:r w:rsidRPr="00A90DE6">
              <w:t>2.4.Identify and evaluate impact of conflict on business reputation and legal liability.</w:t>
            </w:r>
          </w:p>
          <w:p w:rsidR="00000000" w:rsidRPr="00A90DE6" w:rsidP="00A90DE6">
            <w:pPr>
              <w:pStyle w:val="List"/>
            </w:pPr>
            <w:r w:rsidRPr="00A90DE6">
              <w:t>2.5.Evaluate options to</w:t>
            </w:r>
            <w:r w:rsidRPr="00A90DE6">
              <w:t xml:space="preserve"> resolve the conflict, taking into account organisational policies and constraints. </w:t>
            </w:r>
          </w:p>
          <w:p w:rsidR="00000000" w:rsidP="00A90DE6">
            <w:pPr>
              <w:pStyle w:val="List"/>
              <w:rPr>
                <w:lang w:val="en-NZ"/>
              </w:rPr>
            </w:pPr>
            <w:r w:rsidRPr="00A90DE6">
              <w:t>2.6.Implement the best solution and complete required reports.</w:t>
            </w:r>
          </w:p>
        </w:tc>
      </w:tr>
      <w:tr w:rsidTr="008547D7">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A90DE6">
            <w:pPr>
              <w:pStyle w:val="List"/>
              <w:rPr>
                <w:lang w:val="en-NZ"/>
              </w:rPr>
            </w:pPr>
            <w:r w:rsidRPr="00A90DE6">
              <w:t>3.</w:t>
            </w:r>
            <w:r w:rsidRPr="00A90DE6">
              <w:tab/>
              <w:t>Evaluate conflict resolution.</w:t>
            </w:r>
          </w:p>
        </w:tc>
        <w:tc>
          <w:tcPr>
            <w:tcW w:w="0" w:type="auto"/>
            <w:tcBorders>
              <w:top w:val="nil"/>
              <w:left w:val="nil"/>
              <w:bottom w:val="nil"/>
              <w:right w:val="nil"/>
            </w:tcBorders>
            <w:tcMar>
              <w:top w:w="0" w:type="dxa"/>
              <w:left w:w="62" w:type="dxa"/>
              <w:bottom w:w="0" w:type="dxa"/>
              <w:right w:w="62" w:type="dxa"/>
            </w:tcMar>
          </w:tcPr>
          <w:p w:rsidR="00000000" w:rsidRPr="00A90DE6" w:rsidP="00A90DE6">
            <w:pPr>
              <w:pStyle w:val="List"/>
            </w:pPr>
            <w:r w:rsidRPr="00A90DE6">
              <w:t>3.1.Communicate with parties involved to seek and provide feedback on conflict and its resolution.</w:t>
            </w:r>
          </w:p>
          <w:p w:rsidR="00000000" w:rsidRPr="00A90DE6" w:rsidP="00A90DE6">
            <w:pPr>
              <w:pStyle w:val="List"/>
            </w:pPr>
            <w:r w:rsidRPr="00A90DE6">
              <w:t>3.2.Evaluate and reflect on the conflict and effectiveness of the solution.</w:t>
            </w:r>
          </w:p>
          <w:p w:rsidR="00000000" w:rsidRPr="00A90DE6" w:rsidP="00A90DE6">
            <w:pPr>
              <w:pStyle w:val="List"/>
            </w:pPr>
            <w:r w:rsidRPr="00A90DE6">
              <w:t>3.3.Determine possible causes of workplace conflict and provide input for workpla</w:t>
            </w:r>
            <w:r w:rsidRPr="00A90DE6">
              <w:t>ce enhancement and improvements.</w:t>
            </w:r>
          </w:p>
        </w:tc>
      </w:tr>
    </w:tbl>
    <w:p w:rsidR="00000000" w:rsidRPr="00A90DE6" w:rsidP="00A90DE6">
      <w:pPr>
        <w:pStyle w:val="BodyText"/>
      </w:pPr>
    </w:p>
    <w:p w:rsidR="00000000" w:rsidRPr="00A90DE6" w:rsidP="00A90DE6">
      <w:pPr>
        <w:pStyle w:val="AllowPageBreak"/>
      </w:pPr>
    </w:p>
    <w:p w:rsidR="00000000" w:rsidRPr="00A90DE6" w:rsidP="00A90DE6">
      <w:pPr>
        <w:pStyle w:val="Heading1"/>
      </w:pPr>
      <w:bookmarkStart w:id="7" w:name="O_766821"/>
      <w:bookmarkEnd w:id="7"/>
      <w:r w:rsidRPr="00A90DE6">
        <w:t>Foundation Skills</w:t>
      </w:r>
    </w:p>
    <w:tbl>
      <w:tblPr>
        <w:tblW w:w="0" w:type="auto"/>
        <w:tblCellMar>
          <w:left w:w="62" w:type="dxa"/>
          <w:right w:w="62" w:type="dxa"/>
        </w:tblCellMar>
        <w:tblLook w:val="0000"/>
      </w:tblPr>
      <w:tblGrid>
        <w:gridCol w:w="3594"/>
        <w:gridCol w:w="5602"/>
      </w:tblGrid>
      <w:tr w:rsidTr="008547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0DE6">
            <w:pPr>
              <w:pStyle w:val="BodyText"/>
              <w:rPr>
                <w:lang w:val="en-NZ"/>
              </w:rPr>
            </w:pPr>
            <w:r w:rsidRPr="00A90DE6">
              <w:t>Foundation skills essential to performance in this unit, but not explicit in the performance criteria are listed here, along with a brief context statement.</w:t>
            </w:r>
          </w:p>
        </w:tc>
      </w:tr>
      <w:tr w:rsidTr="00854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0DE6" w:rsidP="00A90DE6">
            <w:pPr>
              <w:pStyle w:val="BodyText"/>
            </w:pPr>
            <w:r w:rsidRPr="00A90DE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A90DE6">
            <w:pPr>
              <w:pStyle w:val="BodyText"/>
              <w:rPr>
                <w:lang w:val="en-NZ"/>
              </w:rPr>
            </w:pPr>
            <w:r w:rsidRPr="00A90DE6">
              <w:rPr>
                <w:rStyle w:val="SpecialBold"/>
              </w:rPr>
              <w:t>DESCRIPTION</w:t>
            </w:r>
          </w:p>
        </w:tc>
      </w:tr>
      <w:tr w:rsidTr="00854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DE6">
            <w:pPr>
              <w:pStyle w:val="BodyText"/>
              <w:rPr>
                <w:lang w:val="en-NZ"/>
              </w:rPr>
            </w:pPr>
            <w:r w:rsidRPr="00A90DE6">
              <w:t>Reading skills to:</w:t>
            </w:r>
          </w:p>
        </w:tc>
        <w:tc>
          <w:tcPr>
            <w:tcW w:w="0" w:type="auto"/>
            <w:tcBorders>
              <w:top w:val="nil"/>
              <w:left w:val="nil"/>
              <w:bottom w:val="nil"/>
              <w:right w:val="nil"/>
            </w:tcBorders>
            <w:tcMar>
              <w:top w:w="0" w:type="dxa"/>
              <w:left w:w="62" w:type="dxa"/>
              <w:bottom w:w="0" w:type="dxa"/>
              <w:right w:w="62" w:type="dxa"/>
            </w:tcMar>
          </w:tcPr>
          <w:p w:rsidR="00000000" w:rsidP="00A90DE6">
            <w:pPr>
              <w:pStyle w:val="ListBullet"/>
              <w:rPr>
                <w:lang w:val="en-NZ"/>
              </w:rPr>
            </w:pPr>
            <w:r w:rsidRPr="00A90DE6">
              <w:t>research sources of internal and external assistance to resolve the conflict.</w:t>
            </w:r>
          </w:p>
        </w:tc>
      </w:tr>
      <w:tr w:rsidTr="00854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DE6">
            <w:pPr>
              <w:pStyle w:val="BodyText"/>
              <w:rPr>
                <w:lang w:val="en-NZ"/>
              </w:rPr>
            </w:pPr>
            <w:r w:rsidRPr="00A90DE6">
              <w:t>Writing skills to:</w:t>
            </w:r>
          </w:p>
        </w:tc>
        <w:tc>
          <w:tcPr>
            <w:tcW w:w="0" w:type="auto"/>
            <w:tcBorders>
              <w:top w:val="nil"/>
              <w:left w:val="nil"/>
              <w:bottom w:val="nil"/>
              <w:right w:val="nil"/>
            </w:tcBorders>
            <w:tcMar>
              <w:top w:w="0" w:type="dxa"/>
              <w:left w:w="62" w:type="dxa"/>
              <w:bottom w:w="0" w:type="dxa"/>
              <w:right w:w="62" w:type="dxa"/>
            </w:tcMar>
          </w:tcPr>
          <w:p w:rsidR="00000000" w:rsidP="00A90DE6">
            <w:pPr>
              <w:pStyle w:val="ListBullet"/>
              <w:rPr>
                <w:lang w:val="en-NZ"/>
              </w:rPr>
            </w:pPr>
            <w:r w:rsidRPr="00A90DE6">
              <w:t>prepare reports, noting comprehensive details of the conflict, the parties involved, discussions with all parties and the resolution.</w:t>
            </w:r>
          </w:p>
        </w:tc>
      </w:tr>
      <w:tr w:rsidTr="00854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DE6">
            <w:pPr>
              <w:pStyle w:val="BodyText"/>
              <w:rPr>
                <w:lang w:val="en-NZ"/>
              </w:rPr>
            </w:pPr>
            <w:r w:rsidRPr="00A90DE6">
              <w:t>In</w:t>
            </w:r>
            <w:r w:rsidRPr="00A90DE6">
              <w:t>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A90DE6">
            <w:pPr>
              <w:pStyle w:val="ListBullet"/>
              <w:rPr>
                <w:lang w:val="en-NZ"/>
              </w:rPr>
            </w:pPr>
            <w:r w:rsidRPr="00A90DE6">
              <w:t>consider and suggest changes to workplace practices to avoid future conflict.</w:t>
            </w:r>
          </w:p>
        </w:tc>
      </w:tr>
      <w:tr w:rsidTr="00854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DE6">
            <w:pPr>
              <w:pStyle w:val="BodyText"/>
              <w:rPr>
                <w:lang w:val="en-NZ"/>
              </w:rPr>
            </w:pPr>
            <w:r w:rsidRPr="00A90DE6">
              <w:t>Teamwork skills to:</w:t>
            </w:r>
          </w:p>
        </w:tc>
        <w:tc>
          <w:tcPr>
            <w:tcW w:w="0" w:type="auto"/>
            <w:tcBorders>
              <w:top w:val="nil"/>
              <w:left w:val="nil"/>
              <w:bottom w:val="nil"/>
              <w:right w:val="nil"/>
            </w:tcBorders>
            <w:tcMar>
              <w:top w:w="0" w:type="dxa"/>
              <w:left w:w="62" w:type="dxa"/>
              <w:bottom w:w="0" w:type="dxa"/>
              <w:right w:w="62" w:type="dxa"/>
            </w:tcMar>
          </w:tcPr>
          <w:p w:rsidR="00000000" w:rsidRPr="00A90DE6" w:rsidP="00A90DE6">
            <w:pPr>
              <w:pStyle w:val="ListBullet"/>
            </w:pPr>
            <w:r w:rsidRPr="00A90DE6">
              <w:t>discuss and resolve conflicts between team members.</w:t>
            </w:r>
          </w:p>
        </w:tc>
      </w:tr>
    </w:tbl>
    <w:p w:rsidR="00000000" w:rsidRPr="00A90DE6" w:rsidP="00A90DE6">
      <w:pPr>
        <w:pStyle w:val="BodyText"/>
      </w:pPr>
    </w:p>
    <w:p w:rsidR="00000000" w:rsidRPr="00A90DE6" w:rsidP="00A90DE6">
      <w:pPr>
        <w:pStyle w:val="AllowPageBreak"/>
      </w:pPr>
    </w:p>
    <w:p w:rsidR="00000000" w:rsidRPr="00A90DE6" w:rsidP="00A90DE6">
      <w:pPr>
        <w:pStyle w:val="Heading1"/>
      </w:pPr>
      <w:bookmarkStart w:id="8" w:name="O_766822"/>
      <w:bookmarkEnd w:id="8"/>
      <w:r w:rsidRPr="00A90DE6">
        <w:t>Range of Conditions</w:t>
      </w:r>
    </w:p>
    <w:tbl>
      <w:tblPr>
        <w:tblW w:w="0" w:type="auto"/>
        <w:tblCellMar>
          <w:left w:w="62" w:type="dxa"/>
          <w:right w:w="62" w:type="dxa"/>
        </w:tblCellMar>
        <w:tblLook w:val="0000"/>
      </w:tblPr>
      <w:tblGrid>
        <w:gridCol w:w="4598"/>
        <w:gridCol w:w="4598"/>
      </w:tblGrid>
      <w:tr w:rsidTr="008547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90DE6" w:rsidP="00A90DE6">
            <w:pPr>
              <w:pStyle w:val="BodyText"/>
            </w:pPr>
            <w:r w:rsidRPr="00A90DE6">
              <w:t>Specifies different work environments and conditions that may affect performance. Essential operating conditions that may be present (depending on the work situation, needs of the candidate, accessibility of the item, and local industry and regional contex</w:t>
            </w:r>
            <w:r w:rsidRPr="00A90DE6">
              <w:t>ts) are included.</w:t>
            </w:r>
          </w:p>
          <w:p w:rsidR="00000000" w:rsidP="00A90DE6">
            <w:pPr>
              <w:pStyle w:val="BodyText"/>
              <w:rPr>
                <w:lang w:val="en-NZ"/>
              </w:rPr>
            </w:pPr>
            <w:r w:rsidRPr="00A90DE6">
              <w:t>Range is restricted to essential operating conditions and any other variables essential to the work environment.</w:t>
            </w:r>
          </w:p>
        </w:tc>
      </w:tr>
      <w:tr w:rsidTr="00854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DE6">
            <w:pPr>
              <w:pStyle w:val="BodyText"/>
              <w:rPr>
                <w:lang w:val="en-NZ"/>
              </w:rPr>
            </w:pPr>
            <w:r w:rsidRPr="00A90DE6">
              <w:rPr>
                <w:rStyle w:val="BoldandItalics"/>
              </w:rPr>
              <w:t>Managing conflict</w:t>
            </w:r>
            <w:r w:rsidRPr="00A90DE6">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A90DE6" w:rsidP="00A90DE6">
            <w:pPr>
              <w:pStyle w:val="ListBullet"/>
            </w:pPr>
            <w:r w:rsidRPr="00A90DE6">
              <w:t>acknowledging the views of all involved parties and providing them with opportunities to e</w:t>
            </w:r>
            <w:r w:rsidRPr="00A90DE6">
              <w:t xml:space="preserve">xpress them </w:t>
            </w:r>
          </w:p>
          <w:p w:rsidR="00000000" w:rsidRPr="00A90DE6" w:rsidP="00A90DE6">
            <w:pPr>
              <w:pStyle w:val="ListBullet"/>
            </w:pPr>
            <w:r w:rsidRPr="00A90DE6">
              <w:t>responding to all involved parties in a sensitive, courteous, respectful and discreet manner</w:t>
            </w:r>
          </w:p>
          <w:p w:rsidR="00000000" w:rsidRPr="00A90DE6" w:rsidP="00A90DE6">
            <w:pPr>
              <w:pStyle w:val="ListBullet"/>
            </w:pPr>
            <w:r w:rsidRPr="00A90DE6">
              <w:t>using effective conflict-resolution techniques and communication skills</w:t>
            </w:r>
          </w:p>
          <w:p w:rsidR="00000000" w:rsidRPr="00A90DE6" w:rsidP="00A90DE6">
            <w:pPr>
              <w:pStyle w:val="ListBullet"/>
            </w:pPr>
            <w:r w:rsidRPr="00A90DE6">
              <w:t>minimising the impact of conflict on other colleagues and customers.</w:t>
            </w:r>
          </w:p>
        </w:tc>
      </w:tr>
    </w:tbl>
    <w:p w:rsidR="00000000" w:rsidRPr="00A90DE6" w:rsidP="00A90DE6">
      <w:pPr>
        <w:pStyle w:val="BodyText"/>
      </w:pPr>
    </w:p>
    <w:p w:rsidR="00000000" w:rsidRPr="00A90DE6" w:rsidP="00A90DE6">
      <w:pPr>
        <w:pStyle w:val="AllowPageBreak"/>
      </w:pPr>
    </w:p>
    <w:p w:rsidR="00000000" w:rsidRPr="00A90DE6" w:rsidP="00A90DE6">
      <w:pPr>
        <w:pStyle w:val="Heading1"/>
      </w:pPr>
      <w:bookmarkStart w:id="9" w:name="O_766823"/>
      <w:bookmarkEnd w:id="9"/>
      <w:r w:rsidRPr="00A90DE6">
        <w:t>Unit Mapping Information</w:t>
      </w:r>
    </w:p>
    <w:p w:rsidR="00000000" w:rsidRPr="00A90DE6" w:rsidP="008547D7">
      <w:pPr>
        <w:pStyle w:val="BodyText"/>
      </w:pPr>
      <w:r w:rsidRPr="00A90DE6">
        <w:t>SITXCOM401 Manage conflict</w:t>
      </w:r>
    </w:p>
    <w:p w:rsidR="00000000" w:rsidRPr="00A90DE6" w:rsidP="00A90DE6">
      <w:pPr>
        <w:pStyle w:val="Heading1"/>
      </w:pPr>
      <w:bookmarkStart w:id="10" w:name="O_766830"/>
      <w:bookmarkEnd w:id="10"/>
      <w:r w:rsidRPr="00A90DE6">
        <w:t>Links</w:t>
      </w:r>
    </w:p>
    <w:p w:rsidR="00000000" w:rsidRPr="00A90DE6" w:rsidP="008547D7">
      <w:pPr>
        <w:pStyle w:val="BodyText"/>
      </w:pPr>
      <w:r w:rsidRPr="00A90DE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67018">
        <w:rPr>
          <w:rStyle w:val="Hyperlink"/>
        </w:rPr>
        <w:t>https://vetnet.gov.au/Pages/TrainingDocs.aspx?q=68c40a93-e51d-4e0f-bc06-899dff092694</w:t>
      </w:r>
      <w:r>
        <w:fldChar w:fldCharType="end"/>
      </w:r>
    </w:p>
    <w:p w:rsidR="00000000" w:rsidRPr="00A90DE6" w:rsidP="008547D7">
      <w:pPr>
        <w:pStyle w:val="BodyText"/>
        <w:sectPr w:rsidSect="00A90DE6">
          <w:headerReference w:type="default" r:id="rId10"/>
          <w:footerReference w:type="default" r:id="rId11"/>
          <w:pgSz w:w="11908" w:h="16833"/>
          <w:pgMar w:top="1702" w:right="1418" w:bottom="1702" w:left="1418" w:header="992" w:footer="992" w:gutter="0"/>
          <w:cols w:space="720"/>
          <w:noEndnote/>
          <w:docGrid w:linePitch="299"/>
        </w:sectPr>
      </w:pPr>
    </w:p>
    <w:p w:rsidR="00000000" w:rsidRPr="00A90DE6" w:rsidP="00A90DE6">
      <w:pPr>
        <w:pStyle w:val="SuperHeading"/>
      </w:pPr>
      <w:r w:rsidRPr="00A90DE6">
        <w:t>Assessment Requirements for SITXCOM005 Manage conflict</w:t>
      </w:r>
    </w:p>
    <w:p w:rsidR="00000000" w:rsidRPr="00A90DE6" w:rsidP="00A90DE6">
      <w:pPr>
        <w:pStyle w:val="Heading1"/>
      </w:pPr>
      <w:bookmarkStart w:id="11" w:name="O_766825"/>
      <w:bookmarkEnd w:id="11"/>
      <w:r w:rsidRPr="00A90DE6">
        <w:t>Modification History</w:t>
      </w:r>
    </w:p>
    <w:p w:rsidR="00000000" w:rsidRPr="00A90DE6" w:rsidP="008547D7">
      <w:pPr>
        <w:pStyle w:val="BodyText"/>
      </w:pPr>
      <w:r w:rsidRPr="00A90DE6">
        <w:t>Not applicable.</w:t>
      </w:r>
    </w:p>
    <w:p w:rsidR="00000000" w:rsidRPr="00A90DE6" w:rsidP="00A90DE6">
      <w:pPr>
        <w:pStyle w:val="Heading1"/>
      </w:pPr>
      <w:bookmarkStart w:id="12" w:name="O_766826"/>
      <w:bookmarkEnd w:id="12"/>
      <w:r w:rsidRPr="00A90DE6">
        <w:t>Performance Evidence</w:t>
      </w:r>
    </w:p>
    <w:p w:rsidR="00000000" w:rsidRPr="00A90DE6" w:rsidP="008547D7">
      <w:pPr>
        <w:pStyle w:val="BodyText"/>
      </w:pPr>
      <w:r w:rsidRPr="00A90DE6">
        <w:t>Evidence of the ability to complete tasks outlined in elements and performance criteria of this unit in the context of the job role, and:</w:t>
      </w:r>
    </w:p>
    <w:p w:rsidR="00000000" w:rsidRPr="00A90DE6" w:rsidP="00A90DE6">
      <w:pPr>
        <w:pStyle w:val="ListBullet"/>
      </w:pPr>
      <w:r w:rsidRPr="00A90DE6">
        <w:t xml:space="preserve">resolve escalated complaints or disputes with customers in relation to at least three of the following matters: </w:t>
      </w:r>
    </w:p>
    <w:p w:rsidR="00000000" w:rsidRPr="00A90DE6" w:rsidP="00A90DE6">
      <w:pPr>
        <w:pStyle w:val="ListBullet2"/>
      </w:pPr>
      <w:r w:rsidRPr="00A90DE6">
        <w:t>del</w:t>
      </w:r>
      <w:r w:rsidRPr="00A90DE6">
        <w:t>ays or poor timing of product or service supply</w:t>
      </w:r>
    </w:p>
    <w:p w:rsidR="00000000" w:rsidRPr="00A90DE6" w:rsidP="00A90DE6">
      <w:pPr>
        <w:pStyle w:val="ListBullet2"/>
      </w:pPr>
      <w:r w:rsidRPr="00A90DE6">
        <w:t>incorrect pricing of product or service</w:t>
      </w:r>
    </w:p>
    <w:p w:rsidR="00000000" w:rsidRPr="00A90DE6" w:rsidP="00A90DE6">
      <w:pPr>
        <w:pStyle w:val="ListBullet2"/>
      </w:pPr>
      <w:r w:rsidRPr="00A90DE6">
        <w:t>delays or errors in providing product or service</w:t>
      </w:r>
    </w:p>
    <w:p w:rsidR="00000000" w:rsidRPr="00A90DE6" w:rsidP="00A90DE6">
      <w:pPr>
        <w:pStyle w:val="ListBullet2"/>
      </w:pPr>
      <w:r w:rsidRPr="00A90DE6">
        <w:t>misunderstanding of customer request or communication barrier</w:t>
      </w:r>
    </w:p>
    <w:p w:rsidR="00000000" w:rsidRPr="00A90DE6" w:rsidP="00A90DE6">
      <w:pPr>
        <w:pStyle w:val="ListBullet2"/>
      </w:pPr>
      <w:r w:rsidRPr="00A90DE6">
        <w:t>problem or fault with product or service</w:t>
      </w:r>
    </w:p>
    <w:p w:rsidR="00000000" w:rsidRPr="00A90DE6" w:rsidP="00A90DE6">
      <w:pPr>
        <w:pStyle w:val="ListBullet2"/>
      </w:pPr>
      <w:r w:rsidRPr="00A90DE6">
        <w:t>refused entry or ejection from premises</w:t>
      </w:r>
    </w:p>
    <w:p w:rsidR="00000000" w:rsidRPr="00A90DE6" w:rsidP="00A90DE6">
      <w:pPr>
        <w:pStyle w:val="ListBullet"/>
      </w:pPr>
      <w:r w:rsidRPr="00A90DE6">
        <w:t xml:space="preserve">resolve team member disputes in relation to at least two of the following complex matters: </w:t>
      </w:r>
    </w:p>
    <w:p w:rsidR="00000000" w:rsidRPr="00A90DE6" w:rsidP="00A90DE6">
      <w:pPr>
        <w:pStyle w:val="ListBullet2"/>
      </w:pPr>
      <w:r w:rsidRPr="00A90DE6">
        <w:t>dispute or argument among work colleagues</w:t>
      </w:r>
    </w:p>
    <w:p w:rsidR="00000000" w:rsidRPr="00A90DE6" w:rsidP="00A90DE6">
      <w:pPr>
        <w:pStyle w:val="ListBullet2"/>
      </w:pPr>
      <w:r w:rsidRPr="00A90DE6">
        <w:t>job duties or rosters</w:t>
      </w:r>
    </w:p>
    <w:p w:rsidR="00000000" w:rsidRPr="00A90DE6" w:rsidP="00A90DE6">
      <w:pPr>
        <w:pStyle w:val="ListBullet2"/>
      </w:pPr>
      <w:r w:rsidRPr="00A90DE6">
        <w:t>lack of competence</w:t>
      </w:r>
    </w:p>
    <w:p w:rsidR="00000000" w:rsidRPr="00A90DE6" w:rsidP="00A90DE6">
      <w:pPr>
        <w:pStyle w:val="ListBullet2"/>
      </w:pPr>
      <w:r w:rsidRPr="00A90DE6">
        <w:t>worker mistake</w:t>
      </w:r>
    </w:p>
    <w:p w:rsidR="00000000" w:rsidRPr="00A90DE6" w:rsidP="00A90DE6">
      <w:pPr>
        <w:pStyle w:val="ListBullet2"/>
      </w:pPr>
      <w:r w:rsidRPr="00A90DE6">
        <w:t>dismissal</w:t>
      </w:r>
    </w:p>
    <w:p w:rsidR="00000000" w:rsidRPr="00A90DE6" w:rsidP="00A90DE6">
      <w:pPr>
        <w:pStyle w:val="ListBullet2"/>
      </w:pPr>
      <w:r w:rsidRPr="00A90DE6">
        <w:t>cultural misun</w:t>
      </w:r>
      <w:r w:rsidRPr="00A90DE6">
        <w:t>derstanding</w:t>
      </w:r>
    </w:p>
    <w:p w:rsidR="00000000" w:rsidRPr="00A90DE6" w:rsidP="00A90DE6">
      <w:pPr>
        <w:pStyle w:val="ListBullet"/>
      </w:pPr>
      <w:r w:rsidRPr="00A90DE6">
        <w:t xml:space="preserve">take appropriate action in response to at least two of the following threat or conflict situations: </w:t>
      </w:r>
    </w:p>
    <w:p w:rsidR="00000000" w:rsidRPr="00A90DE6" w:rsidP="00A90DE6">
      <w:pPr>
        <w:pStyle w:val="ListBullet2"/>
      </w:pPr>
      <w:r w:rsidRPr="00A90DE6">
        <w:t>customer refusing to leave or be pacified</w:t>
      </w:r>
    </w:p>
    <w:p w:rsidR="00000000" w:rsidRPr="00A90DE6" w:rsidP="00A90DE6">
      <w:pPr>
        <w:pStyle w:val="ListBullet2"/>
      </w:pPr>
      <w:r w:rsidRPr="00A90DE6">
        <w:t>drug or alcohol-affected person</w:t>
      </w:r>
    </w:p>
    <w:p w:rsidR="00000000" w:rsidRPr="00A90DE6" w:rsidP="00A90DE6">
      <w:pPr>
        <w:pStyle w:val="ListBullet2"/>
      </w:pPr>
      <w:r w:rsidRPr="00A90DE6">
        <w:t>person who appears to be violent or are threatening</w:t>
      </w:r>
    </w:p>
    <w:p w:rsidR="00000000" w:rsidRPr="00A90DE6" w:rsidP="00A90DE6">
      <w:pPr>
        <w:pStyle w:val="ListBullet2"/>
      </w:pPr>
      <w:r w:rsidRPr="00A90DE6">
        <w:t>people involved in physical violence</w:t>
      </w:r>
    </w:p>
    <w:p w:rsidR="00000000" w:rsidRPr="00A90DE6" w:rsidP="00A90DE6">
      <w:pPr>
        <w:pStyle w:val="ListBullet2"/>
      </w:pPr>
      <w:r w:rsidRPr="00A90DE6">
        <w:t>person with gun or arms</w:t>
      </w:r>
    </w:p>
    <w:p w:rsidR="00000000" w:rsidRPr="00A90DE6" w:rsidP="00A90DE6">
      <w:pPr>
        <w:pStyle w:val="ListBullet2"/>
      </w:pPr>
      <w:r w:rsidRPr="00A90DE6">
        <w:t>situation where someone has been or may be hurt</w:t>
      </w:r>
    </w:p>
    <w:p w:rsidR="00000000" w:rsidRPr="00A90DE6" w:rsidP="00A90DE6">
      <w:pPr>
        <w:pStyle w:val="ListBullet"/>
      </w:pPr>
      <w:r w:rsidRPr="00A90DE6">
        <w:t>use a range of conflict-resolution techniques and communication skills when seeking to resolve above situations.</w:t>
      </w:r>
    </w:p>
    <w:p w:rsidR="00000000" w:rsidRPr="00A90DE6" w:rsidP="00A90DE6">
      <w:pPr>
        <w:pStyle w:val="AllowPageBreak"/>
      </w:pPr>
    </w:p>
    <w:p w:rsidR="00000000" w:rsidRPr="00A90DE6" w:rsidP="00A90DE6">
      <w:pPr>
        <w:pStyle w:val="Heading1"/>
      </w:pPr>
      <w:bookmarkStart w:id="13" w:name="O_766827"/>
      <w:bookmarkEnd w:id="13"/>
      <w:r w:rsidRPr="00A90DE6">
        <w:t>Knowledge Eviden</w:t>
      </w:r>
      <w:r w:rsidRPr="00A90DE6">
        <w:t>ce</w:t>
      </w:r>
    </w:p>
    <w:p w:rsidR="00000000" w:rsidRPr="00A90DE6" w:rsidP="008547D7">
      <w:pPr>
        <w:pStyle w:val="BodyText"/>
      </w:pPr>
      <w:r w:rsidRPr="00A90DE6">
        <w:t>Demonstrated knowledge required to complete the tasks outlined in elements and performance criteria of this unit:</w:t>
      </w:r>
    </w:p>
    <w:p w:rsidR="00000000" w:rsidRPr="00A90DE6" w:rsidP="00A90DE6">
      <w:pPr>
        <w:pStyle w:val="ListBullet"/>
      </w:pPr>
      <w:r w:rsidRPr="00A90DE6">
        <w:t>commonly occurring conflict situations in the tourism, travel, hospitality and event industries and their typical causes</w:t>
      </w:r>
    </w:p>
    <w:p w:rsidR="00000000" w:rsidRPr="00A90DE6" w:rsidP="00A90DE6">
      <w:pPr>
        <w:pStyle w:val="ListBullet"/>
      </w:pPr>
      <w:r w:rsidRPr="00A90DE6">
        <w:t>conflict theory:</w:t>
      </w:r>
    </w:p>
    <w:p w:rsidR="00000000" w:rsidRPr="00A90DE6" w:rsidP="00A90DE6">
      <w:pPr>
        <w:pStyle w:val="ListBullet2"/>
      </w:pPr>
      <w:r w:rsidRPr="00A90DE6">
        <w:t>signs</w:t>
      </w:r>
    </w:p>
    <w:p w:rsidR="00000000" w:rsidRPr="00A90DE6" w:rsidP="00A90DE6">
      <w:pPr>
        <w:pStyle w:val="ListBullet2"/>
      </w:pPr>
      <w:r w:rsidRPr="00A90DE6">
        <w:t>stages</w:t>
      </w:r>
    </w:p>
    <w:p w:rsidR="00000000" w:rsidRPr="00A90DE6" w:rsidP="00A90DE6">
      <w:pPr>
        <w:pStyle w:val="ListBullet2"/>
      </w:pPr>
      <w:r w:rsidRPr="00A90DE6">
        <w:t>levels</w:t>
      </w:r>
    </w:p>
    <w:p w:rsidR="00000000" w:rsidRPr="00A90DE6" w:rsidP="00A90DE6">
      <w:pPr>
        <w:pStyle w:val="ListBullet2"/>
      </w:pPr>
      <w:r w:rsidRPr="00A90DE6">
        <w:t xml:space="preserve">factors involved </w:t>
      </w:r>
    </w:p>
    <w:p w:rsidR="00000000" w:rsidRPr="00A90DE6" w:rsidP="00A90DE6">
      <w:pPr>
        <w:pStyle w:val="ListBullet2"/>
      </w:pPr>
      <w:r w:rsidRPr="00A90DE6">
        <w:t>results</w:t>
      </w:r>
    </w:p>
    <w:p w:rsidR="00000000" w:rsidRPr="00A90DE6" w:rsidP="00A90DE6">
      <w:pPr>
        <w:pStyle w:val="ListBullet"/>
      </w:pPr>
      <w:r w:rsidRPr="00A90DE6">
        <w:t>conflict-resolution techniques:</w:t>
      </w:r>
    </w:p>
    <w:p w:rsidR="00000000" w:rsidRPr="00A90DE6" w:rsidP="00A90DE6">
      <w:pPr>
        <w:pStyle w:val="ListBullet2"/>
      </w:pPr>
      <w:r w:rsidRPr="00A90DE6">
        <w:t>assertiveness</w:t>
      </w:r>
    </w:p>
    <w:p w:rsidR="00000000" w:rsidRPr="00A90DE6" w:rsidP="00A90DE6">
      <w:pPr>
        <w:pStyle w:val="ListBullet2"/>
      </w:pPr>
      <w:r w:rsidRPr="00A90DE6">
        <w:t>negotiation</w:t>
      </w:r>
    </w:p>
    <w:p w:rsidR="00000000" w:rsidRPr="00A90DE6" w:rsidP="00A90DE6">
      <w:pPr>
        <w:pStyle w:val="ListBullet2"/>
      </w:pPr>
      <w:r w:rsidRPr="00A90DE6">
        <w:t>use of appropriate communication</w:t>
      </w:r>
    </w:p>
    <w:p w:rsidR="00000000" w:rsidRPr="00A90DE6" w:rsidP="00A90DE6">
      <w:pPr>
        <w:pStyle w:val="ListBullet"/>
      </w:pPr>
      <w:r w:rsidRPr="00A90DE6">
        <w:t>resources to assist in managing conflict:</w:t>
      </w:r>
    </w:p>
    <w:p w:rsidR="00000000" w:rsidRPr="00A90DE6" w:rsidP="00A90DE6">
      <w:pPr>
        <w:pStyle w:val="ListBullet2"/>
      </w:pPr>
      <w:r w:rsidRPr="00A90DE6">
        <w:t>counsellors</w:t>
      </w:r>
    </w:p>
    <w:p w:rsidR="00000000" w:rsidRPr="00A90DE6" w:rsidP="00A90DE6">
      <w:pPr>
        <w:pStyle w:val="ListBullet2"/>
      </w:pPr>
      <w:r w:rsidRPr="00A90DE6">
        <w:t>internal security staff</w:t>
      </w:r>
    </w:p>
    <w:p w:rsidR="00000000" w:rsidRPr="00A90DE6" w:rsidP="00A90DE6">
      <w:pPr>
        <w:pStyle w:val="ListBullet2"/>
      </w:pPr>
      <w:r w:rsidRPr="00A90DE6">
        <w:t>mediators</w:t>
      </w:r>
    </w:p>
    <w:p w:rsidR="00000000" w:rsidRPr="00A90DE6" w:rsidP="00A90DE6">
      <w:pPr>
        <w:pStyle w:val="ListBullet2"/>
      </w:pPr>
      <w:r w:rsidRPr="00A90DE6">
        <w:t>other staff members</w:t>
      </w:r>
    </w:p>
    <w:p w:rsidR="00000000" w:rsidRPr="00A90DE6" w:rsidP="00A90DE6">
      <w:pPr>
        <w:pStyle w:val="ListBullet2"/>
      </w:pPr>
      <w:r w:rsidRPr="00A90DE6">
        <w:t>police</w:t>
      </w:r>
    </w:p>
    <w:p w:rsidR="00000000" w:rsidRPr="00A90DE6" w:rsidP="00A90DE6">
      <w:pPr>
        <w:pStyle w:val="ListBullet2"/>
      </w:pPr>
      <w:r w:rsidRPr="00A90DE6">
        <w:t>senior staff</w:t>
      </w:r>
    </w:p>
    <w:p w:rsidR="00000000" w:rsidRPr="00A90DE6" w:rsidP="00A90DE6">
      <w:pPr>
        <w:pStyle w:val="ListBullet"/>
      </w:pPr>
      <w:r w:rsidRPr="00A90DE6">
        <w:t>communication techniques:</w:t>
      </w:r>
    </w:p>
    <w:p w:rsidR="00000000" w:rsidRPr="00A90DE6" w:rsidP="00A90DE6">
      <w:pPr>
        <w:pStyle w:val="ListBullet2"/>
      </w:pPr>
      <w:r w:rsidRPr="00A90DE6">
        <w:t>active listening</w:t>
      </w:r>
    </w:p>
    <w:p w:rsidR="00000000" w:rsidRPr="00A90DE6" w:rsidP="00A90DE6">
      <w:pPr>
        <w:pStyle w:val="ListBullet2"/>
      </w:pPr>
      <w:r w:rsidRPr="00A90DE6">
        <w:t>empathising with the person</w:t>
      </w:r>
      <w:r>
        <w:t>’</w:t>
      </w:r>
      <w:r w:rsidRPr="00A90DE6">
        <w:t xml:space="preserve">s situation while upholding organisational policy </w:t>
      </w:r>
    </w:p>
    <w:p w:rsidR="00000000" w:rsidRPr="00A90DE6" w:rsidP="00A90DE6">
      <w:pPr>
        <w:pStyle w:val="ListBullet2"/>
      </w:pPr>
      <w:r w:rsidRPr="00A90DE6">
        <w:t>non-verbal communication and recognition of non-verbal signs</w:t>
      </w:r>
    </w:p>
    <w:p w:rsidR="00000000" w:rsidRPr="00A90DE6" w:rsidP="00A90DE6">
      <w:pPr>
        <w:pStyle w:val="ListBullet2"/>
      </w:pPr>
      <w:r w:rsidRPr="00A90DE6">
        <w:t>language style</w:t>
      </w:r>
    </w:p>
    <w:p w:rsidR="00000000" w:rsidRPr="00A90DE6" w:rsidP="00A90DE6">
      <w:pPr>
        <w:pStyle w:val="ListBullet2"/>
      </w:pPr>
      <w:r w:rsidRPr="00A90DE6">
        <w:t>questioning techniques</w:t>
      </w:r>
    </w:p>
    <w:p w:rsidR="00000000" w:rsidRPr="00A90DE6" w:rsidP="00A90DE6">
      <w:pPr>
        <w:pStyle w:val="ListBullet2"/>
      </w:pPr>
      <w:r w:rsidRPr="00A90DE6">
        <w:t>those appropriate to different social and cultural groups</w:t>
      </w:r>
    </w:p>
    <w:p w:rsidR="00000000" w:rsidRPr="00A90DE6" w:rsidP="00A90DE6">
      <w:pPr>
        <w:pStyle w:val="ListBullet"/>
      </w:pPr>
      <w:r w:rsidRPr="00A90DE6">
        <w:t>organisational policies and procedures for complaint, conflict and dispute resolution.</w:t>
      </w:r>
    </w:p>
    <w:p w:rsidR="00000000" w:rsidRPr="00A90DE6" w:rsidP="00A90DE6">
      <w:pPr>
        <w:pStyle w:val="AllowPageBreak"/>
      </w:pPr>
    </w:p>
    <w:p w:rsidR="00000000" w:rsidRPr="00A90DE6" w:rsidP="00A90DE6">
      <w:pPr>
        <w:pStyle w:val="Heading1"/>
      </w:pPr>
      <w:bookmarkStart w:id="14" w:name="O_766828"/>
      <w:bookmarkEnd w:id="14"/>
      <w:r w:rsidRPr="00A90DE6">
        <w:t>Assessment Conditions</w:t>
      </w:r>
    </w:p>
    <w:p w:rsidR="00000000" w:rsidRPr="00A90DE6" w:rsidP="008547D7">
      <w:pPr>
        <w:pStyle w:val="BodyText"/>
      </w:pPr>
      <w:r w:rsidRPr="00A90DE6">
        <w:t>Skills must be demonstrated in an operational tourism, travel, hospital</w:t>
      </w:r>
      <w:r w:rsidRPr="00A90DE6">
        <w:t>ity or events environment where conflicts occur. This can be:</w:t>
      </w:r>
    </w:p>
    <w:p w:rsidR="00000000" w:rsidRPr="00A90DE6" w:rsidP="00A90DE6">
      <w:pPr>
        <w:pStyle w:val="ListBullet"/>
      </w:pPr>
      <w:r w:rsidRPr="00A90DE6">
        <w:t>an industry workplace</w:t>
      </w:r>
    </w:p>
    <w:p w:rsidR="00000000" w:rsidRPr="00A90DE6" w:rsidP="00A90DE6">
      <w:pPr>
        <w:pStyle w:val="ListBullet"/>
      </w:pPr>
      <w:r w:rsidRPr="00A90DE6">
        <w:t>a simulated industry environment.</w:t>
      </w:r>
    </w:p>
    <w:p w:rsidR="00000000" w:rsidRPr="00A90DE6" w:rsidP="00A90DE6">
      <w:pPr>
        <w:pStyle w:val="BodyText"/>
      </w:pPr>
    </w:p>
    <w:p w:rsidR="00000000" w:rsidRPr="00A90DE6" w:rsidP="008547D7">
      <w:pPr>
        <w:pStyle w:val="BodyText"/>
      </w:pPr>
      <w:r w:rsidRPr="00A90DE6">
        <w:t>Assessment must ensure access to:</w:t>
      </w:r>
    </w:p>
    <w:p w:rsidR="00000000" w:rsidRPr="00A90DE6" w:rsidP="00A90DE6">
      <w:pPr>
        <w:pStyle w:val="ListBullet"/>
      </w:pPr>
      <w:r w:rsidRPr="00A90DE6">
        <w:t xml:space="preserve">current commercial policies and procedures for complaint, conflict and dispute resolution </w:t>
      </w:r>
    </w:p>
    <w:p w:rsidR="00000000" w:rsidRPr="00A90DE6" w:rsidP="00A90DE6">
      <w:pPr>
        <w:pStyle w:val="ListBullet"/>
      </w:pPr>
      <w:r w:rsidRPr="00A90DE6">
        <w:t>internal and external customers and colleagues with whom the individual can interact to resolve conflicts; these can be:</w:t>
      </w:r>
    </w:p>
    <w:p w:rsidR="00000000" w:rsidRPr="00A90DE6" w:rsidP="00A90DE6">
      <w:pPr>
        <w:pStyle w:val="ListBullet2"/>
      </w:pPr>
      <w:r w:rsidRPr="00A90DE6">
        <w:t>customers in an industry workplace who are assisted by the individual during the assessment process; or</w:t>
      </w:r>
    </w:p>
    <w:p w:rsidR="00000000" w:rsidRPr="00A90DE6" w:rsidP="00A90DE6">
      <w:pPr>
        <w:pStyle w:val="ListBullet2"/>
      </w:pPr>
      <w:r w:rsidRPr="00A90DE6">
        <w:t>individuals who participate in</w:t>
      </w:r>
      <w:r w:rsidRPr="00A90DE6">
        <w:t xml:space="preserve"> role plays or simulated activities, set up for the purpose of assessment, in a simulated industry environment operated within a training organisation.</w:t>
      </w:r>
    </w:p>
    <w:p w:rsidR="00000000" w:rsidRPr="00A90DE6" w:rsidP="00A90DE6">
      <w:pPr>
        <w:pStyle w:val="BodyText"/>
      </w:pPr>
    </w:p>
    <w:p w:rsidR="00000000" w:rsidRPr="00A90DE6" w:rsidP="008547D7">
      <w:pPr>
        <w:pStyle w:val="BodyText"/>
      </w:pPr>
      <w:r w:rsidRPr="00A90DE6">
        <w:t>Assessors must satisfy the Standards for Registered Training Organisations’ requirements for assessors.</w:t>
      </w:r>
    </w:p>
    <w:p w:rsidR="00000000" w:rsidRPr="00A90DE6" w:rsidP="00A90DE6">
      <w:pPr>
        <w:pStyle w:val="Heading1"/>
      </w:pPr>
      <w:bookmarkStart w:id="15" w:name="O_766831"/>
      <w:bookmarkEnd w:id="15"/>
      <w:r w:rsidRPr="00A90DE6">
        <w:t>Links</w:t>
      </w:r>
    </w:p>
    <w:p w:rsidR="00000000" w:rsidRPr="00A90DE6" w:rsidP="008547D7">
      <w:pPr>
        <w:pStyle w:val="BodyText"/>
      </w:pPr>
      <w:r w:rsidRPr="00A90DE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67018">
        <w:rPr>
          <w:rStyle w:val="Hyperlink"/>
        </w:rPr>
        <w:t>https://vetnet.gov.au/Pages/TrainingDocs.aspx?q=68c40a93-e51d-4e0f-bc06-899dff092694</w:t>
      </w:r>
      <w:r>
        <w:fldChar w:fldCharType="end"/>
      </w:r>
    </w:p>
    <w:p w:rsidR="00000000" w:rsidRPr="00A90DE6" w:rsidP="00A90DE6"/>
    <w:sectPr w:rsidSect="00A90D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6" w:rsidRPr="008547D7" w:rsidP="00854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D7" w:rsidP="00A90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47D7" w:rsidP="00A90D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547D7" w:rsidP="00A90D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6" w:rsidP="00A90DE6">
    <w:pPr>
      <w:pStyle w:val="Footer"/>
      <w:framePr w:wrap="around"/>
    </w:pPr>
    <w:r>
      <w:fldChar w:fldCharType="begin"/>
    </w:r>
    <w:r>
      <w:instrText xml:space="preserve"> DOCPROPERTY  Subject  \* MERGEFORMAT </w:instrText>
    </w:r>
    <w:r>
      <w:fldChar w:fldCharType="separate"/>
    </w:r>
    <w:r w:rsidR="008547D7">
      <w:t>Approved</w:t>
    </w:r>
    <w:r w:rsidR="008547D7">
      <w:fldChar w:fldCharType="end"/>
    </w:r>
    <w:r>
      <w:tab/>
      <w:t xml:space="preserve">Page </w:t>
    </w:r>
    <w:r>
      <w:fldChar w:fldCharType="begin"/>
    </w:r>
    <w:r>
      <w:instrText xml:space="preserve"> PAGE  \* Arabic  \* MERGEFORMAT </w:instrText>
    </w:r>
    <w:r>
      <w:fldChar w:fldCharType="separate"/>
    </w:r>
    <w:r w:rsidR="008547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47D7">
      <w:rPr>
        <w:noProof/>
      </w:rPr>
      <w:t>5</w:t>
    </w:r>
    <w:r>
      <w:rPr>
        <w:noProof/>
      </w:rPr>
      <w:fldChar w:fldCharType="end"/>
    </w:r>
  </w:p>
  <w:p w:rsidR="00A90DE6" w:rsidP="00A90DE6">
    <w:pPr>
      <w:pStyle w:val="Footer"/>
      <w:framePr w:wrap="around"/>
    </w:pPr>
    <w:r>
      <w:t xml:space="preserve">© Commonwealth of Australia, </w:t>
    </w:r>
    <w:r>
      <w:fldChar w:fldCharType="begin"/>
    </w:r>
    <w:r>
      <w:instrText xml:space="preserve"> DATE  \@ "yyyy"  \* MERGEFORMAT </w:instrText>
    </w:r>
    <w:r>
      <w:fldChar w:fldCharType="separate"/>
    </w:r>
    <w:r w:rsidR="008547D7">
      <w:rPr>
        <w:noProof/>
      </w:rPr>
      <w:t>2025</w:t>
    </w:r>
    <w:r>
      <w:fldChar w:fldCharType="end"/>
    </w:r>
    <w:r>
      <w:tab/>
    </w:r>
    <w:r>
      <w:fldChar w:fldCharType="begin"/>
    </w:r>
    <w:r>
      <w:instrText xml:space="preserve"> DOCPROPERTY  Author  \* MERGEFORMAT </w:instrText>
    </w:r>
    <w:r>
      <w:fldChar w:fldCharType="separate"/>
    </w:r>
    <w:r w:rsidR="008547D7">
      <w:t>Service and Creative Skills Australia</w:t>
    </w:r>
    <w:r w:rsidR="008547D7">
      <w:fldChar w:fldCharType="end"/>
    </w:r>
  </w:p>
  <w:p w:rsidR="00A90DE6" w:rsidP="00A90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DE6" w:rsidRPr="008547D7" w:rsidP="008547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D7" w:rsidRPr="002D2AF8" w:rsidP="00A90DE6">
    <w:pPr>
      <w:pStyle w:val="Header"/>
      <w:framePr w:wrap="around"/>
    </w:pPr>
    <w:r>
      <w:fldChar w:fldCharType="begin"/>
    </w:r>
    <w:r>
      <w:instrText xml:space="preserve"> TITLE   \* MERGEFORMAT </w:instrText>
    </w:r>
    <w:r>
      <w:fldChar w:fldCharType="separate"/>
    </w:r>
    <w:r>
      <w:t>SITXCOM005 Manage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47D7" w:rsidP="00A90D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6" w:rsidRPr="002D2AF8" w:rsidP="00A90DE6">
    <w:pPr>
      <w:pStyle w:val="Header"/>
      <w:framePr w:wrap="around"/>
    </w:pPr>
    <w:r>
      <w:fldChar w:fldCharType="begin"/>
    </w:r>
    <w:r>
      <w:instrText xml:space="preserve"> TITLE   \* MERGEFORMAT </w:instrText>
    </w:r>
    <w:r>
      <w:fldChar w:fldCharType="separate"/>
    </w:r>
    <w:r w:rsidR="008547D7">
      <w:t>SITXCOM005 Manage conflict</w:t>
    </w:r>
    <w:r w:rsidR="008547D7">
      <w:fldChar w:fldCharType="end"/>
    </w:r>
    <w:r>
      <w:tab/>
      <w:t xml:space="preserve">Date this document was generated: </w:t>
    </w:r>
    <w:r>
      <w:fldChar w:fldCharType="begin"/>
    </w:r>
    <w:r>
      <w:instrText xml:space="preserve"> CREATEDATE  \@ "d MMMM yyyy"  \* MERGEFORMAT </w:instrText>
    </w:r>
    <w:r>
      <w:fldChar w:fldCharType="separate"/>
    </w:r>
    <w:r w:rsidR="008547D7">
      <w:rPr>
        <w:noProof/>
      </w:rPr>
      <w:t>2 March 2025</w:t>
    </w:r>
    <w:r>
      <w:fldChar w:fldCharType="end"/>
    </w:r>
  </w:p>
  <w:p w:rsidR="00A90DE6" w:rsidP="00A90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D48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20F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425C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DE6"/>
    <w:pPr>
      <w:spacing w:before="360" w:after="60"/>
      <w:outlineLvl w:val="0"/>
    </w:pPr>
    <w:rPr>
      <w:sz w:val="32"/>
    </w:rPr>
  </w:style>
  <w:style w:type="paragraph" w:styleId="Heading2">
    <w:name w:val="heading 2"/>
    <w:basedOn w:val="HeadingBase"/>
    <w:next w:val="BodyText"/>
    <w:link w:val="Heading2Char"/>
    <w:qFormat/>
    <w:rsid w:val="00A90DE6"/>
    <w:pPr>
      <w:keepLines/>
      <w:spacing w:before="240" w:after="120"/>
      <w:outlineLvl w:val="1"/>
    </w:pPr>
    <w:rPr>
      <w:sz w:val="28"/>
      <w:szCs w:val="40"/>
    </w:rPr>
  </w:style>
  <w:style w:type="paragraph" w:styleId="Heading3">
    <w:name w:val="heading 3"/>
    <w:basedOn w:val="HeadingBase"/>
    <w:next w:val="BodyText"/>
    <w:link w:val="Heading3Char"/>
    <w:qFormat/>
    <w:rsid w:val="00A90DE6"/>
    <w:pPr>
      <w:spacing w:before="180" w:after="120"/>
      <w:outlineLvl w:val="2"/>
    </w:pPr>
    <w:rPr>
      <w:spacing w:val="-10"/>
      <w:kern w:val="32"/>
    </w:rPr>
  </w:style>
  <w:style w:type="paragraph" w:styleId="Heading4">
    <w:name w:val="heading 4"/>
    <w:basedOn w:val="HeadingBase"/>
    <w:next w:val="BodyText"/>
    <w:link w:val="Heading4Char"/>
    <w:qFormat/>
    <w:rsid w:val="00A90DE6"/>
    <w:pPr>
      <w:spacing w:before="160" w:after="120"/>
      <w:outlineLvl w:val="3"/>
    </w:pPr>
    <w:rPr>
      <w:sz w:val="22"/>
    </w:rPr>
  </w:style>
  <w:style w:type="paragraph" w:styleId="Heading5">
    <w:name w:val="heading 5"/>
    <w:basedOn w:val="HeadingBase"/>
    <w:next w:val="Normal"/>
    <w:link w:val="Heading5Char"/>
    <w:qFormat/>
    <w:rsid w:val="00A90DE6"/>
    <w:pPr>
      <w:spacing w:before="80"/>
      <w:outlineLvl w:val="4"/>
    </w:pPr>
    <w:rPr>
      <w:color w:val="918585"/>
      <w:sz w:val="20"/>
    </w:rPr>
  </w:style>
  <w:style w:type="paragraph" w:styleId="Heading6">
    <w:name w:val="heading 6"/>
    <w:basedOn w:val="HeadingBase"/>
    <w:next w:val="Normal"/>
    <w:link w:val="Heading6Char"/>
    <w:qFormat/>
    <w:rsid w:val="00A90DE6"/>
    <w:pPr>
      <w:spacing w:before="60"/>
      <w:outlineLvl w:val="5"/>
    </w:pPr>
    <w:rPr>
      <w:color w:val="918585"/>
      <w:sz w:val="20"/>
    </w:rPr>
  </w:style>
  <w:style w:type="paragraph" w:styleId="Heading7">
    <w:name w:val="heading 7"/>
    <w:basedOn w:val="Normal"/>
    <w:next w:val="Normal"/>
    <w:link w:val="Heading7Char"/>
    <w:qFormat/>
    <w:rsid w:val="00A90DE6"/>
    <w:pPr>
      <w:ind w:left="720"/>
      <w:outlineLvl w:val="6"/>
    </w:pPr>
    <w:rPr>
      <w:i/>
    </w:rPr>
  </w:style>
  <w:style w:type="paragraph" w:styleId="Heading8">
    <w:name w:val="heading 8"/>
    <w:basedOn w:val="Normal"/>
    <w:next w:val="Normal"/>
    <w:link w:val="Heading8Char"/>
    <w:qFormat/>
    <w:rsid w:val="00A90DE6"/>
    <w:pPr>
      <w:ind w:left="720"/>
      <w:outlineLvl w:val="7"/>
    </w:pPr>
    <w:rPr>
      <w:i/>
    </w:rPr>
  </w:style>
  <w:style w:type="paragraph" w:styleId="Heading9">
    <w:name w:val="heading 9"/>
    <w:basedOn w:val="Normal"/>
    <w:next w:val="Normal"/>
    <w:link w:val="Heading9Char"/>
    <w:qFormat/>
    <w:rsid w:val="00A90DE6"/>
    <w:pPr>
      <w:ind w:left="720"/>
      <w:outlineLvl w:val="8"/>
    </w:pPr>
    <w:rPr>
      <w:i/>
    </w:rPr>
  </w:style>
  <w:style w:type="character" w:default="1" w:styleId="DefaultParagraphFont">
    <w:name w:val="Default Paragraph Font"/>
    <w:uiPriority w:val="1"/>
    <w:unhideWhenUsed/>
    <w:rsid w:val="00A90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DE6"/>
  </w:style>
  <w:style w:type="character" w:customStyle="1" w:styleId="Heading1Char">
    <w:name w:val="Heading 1 Char"/>
    <w:basedOn w:val="DefaultParagraphFont"/>
    <w:link w:val="Heading1"/>
    <w:rsid w:val="00A90DE6"/>
    <w:rPr>
      <w:rFonts w:ascii="Times New Roman" w:eastAsia="Times New Roman" w:hAnsi="Times New Roman" w:cs="Times New Roman"/>
      <w:b/>
      <w:sz w:val="32"/>
      <w:szCs w:val="20"/>
      <w:lang w:eastAsia="en-US"/>
    </w:rPr>
  </w:style>
  <w:style w:type="paragraph" w:styleId="BodyText">
    <w:name w:val="Body Text"/>
    <w:basedOn w:val="Normal"/>
    <w:link w:val="BodyTextChar"/>
    <w:rsid w:val="00A90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DE6"/>
    <w:rPr>
      <w:rFonts w:ascii="Times New Roman" w:eastAsia="Times New Roman" w:hAnsi="Times New Roman" w:cs="Times New Roman"/>
      <w:sz w:val="24"/>
      <w:lang w:eastAsia="en-US"/>
    </w:rPr>
  </w:style>
  <w:style w:type="paragraph" w:styleId="List">
    <w:name w:val="List"/>
    <w:basedOn w:val="BodyText"/>
    <w:next w:val="BodyText"/>
    <w:rsid w:val="00A90DE6"/>
    <w:pPr>
      <w:tabs>
        <w:tab w:val="left" w:pos="340"/>
      </w:tabs>
      <w:spacing w:before="60" w:after="60"/>
      <w:ind w:left="340" w:hanging="340"/>
    </w:pPr>
  </w:style>
  <w:style w:type="paragraph" w:styleId="ListBullet">
    <w:name w:val="List Bullet"/>
    <w:basedOn w:val="List"/>
    <w:rsid w:val="00A90DE6"/>
    <w:pPr>
      <w:numPr>
        <w:numId w:val="12"/>
      </w:numPr>
      <w:tabs>
        <w:tab w:val="clear" w:pos="340"/>
      </w:tabs>
      <w:spacing w:before="40" w:after="40"/>
    </w:pPr>
  </w:style>
  <w:style w:type="character" w:customStyle="1" w:styleId="SpecialBold">
    <w:name w:val="Special Bold"/>
    <w:basedOn w:val="DefaultParagraphFont"/>
    <w:rsid w:val="00A90DE6"/>
    <w:rPr>
      <w:b/>
      <w:spacing w:val="0"/>
    </w:rPr>
  </w:style>
  <w:style w:type="paragraph" w:styleId="ListBullet2">
    <w:name w:val="List Bullet 2"/>
    <w:basedOn w:val="List2"/>
    <w:rsid w:val="00A90DE6"/>
    <w:pPr>
      <w:numPr>
        <w:numId w:val="13"/>
      </w:numPr>
      <w:tabs>
        <w:tab w:val="clear" w:pos="680"/>
      </w:tabs>
    </w:pPr>
  </w:style>
  <w:style w:type="paragraph" w:customStyle="1" w:styleId="SuperHeading">
    <w:name w:val="SuperHeading"/>
    <w:basedOn w:val="Normal"/>
    <w:rsid w:val="00A90DE6"/>
    <w:pPr>
      <w:spacing w:before="240" w:after="120"/>
      <w:outlineLvl w:val="0"/>
    </w:pPr>
    <w:rPr>
      <w:rFonts w:ascii="Times New Roman" w:hAnsi="Times New Roman"/>
      <w:b/>
      <w:sz w:val="32"/>
    </w:rPr>
  </w:style>
  <w:style w:type="paragraph" w:customStyle="1" w:styleId="AllowPageBreak">
    <w:name w:val="AllowPageBreak"/>
    <w:rsid w:val="00A90D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0DE6"/>
    <w:rPr>
      <w:b/>
      <w:i/>
      <w:u w:val="none"/>
    </w:rPr>
  </w:style>
  <w:style w:type="character" w:customStyle="1" w:styleId="Heading2Char">
    <w:name w:val="Heading 2 Char"/>
    <w:basedOn w:val="DefaultParagraphFont"/>
    <w:link w:val="Heading2"/>
    <w:rsid w:val="00A90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DE6"/>
    <w:rPr>
      <w:rFonts w:ascii="Courier New" w:eastAsia="Times New Roman" w:hAnsi="Courier New" w:cs="Times New Roman"/>
      <w:i/>
      <w:szCs w:val="20"/>
      <w:lang w:eastAsia="en-US"/>
    </w:rPr>
  </w:style>
  <w:style w:type="paragraph" w:customStyle="1" w:styleId="HeadingBase">
    <w:name w:val="Heading Base"/>
    <w:rsid w:val="00A90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DE6"/>
    <w:pPr>
      <w:tabs>
        <w:tab w:val="right" w:leader="dot" w:pos="9072"/>
      </w:tabs>
      <w:ind w:left="567"/>
    </w:pPr>
    <w:rPr>
      <w:szCs w:val="22"/>
    </w:rPr>
  </w:style>
  <w:style w:type="paragraph" w:customStyle="1" w:styleId="TOCBase">
    <w:name w:val="TOC Base"/>
    <w:rsid w:val="00A90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DE6"/>
    <w:pPr>
      <w:tabs>
        <w:tab w:val="right" w:leader="dot" w:pos="9072"/>
      </w:tabs>
      <w:spacing w:before="40" w:after="40"/>
      <w:ind w:left="284"/>
    </w:pPr>
    <w:rPr>
      <w:rFonts w:ascii="Times New Roman" w:hAnsi="Times New Roman"/>
    </w:rPr>
  </w:style>
  <w:style w:type="paragraph" w:styleId="TOC1">
    <w:name w:val="toc 1"/>
    <w:basedOn w:val="TOCBase"/>
    <w:next w:val="Normal"/>
    <w:rsid w:val="00A90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DE6"/>
    <w:rPr>
      <w:rFonts w:ascii="Times New Roman" w:eastAsia="Times New Roman" w:hAnsi="Times New Roman" w:cs="Times New Roman"/>
      <w:sz w:val="16"/>
      <w:lang w:eastAsia="en-US"/>
    </w:rPr>
  </w:style>
  <w:style w:type="paragraph" w:styleId="Title">
    <w:name w:val="Title"/>
    <w:basedOn w:val="HeadingBase"/>
    <w:link w:val="TitleChar"/>
    <w:qFormat/>
    <w:rsid w:val="00A90DE6"/>
    <w:pPr>
      <w:spacing w:before="5040"/>
      <w:jc w:val="center"/>
    </w:pPr>
    <w:rPr>
      <w:sz w:val="48"/>
      <w:szCs w:val="72"/>
      <w:lang w:val="en-US"/>
    </w:rPr>
  </w:style>
  <w:style w:type="character" w:customStyle="1" w:styleId="TitleChar">
    <w:name w:val="Title Char"/>
    <w:basedOn w:val="DefaultParagraphFont"/>
    <w:link w:val="Title"/>
    <w:rsid w:val="00A90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DE6"/>
    <w:pPr>
      <w:tabs>
        <w:tab w:val="left" w:pos="3600"/>
        <w:tab w:val="left" w:pos="3958"/>
      </w:tabs>
    </w:pPr>
  </w:style>
  <w:style w:type="paragraph" w:customStyle="1" w:styleId="Note">
    <w:name w:val="Note"/>
    <w:basedOn w:val="BodyText"/>
    <w:rsid w:val="00A90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DE6"/>
    <w:pPr>
      <w:framePr w:wrap="auto" w:hAnchor="text" w:y="6049"/>
    </w:pPr>
    <w:rPr>
      <w:color w:val="000000"/>
      <w:sz w:val="40"/>
    </w:rPr>
  </w:style>
  <w:style w:type="paragraph" w:customStyle="1" w:styleId="TOCTitle">
    <w:name w:val="TOCTitle"/>
    <w:basedOn w:val="Heading1"/>
    <w:rsid w:val="00A90DE6"/>
    <w:pPr>
      <w:spacing w:after="240"/>
      <w:jc w:val="center"/>
      <w:outlineLvl w:val="9"/>
    </w:pPr>
    <w:rPr>
      <w:caps/>
    </w:rPr>
  </w:style>
  <w:style w:type="paragraph" w:customStyle="1" w:styleId="Version">
    <w:name w:val="Version"/>
    <w:rsid w:val="00A90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DE6"/>
    <w:pPr>
      <w:keepNext w:val="0"/>
      <w:tabs>
        <w:tab w:val="right" w:pos="4176"/>
      </w:tabs>
      <w:ind w:left="198" w:hanging="198"/>
    </w:pPr>
    <w:rPr>
      <w:rFonts w:ascii="Garamond" w:hAnsi="Garamond"/>
    </w:rPr>
  </w:style>
  <w:style w:type="paragraph" w:styleId="IndexHeading">
    <w:name w:val="index heading"/>
    <w:basedOn w:val="Normal"/>
    <w:next w:val="Index1"/>
    <w:semiHidden/>
    <w:rsid w:val="00A90DE6"/>
    <w:pPr>
      <w:spacing w:before="120" w:after="120"/>
    </w:pPr>
    <w:rPr>
      <w:rFonts w:ascii="Arial" w:hAnsi="Arial"/>
      <w:b/>
      <w:color w:val="918585"/>
      <w:sz w:val="24"/>
    </w:rPr>
  </w:style>
  <w:style w:type="paragraph" w:styleId="Header">
    <w:name w:val="header"/>
    <w:basedOn w:val="Normal"/>
    <w:link w:val="HeaderChar"/>
    <w:rsid w:val="00A90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DE6"/>
    <w:rPr>
      <w:rFonts w:ascii="Times New Roman" w:eastAsia="Times New Roman" w:hAnsi="Times New Roman" w:cs="Times New Roman"/>
      <w:sz w:val="16"/>
      <w:szCs w:val="20"/>
      <w:lang w:val="en-GB" w:eastAsia="en-US"/>
    </w:rPr>
  </w:style>
  <w:style w:type="paragraph" w:customStyle="1" w:styleId="Chapter">
    <w:name w:val="Chapter"/>
    <w:basedOn w:val="Normal"/>
    <w:rsid w:val="00A90DE6"/>
    <w:pPr>
      <w:spacing w:before="240"/>
    </w:pPr>
    <w:rPr>
      <w:rFonts w:ascii="Times New Roman" w:hAnsi="Times New Roman"/>
      <w:smallCaps/>
      <w:spacing w:val="80"/>
      <w:sz w:val="28"/>
    </w:rPr>
  </w:style>
  <w:style w:type="paragraph" w:customStyle="1" w:styleId="InChapter">
    <w:name w:val="InChapter"/>
    <w:basedOn w:val="Heading3"/>
    <w:rsid w:val="00A90DE6"/>
    <w:pPr>
      <w:spacing w:after="240"/>
      <w:outlineLvl w:val="9"/>
    </w:pPr>
    <w:rPr>
      <w:noProof/>
    </w:rPr>
  </w:style>
  <w:style w:type="paragraph" w:styleId="Index2">
    <w:name w:val="index 2"/>
    <w:basedOn w:val="Normal"/>
    <w:next w:val="Normal"/>
    <w:semiHidden/>
    <w:rsid w:val="00A90DE6"/>
    <w:pPr>
      <w:tabs>
        <w:tab w:val="right" w:pos="4176"/>
      </w:tabs>
      <w:ind w:left="568" w:hanging="284"/>
    </w:pPr>
    <w:rPr>
      <w:rFonts w:ascii="Garamond" w:hAnsi="Garamond"/>
    </w:rPr>
  </w:style>
  <w:style w:type="paragraph" w:customStyle="1" w:styleId="Byline">
    <w:name w:val="Byline"/>
    <w:rsid w:val="00A90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DE6"/>
    <w:pPr>
      <w:tabs>
        <w:tab w:val="clear" w:pos="3600"/>
        <w:tab w:val="clear" w:pos="3958"/>
      </w:tabs>
      <w:jc w:val="right"/>
    </w:pPr>
  </w:style>
  <w:style w:type="character" w:styleId="Emphasis">
    <w:name w:val="Emphasis"/>
    <w:basedOn w:val="DefaultParagraphFont"/>
    <w:qFormat/>
    <w:rsid w:val="00A90DE6"/>
    <w:rPr>
      <w:i/>
    </w:rPr>
  </w:style>
  <w:style w:type="paragraph" w:styleId="Caption">
    <w:name w:val="caption"/>
    <w:basedOn w:val="BodyText"/>
    <w:next w:val="Normal"/>
    <w:qFormat/>
    <w:rsid w:val="00A90DE6"/>
    <w:pPr>
      <w:framePr w:w="2268" w:hSpace="181" w:vSpace="181" w:wrap="around" w:vAnchor="text" w:hAnchor="page" w:x="1135" w:y="285" w:anchorLock="1"/>
    </w:pPr>
    <w:rPr>
      <w:i/>
    </w:rPr>
  </w:style>
  <w:style w:type="paragraph" w:customStyle="1" w:styleId="MiniTOCTitle">
    <w:name w:val="MiniTOCTitle"/>
    <w:basedOn w:val="Heading4"/>
    <w:rsid w:val="00A90DE6"/>
    <w:pPr>
      <w:spacing w:before="240"/>
      <w:outlineLvl w:val="9"/>
    </w:pPr>
    <w:rPr>
      <w:noProof/>
      <w:sz w:val="24"/>
    </w:rPr>
  </w:style>
  <w:style w:type="paragraph" w:customStyle="1" w:styleId="MiniTOCItem">
    <w:name w:val="MiniTOCItem"/>
    <w:basedOn w:val="ListBullet"/>
    <w:rsid w:val="00A90DE6"/>
    <w:pPr>
      <w:numPr>
        <w:numId w:val="0"/>
      </w:numPr>
      <w:tabs>
        <w:tab w:val="right" w:leader="dot" w:pos="6521"/>
      </w:tabs>
      <w:spacing w:before="0" w:after="0"/>
    </w:pPr>
  </w:style>
  <w:style w:type="paragraph" w:customStyle="1" w:styleId="TOFTitle">
    <w:name w:val="TOFTitle"/>
    <w:basedOn w:val="TOCTitle"/>
    <w:rsid w:val="00A90DE6"/>
  </w:style>
  <w:style w:type="paragraph" w:styleId="TableofFigures">
    <w:name w:val="table of figures"/>
    <w:basedOn w:val="Normal"/>
    <w:next w:val="Normal"/>
    <w:semiHidden/>
    <w:rsid w:val="00A90DE6"/>
    <w:pPr>
      <w:tabs>
        <w:tab w:val="right" w:leader="dot" w:pos="9072"/>
      </w:tabs>
      <w:ind w:left="970" w:hanging="403"/>
    </w:pPr>
    <w:rPr>
      <w:rFonts w:ascii="Times New Roman" w:hAnsi="Times New Roman"/>
      <w:b/>
    </w:rPr>
  </w:style>
  <w:style w:type="paragraph" w:styleId="ListNumber">
    <w:name w:val="List Number"/>
    <w:basedOn w:val="List"/>
    <w:rsid w:val="00A90DE6"/>
    <w:pPr>
      <w:numPr>
        <w:numId w:val="15"/>
      </w:numPr>
      <w:tabs>
        <w:tab w:val="clear" w:pos="340"/>
      </w:tabs>
    </w:pPr>
  </w:style>
  <w:style w:type="character" w:customStyle="1" w:styleId="WingdingSymbols">
    <w:name w:val="Wingding Symbols"/>
    <w:rsid w:val="00A90DE6"/>
    <w:rPr>
      <w:rFonts w:ascii="Wingdings" w:hAnsi="Wingdings"/>
    </w:rPr>
  </w:style>
  <w:style w:type="paragraph" w:customStyle="1" w:styleId="TableHeading">
    <w:name w:val="Table Heading"/>
    <w:basedOn w:val="HeadingBase"/>
    <w:rsid w:val="00A90DE6"/>
    <w:pPr>
      <w:keepLines/>
      <w:pBdr>
        <w:bottom w:val="single" w:sz="6" w:space="1" w:color="918585"/>
      </w:pBdr>
      <w:spacing w:before="240"/>
    </w:pPr>
  </w:style>
  <w:style w:type="character" w:customStyle="1" w:styleId="HotSpot">
    <w:name w:val="HotSpot"/>
    <w:rsid w:val="00A90DE6"/>
    <w:rPr>
      <w:color w:val="0033CC"/>
      <w:u w:val="none"/>
    </w:rPr>
  </w:style>
  <w:style w:type="paragraph" w:customStyle="1" w:styleId="BodyTextRight">
    <w:name w:val="Body Text Right"/>
    <w:basedOn w:val="BodyText"/>
    <w:rsid w:val="00A90DE6"/>
    <w:pPr>
      <w:spacing w:before="0" w:after="0"/>
      <w:jc w:val="right"/>
    </w:pPr>
  </w:style>
  <w:style w:type="paragraph" w:styleId="Index3">
    <w:name w:val="index 3"/>
    <w:basedOn w:val="ListNumber2"/>
    <w:next w:val="Normal"/>
    <w:semiHidden/>
    <w:rsid w:val="00A90DE6"/>
    <w:pPr>
      <w:numPr>
        <w:numId w:val="0"/>
      </w:numPr>
      <w:tabs>
        <w:tab w:val="right" w:leader="dot" w:pos="4176"/>
      </w:tabs>
    </w:pPr>
  </w:style>
  <w:style w:type="paragraph" w:styleId="ListNumber2">
    <w:name w:val="List Number 2"/>
    <w:basedOn w:val="List2"/>
    <w:rsid w:val="00A90DE6"/>
    <w:pPr>
      <w:numPr>
        <w:numId w:val="10"/>
      </w:numPr>
      <w:tabs>
        <w:tab w:val="clear" w:pos="1060"/>
      </w:tabs>
    </w:pPr>
  </w:style>
  <w:style w:type="paragraph" w:customStyle="1" w:styleId="MarginNote">
    <w:name w:val="Margin Note"/>
    <w:basedOn w:val="BodyText"/>
    <w:rsid w:val="00A90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DE6"/>
    <w:rPr>
      <w:sz w:val="32"/>
    </w:rPr>
  </w:style>
  <w:style w:type="paragraph" w:customStyle="1" w:styleId="HeadingProcedure">
    <w:name w:val="Heading Procedure"/>
    <w:basedOn w:val="HeadingBase"/>
    <w:next w:val="Normal"/>
    <w:rsid w:val="00A90DE6"/>
    <w:pPr>
      <w:tabs>
        <w:tab w:val="left" w:pos="0"/>
      </w:tabs>
      <w:spacing w:before="120" w:after="60"/>
    </w:pPr>
    <w:rPr>
      <w:i/>
      <w:color w:val="918585"/>
      <w:sz w:val="22"/>
    </w:rPr>
  </w:style>
  <w:style w:type="paragraph" w:customStyle="1" w:styleId="TableBodyText">
    <w:name w:val="Table Body Text"/>
    <w:basedOn w:val="BodyText"/>
    <w:rsid w:val="00A90DE6"/>
    <w:pPr>
      <w:spacing w:before="60" w:after="60"/>
    </w:pPr>
  </w:style>
  <w:style w:type="paragraph" w:styleId="ListContinue">
    <w:name w:val="List Continue"/>
    <w:basedOn w:val="List"/>
    <w:rsid w:val="00A90DE6"/>
    <w:pPr>
      <w:ind w:firstLine="0"/>
    </w:pPr>
  </w:style>
  <w:style w:type="paragraph" w:customStyle="1" w:styleId="ListNote">
    <w:name w:val="List Note"/>
    <w:basedOn w:val="List"/>
    <w:rsid w:val="00A90DE6"/>
    <w:pPr>
      <w:pBdr>
        <w:top w:val="single" w:sz="6" w:space="2" w:color="918585"/>
        <w:bottom w:val="single" w:sz="6" w:space="2" w:color="918585"/>
      </w:pBdr>
      <w:tabs>
        <w:tab w:val="left" w:pos="1021"/>
      </w:tabs>
      <w:ind w:firstLine="0"/>
    </w:pPr>
  </w:style>
  <w:style w:type="paragraph" w:customStyle="1" w:styleId="Warning">
    <w:name w:val="Warning"/>
    <w:basedOn w:val="BodyText"/>
    <w:rsid w:val="00A90DE6"/>
    <w:pPr>
      <w:shd w:val="clear" w:color="auto" w:fill="D9D9D9"/>
      <w:tabs>
        <w:tab w:val="left" w:pos="992"/>
      </w:tabs>
      <w:ind w:left="119" w:right="119"/>
    </w:pPr>
    <w:rPr>
      <w:sz w:val="20"/>
    </w:rPr>
  </w:style>
  <w:style w:type="paragraph" w:customStyle="1" w:styleId="MarginIcons">
    <w:name w:val="Margin Icons"/>
    <w:basedOn w:val="BodyText"/>
    <w:rsid w:val="00A90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DE6"/>
    <w:rPr>
      <w:rFonts w:ascii="Courier New" w:hAnsi="Courier New"/>
    </w:rPr>
  </w:style>
  <w:style w:type="paragraph" w:customStyle="1" w:styleId="NoteBullet">
    <w:name w:val="Note Bullet"/>
    <w:basedOn w:val="Note"/>
    <w:rsid w:val="00A90DE6"/>
    <w:pPr>
      <w:tabs>
        <w:tab w:val="clear" w:pos="680"/>
      </w:tabs>
      <w:spacing w:before="60" w:after="60"/>
    </w:pPr>
  </w:style>
  <w:style w:type="paragraph" w:customStyle="1" w:styleId="SubHeading2">
    <w:name w:val="SubHeading2"/>
    <w:basedOn w:val="HeadingBase"/>
    <w:rsid w:val="00A90DE6"/>
    <w:pPr>
      <w:spacing w:before="240" w:after="60"/>
    </w:pPr>
    <w:rPr>
      <w:sz w:val="20"/>
    </w:rPr>
  </w:style>
  <w:style w:type="paragraph" w:customStyle="1" w:styleId="SubHeading1">
    <w:name w:val="SubHeading1"/>
    <w:basedOn w:val="HeadingBase"/>
    <w:rsid w:val="00A90DE6"/>
    <w:pPr>
      <w:spacing w:before="240" w:after="60"/>
    </w:pPr>
    <w:rPr>
      <w:color w:val="918585"/>
      <w:sz w:val="22"/>
    </w:rPr>
  </w:style>
  <w:style w:type="paragraph" w:customStyle="1" w:styleId="SideHeading">
    <w:name w:val="Side Heading"/>
    <w:basedOn w:val="HeadingBase"/>
    <w:rsid w:val="00A90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DE6"/>
    <w:pPr>
      <w:tabs>
        <w:tab w:val="num" w:pos="360"/>
      </w:tabs>
    </w:pPr>
  </w:style>
  <w:style w:type="paragraph" w:styleId="PlainText">
    <w:name w:val="Plain Text"/>
    <w:basedOn w:val="Normal"/>
    <w:link w:val="PlainTextChar"/>
    <w:rsid w:val="00A90DE6"/>
    <w:rPr>
      <w:sz w:val="20"/>
    </w:rPr>
  </w:style>
  <w:style w:type="character" w:customStyle="1" w:styleId="PlainTextChar">
    <w:name w:val="Plain Text Char"/>
    <w:basedOn w:val="DefaultParagraphFont"/>
    <w:link w:val="PlainText"/>
    <w:rsid w:val="00A90DE6"/>
    <w:rPr>
      <w:rFonts w:ascii="Courier New" w:eastAsia="Times New Roman" w:hAnsi="Courier New" w:cs="Times New Roman"/>
      <w:sz w:val="20"/>
      <w:szCs w:val="20"/>
      <w:lang w:eastAsia="en-US"/>
    </w:rPr>
  </w:style>
  <w:style w:type="character" w:customStyle="1" w:styleId="MenuOption">
    <w:name w:val="Menu Option"/>
    <w:basedOn w:val="DefaultParagraphFont"/>
    <w:rsid w:val="00A90DE6"/>
    <w:rPr>
      <w:b/>
      <w:smallCaps/>
    </w:rPr>
  </w:style>
  <w:style w:type="paragraph" w:customStyle="1" w:styleId="TableListNumber">
    <w:name w:val="Table List Number"/>
    <w:basedOn w:val="ListNumber"/>
    <w:rsid w:val="00A90DE6"/>
    <w:pPr>
      <w:numPr>
        <w:numId w:val="0"/>
      </w:numPr>
    </w:pPr>
  </w:style>
  <w:style w:type="paragraph" w:styleId="TOC4">
    <w:name w:val="toc 4"/>
    <w:basedOn w:val="TOCBase"/>
    <w:next w:val="Normal"/>
    <w:semiHidden/>
    <w:rsid w:val="00A90DE6"/>
    <w:pPr>
      <w:tabs>
        <w:tab w:val="right" w:leader="dot" w:pos="9071"/>
      </w:tabs>
      <w:ind w:left="1701"/>
    </w:pPr>
  </w:style>
  <w:style w:type="paragraph" w:customStyle="1" w:styleId="ListAlpha">
    <w:name w:val="List Alpha"/>
    <w:basedOn w:val="List"/>
    <w:rsid w:val="00A90DE6"/>
    <w:pPr>
      <w:numPr>
        <w:numId w:val="9"/>
      </w:numPr>
    </w:pPr>
  </w:style>
  <w:style w:type="paragraph" w:customStyle="1" w:styleId="ListAlpha2">
    <w:name w:val="List Alpha 2"/>
    <w:basedOn w:val="List2"/>
    <w:rsid w:val="00A90DE6"/>
    <w:pPr>
      <w:numPr>
        <w:numId w:val="8"/>
      </w:numPr>
    </w:pPr>
  </w:style>
  <w:style w:type="paragraph" w:styleId="List2">
    <w:name w:val="List 2"/>
    <w:basedOn w:val="BodyText"/>
    <w:rsid w:val="00A90DE6"/>
    <w:pPr>
      <w:tabs>
        <w:tab w:val="left" w:pos="680"/>
      </w:tabs>
      <w:spacing w:before="60" w:after="60"/>
      <w:ind w:left="680" w:hanging="340"/>
    </w:pPr>
  </w:style>
  <w:style w:type="paragraph" w:styleId="List3">
    <w:name w:val="List 3"/>
    <w:basedOn w:val="BodyText"/>
    <w:rsid w:val="00A90DE6"/>
    <w:pPr>
      <w:tabs>
        <w:tab w:val="left" w:pos="1021"/>
      </w:tabs>
      <w:spacing w:before="60" w:after="60"/>
      <w:ind w:left="1020" w:hanging="340"/>
    </w:pPr>
  </w:style>
  <w:style w:type="paragraph" w:styleId="List4">
    <w:name w:val="List 4"/>
    <w:basedOn w:val="BodyText"/>
    <w:rsid w:val="00A90DE6"/>
    <w:pPr>
      <w:tabs>
        <w:tab w:val="left" w:pos="1361"/>
      </w:tabs>
      <w:spacing w:before="60" w:after="60"/>
      <w:ind w:left="1361" w:hanging="340"/>
    </w:pPr>
  </w:style>
  <w:style w:type="paragraph" w:styleId="List5">
    <w:name w:val="List 5"/>
    <w:basedOn w:val="BodyText"/>
    <w:rsid w:val="00A90DE6"/>
    <w:pPr>
      <w:tabs>
        <w:tab w:val="left" w:pos="1701"/>
      </w:tabs>
      <w:spacing w:before="60" w:after="60"/>
      <w:ind w:left="1701" w:hanging="340"/>
    </w:pPr>
  </w:style>
  <w:style w:type="paragraph" w:styleId="ListBullet3">
    <w:name w:val="List Bullet 3"/>
    <w:basedOn w:val="List3"/>
    <w:rsid w:val="00A90DE6"/>
    <w:pPr>
      <w:numPr>
        <w:numId w:val="14"/>
      </w:numPr>
      <w:tabs>
        <w:tab w:val="clear" w:pos="1021"/>
      </w:tabs>
      <w:ind w:left="1037" w:hanging="357"/>
    </w:pPr>
  </w:style>
  <w:style w:type="paragraph" w:styleId="ListBullet4">
    <w:name w:val="List Bullet 4"/>
    <w:basedOn w:val="List4"/>
    <w:rsid w:val="00A90DE6"/>
    <w:pPr>
      <w:numPr>
        <w:numId w:val="3"/>
      </w:numPr>
      <w:tabs>
        <w:tab w:val="clear" w:pos="1361"/>
      </w:tabs>
    </w:pPr>
  </w:style>
  <w:style w:type="paragraph" w:styleId="ListBullet5">
    <w:name w:val="List Bullet 5"/>
    <w:basedOn w:val="List5"/>
    <w:rsid w:val="00A90DE6"/>
    <w:pPr>
      <w:numPr>
        <w:numId w:val="4"/>
      </w:numPr>
    </w:pPr>
  </w:style>
  <w:style w:type="paragraph" w:styleId="ListContinue2">
    <w:name w:val="List Continue 2"/>
    <w:basedOn w:val="List2"/>
    <w:rsid w:val="00A90DE6"/>
    <w:pPr>
      <w:ind w:firstLine="0"/>
    </w:pPr>
  </w:style>
  <w:style w:type="paragraph" w:styleId="ListContinue3">
    <w:name w:val="List Continue 3"/>
    <w:basedOn w:val="List3"/>
    <w:rsid w:val="00A90DE6"/>
    <w:pPr>
      <w:ind w:left="1021" w:firstLine="0"/>
    </w:pPr>
  </w:style>
  <w:style w:type="paragraph" w:styleId="ListContinue4">
    <w:name w:val="List Continue 4"/>
    <w:basedOn w:val="List4"/>
    <w:rsid w:val="00A90DE6"/>
    <w:pPr>
      <w:ind w:firstLine="0"/>
    </w:pPr>
  </w:style>
  <w:style w:type="paragraph" w:styleId="ListContinue5">
    <w:name w:val="List Continue 5"/>
    <w:basedOn w:val="List5"/>
    <w:rsid w:val="00A90DE6"/>
    <w:pPr>
      <w:ind w:firstLine="0"/>
    </w:pPr>
  </w:style>
  <w:style w:type="paragraph" w:styleId="ListNumber3">
    <w:name w:val="List Number 3"/>
    <w:basedOn w:val="List3"/>
    <w:rsid w:val="00A90DE6"/>
    <w:pPr>
      <w:numPr>
        <w:numId w:val="5"/>
      </w:numPr>
    </w:pPr>
  </w:style>
  <w:style w:type="paragraph" w:styleId="ListNumber4">
    <w:name w:val="List Number 4"/>
    <w:basedOn w:val="List4"/>
    <w:rsid w:val="00A90DE6"/>
    <w:pPr>
      <w:numPr>
        <w:numId w:val="6"/>
      </w:numPr>
    </w:pPr>
  </w:style>
  <w:style w:type="paragraph" w:styleId="ListNumber5">
    <w:name w:val="List Number 5"/>
    <w:basedOn w:val="List5"/>
    <w:rsid w:val="00A90DE6"/>
    <w:pPr>
      <w:numPr>
        <w:numId w:val="7"/>
      </w:numPr>
    </w:pPr>
  </w:style>
  <w:style w:type="paragraph" w:styleId="BlockText">
    <w:name w:val="Block Text"/>
    <w:basedOn w:val="Normal"/>
    <w:rsid w:val="00A90DE6"/>
    <w:pPr>
      <w:spacing w:after="120"/>
      <w:ind w:left="1440" w:right="1440"/>
    </w:pPr>
  </w:style>
  <w:style w:type="character" w:customStyle="1" w:styleId="Subscript">
    <w:name w:val="Subscript"/>
    <w:basedOn w:val="DefaultParagraphFont"/>
    <w:rsid w:val="00A90DE6"/>
    <w:rPr>
      <w:sz w:val="16"/>
      <w:vertAlign w:val="subscript"/>
    </w:rPr>
  </w:style>
  <w:style w:type="character" w:customStyle="1" w:styleId="Superscript">
    <w:name w:val="Superscript"/>
    <w:basedOn w:val="DefaultParagraphFont"/>
    <w:rsid w:val="00A90DE6"/>
    <w:rPr>
      <w:sz w:val="16"/>
      <w:vertAlign w:val="superscript"/>
    </w:rPr>
  </w:style>
  <w:style w:type="character" w:customStyle="1" w:styleId="Symbols">
    <w:name w:val="Symbols"/>
    <w:basedOn w:val="DefaultParagraphFont"/>
    <w:rsid w:val="00A90DE6"/>
    <w:rPr>
      <w:rFonts w:ascii="Symbol" w:hAnsi="Symbol"/>
    </w:rPr>
  </w:style>
  <w:style w:type="character" w:customStyle="1" w:styleId="MenuOptions">
    <w:name w:val="Menu Options"/>
    <w:basedOn w:val="DefaultParagraphFont"/>
    <w:rsid w:val="00A90DE6"/>
    <w:rPr>
      <w:rFonts w:ascii="Arial Narrow" w:hAnsi="Arial Narrow"/>
      <w:smallCaps/>
    </w:rPr>
  </w:style>
  <w:style w:type="character" w:customStyle="1" w:styleId="Buttons">
    <w:name w:val="Buttons"/>
    <w:basedOn w:val="DefaultParagraphFont"/>
    <w:rsid w:val="00A90DE6"/>
    <w:rPr>
      <w:b/>
    </w:rPr>
  </w:style>
  <w:style w:type="character" w:customStyle="1" w:styleId="Underlined">
    <w:name w:val="Underlined"/>
    <w:basedOn w:val="DefaultParagraphFont"/>
    <w:rsid w:val="00A90DE6"/>
    <w:rPr>
      <w:u w:val="single"/>
    </w:rPr>
  </w:style>
  <w:style w:type="paragraph" w:customStyle="1" w:styleId="TableBodyTextRight">
    <w:name w:val="Table Body Text Right"/>
    <w:basedOn w:val="TableBodyText"/>
    <w:rsid w:val="00A90DE6"/>
    <w:pPr>
      <w:widowControl w:val="0"/>
      <w:autoSpaceDE w:val="0"/>
      <w:autoSpaceDN w:val="0"/>
      <w:adjustRightInd w:val="0"/>
      <w:jc w:val="right"/>
    </w:pPr>
    <w:rPr>
      <w:rFonts w:cs="Arial"/>
      <w:szCs w:val="18"/>
    </w:rPr>
  </w:style>
  <w:style w:type="paragraph" w:customStyle="1" w:styleId="CopyrightText">
    <w:name w:val="Copyright Text"/>
    <w:basedOn w:val="BodyText"/>
    <w:rsid w:val="00A90DE6"/>
    <w:rPr>
      <w:sz w:val="18"/>
    </w:rPr>
  </w:style>
  <w:style w:type="paragraph" w:customStyle="1" w:styleId="BodySmallRight">
    <w:name w:val="Body Small Right"/>
    <w:basedOn w:val="BodyTextRight"/>
    <w:rsid w:val="00A90DE6"/>
    <w:rPr>
      <w:sz w:val="18"/>
      <w:szCs w:val="18"/>
    </w:rPr>
  </w:style>
  <w:style w:type="paragraph" w:customStyle="1" w:styleId="MarginEdition">
    <w:name w:val="Margin Edition"/>
    <w:basedOn w:val="MarginNote"/>
    <w:rsid w:val="00A90DE6"/>
    <w:pPr>
      <w:spacing w:before="0" w:after="0"/>
    </w:pPr>
    <w:rPr>
      <w:rFonts w:ascii="Times New Roman" w:hAnsi="Times New Roman"/>
      <w:color w:val="999999"/>
    </w:rPr>
  </w:style>
  <w:style w:type="paragraph" w:customStyle="1" w:styleId="Spacer">
    <w:name w:val="Spacer"/>
    <w:basedOn w:val="Normal"/>
    <w:rsid w:val="00A90DE6"/>
    <w:rPr>
      <w:sz w:val="2"/>
      <w:szCs w:val="2"/>
    </w:rPr>
  </w:style>
  <w:style w:type="character" w:customStyle="1" w:styleId="Small">
    <w:name w:val="Small"/>
    <w:basedOn w:val="DefaultParagraphFont"/>
    <w:rsid w:val="00A90DE6"/>
    <w:rPr>
      <w:sz w:val="16"/>
    </w:rPr>
  </w:style>
  <w:style w:type="paragraph" w:customStyle="1" w:styleId="WideTable">
    <w:name w:val="Wide Table"/>
    <w:basedOn w:val="Normal"/>
    <w:rsid w:val="00A90DE6"/>
    <w:pPr>
      <w:ind w:left="-1418"/>
    </w:pPr>
    <w:rPr>
      <w:sz w:val="2"/>
      <w:szCs w:val="2"/>
    </w:rPr>
  </w:style>
  <w:style w:type="character" w:styleId="PageNumber">
    <w:name w:val="page number"/>
    <w:basedOn w:val="DefaultParagraphFont"/>
    <w:rsid w:val="00A90DE6"/>
  </w:style>
  <w:style w:type="paragraph" w:styleId="Quote">
    <w:name w:val="Quote"/>
    <w:basedOn w:val="Heading1"/>
    <w:link w:val="QuoteChar"/>
    <w:qFormat/>
    <w:rsid w:val="00A90DE6"/>
    <w:rPr>
      <w:b w:val="0"/>
      <w:sz w:val="72"/>
      <w:szCs w:val="72"/>
      <w:lang w:val="en-NZ"/>
    </w:rPr>
  </w:style>
  <w:style w:type="character" w:customStyle="1" w:styleId="QuoteChar">
    <w:name w:val="Quote Char"/>
    <w:basedOn w:val="DefaultParagraphFont"/>
    <w:link w:val="Quote"/>
    <w:rsid w:val="00A90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DE6"/>
    <w:pPr>
      <w:pageBreakBefore/>
    </w:pPr>
  </w:style>
  <w:style w:type="paragraph" w:customStyle="1" w:styleId="Border">
    <w:name w:val="Border"/>
    <w:basedOn w:val="Normal"/>
    <w:qFormat/>
    <w:rsid w:val="00A90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DE6"/>
    <w:rPr>
      <w:b/>
      <w:bCs/>
      <w:i/>
      <w:iCs/>
      <w:color w:val="auto"/>
    </w:rPr>
  </w:style>
  <w:style w:type="paragraph" w:styleId="IntenseQuote">
    <w:name w:val="Intense Quote"/>
    <w:basedOn w:val="Normal"/>
    <w:next w:val="Normal"/>
    <w:link w:val="IntenseQuoteChar"/>
    <w:uiPriority w:val="30"/>
    <w:qFormat/>
    <w:rsid w:val="00A90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DE6"/>
    <w:rPr>
      <w:smallCaps/>
      <w:color w:val="auto"/>
      <w:u w:val="single"/>
    </w:rPr>
  </w:style>
  <w:style w:type="character" w:styleId="IntenseReference">
    <w:name w:val="Intense Reference"/>
    <w:basedOn w:val="DefaultParagraphFont"/>
    <w:uiPriority w:val="32"/>
    <w:qFormat/>
    <w:rsid w:val="00A90DE6"/>
    <w:rPr>
      <w:b/>
      <w:bCs/>
      <w:smallCaps/>
      <w:color w:val="auto"/>
      <w:spacing w:val="5"/>
      <w:u w:val="single"/>
    </w:rPr>
  </w:style>
  <w:style w:type="paragraph" w:customStyle="1" w:styleId="2ColumnHeading">
    <w:name w:val="2Column Heading"/>
    <w:basedOn w:val="BodyText"/>
    <w:qFormat/>
    <w:rsid w:val="00A90DE6"/>
    <w:pPr>
      <w:spacing w:after="60"/>
      <w:ind w:left="-2268"/>
    </w:pPr>
    <w:rPr>
      <w:b/>
    </w:rPr>
  </w:style>
  <w:style w:type="paragraph" w:customStyle="1" w:styleId="Heading1TOC">
    <w:name w:val="Heading1 TOC"/>
    <w:basedOn w:val="Normal"/>
    <w:qFormat/>
    <w:rsid w:val="00A90DE6"/>
    <w:pPr>
      <w:spacing w:before="240" w:after="120"/>
    </w:pPr>
    <w:rPr>
      <w:rFonts w:ascii="Times New Roman" w:hAnsi="Times New Roman"/>
      <w:b/>
      <w:sz w:val="32"/>
    </w:rPr>
  </w:style>
  <w:style w:type="paragraph" w:customStyle="1" w:styleId="Heading2TOC">
    <w:name w:val="Heading2 TOC"/>
    <w:basedOn w:val="Normal"/>
    <w:qFormat/>
    <w:rsid w:val="00A90DE6"/>
    <w:pPr>
      <w:spacing w:before="240" w:after="60"/>
    </w:pPr>
    <w:rPr>
      <w:rFonts w:ascii="Times New Roman" w:hAnsi="Times New Roman"/>
      <w:b/>
      <w:sz w:val="28"/>
    </w:rPr>
  </w:style>
  <w:style w:type="character" w:customStyle="1" w:styleId="Underline">
    <w:name w:val="Underline"/>
    <w:basedOn w:val="DefaultParagraphFont"/>
    <w:qFormat/>
    <w:rsid w:val="00A90DE6"/>
    <w:rPr>
      <w:u w:val="single"/>
    </w:rPr>
  </w:style>
  <w:style w:type="paragraph" w:styleId="BalloonText">
    <w:name w:val="Balloon Text"/>
    <w:basedOn w:val="Normal"/>
    <w:link w:val="BalloonTextChar"/>
    <w:rsid w:val="00A90DE6"/>
    <w:rPr>
      <w:rFonts w:ascii="Tahoma" w:hAnsi="Tahoma" w:cs="Tahoma"/>
      <w:sz w:val="16"/>
      <w:szCs w:val="16"/>
    </w:rPr>
  </w:style>
  <w:style w:type="character" w:customStyle="1" w:styleId="BalloonTextChar">
    <w:name w:val="Balloon Text Char"/>
    <w:basedOn w:val="DefaultParagraphFont"/>
    <w:link w:val="BalloonText"/>
    <w:rsid w:val="00A90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DE6"/>
    <w:rPr>
      <w:b/>
      <w:color w:val="660033"/>
      <w:spacing w:val="0"/>
    </w:rPr>
  </w:style>
  <w:style w:type="paragraph" w:customStyle="1" w:styleId="Nameditemlist">
    <w:name w:val="Named item list"/>
    <w:basedOn w:val="BodyText"/>
    <w:qFormat/>
    <w:rsid w:val="00A90DE6"/>
    <w:pPr>
      <w:tabs>
        <w:tab w:val="left" w:pos="2835"/>
      </w:tabs>
      <w:ind w:left="2835" w:hanging="2835"/>
    </w:pPr>
  </w:style>
  <w:style w:type="paragraph" w:customStyle="1" w:styleId="BodyTextnopadding">
    <w:name w:val="Body Text no padding"/>
    <w:basedOn w:val="BodyText"/>
    <w:qFormat/>
    <w:rsid w:val="00A90DE6"/>
    <w:pPr>
      <w:spacing w:before="0" w:after="0"/>
    </w:pPr>
  </w:style>
  <w:style w:type="paragraph" w:customStyle="1" w:styleId="BodyTextBold">
    <w:name w:val="Body Text Bold"/>
    <w:basedOn w:val="BodyText"/>
    <w:qFormat/>
    <w:rsid w:val="00A90DE6"/>
    <w:rPr>
      <w:b/>
    </w:rPr>
  </w:style>
  <w:style w:type="character" w:styleId="Hyperlink">
    <w:name w:val="Hyperlink"/>
    <w:basedOn w:val="DefaultParagraphFont"/>
    <w:uiPriority w:val="99"/>
    <w:unhideWhenUsed/>
    <w:rsid w:val="008547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1004</Words>
  <Characters>6572</Characters>
  <Application>Microsoft Office Word</Application>
  <DocSecurity>0</DocSecurity>
  <Lines>205</Lines>
  <Paragraphs>148</Paragraphs>
  <ScaleCrop>false</ScaleCrop>
  <Company>Author-it Software Corporation Ltd.</Company>
  <LinksUpToDate>false</LinksUpToDate>
  <CharactersWithSpaces>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SITXCOM005 Manage conflict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