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2C0" w:rsidP="00F15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SITTVAF005 Fill LPG gas cylinders</w:t>
      </w:r>
      <w:r>
        <w:fldChar w:fldCharType="end"/>
      </w:r>
    </w:p>
    <w:p w:rsidR="00F152C0" w:rsidP="00F152C0">
      <w:pPr>
        <w:pStyle w:val="Version"/>
        <w:sectPr w:rsidSect="008D2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6A7" w:rsidP="008D26A7">
      <w:pPr>
        <w:pStyle w:val="SuperHeading"/>
      </w:pPr>
      <w:r w:rsidRPr="008D26A7">
        <w:t>SITTVAF005 Fill LPG gas cylinders</w:t>
      </w:r>
    </w:p>
    <w:p w:rsidR="00000000" w:rsidRPr="008D26A7" w:rsidP="008D26A7">
      <w:pPr>
        <w:pStyle w:val="Heading1"/>
      </w:pPr>
      <w:bookmarkStart w:id="1" w:name="O_768849"/>
      <w:bookmarkEnd w:id="1"/>
      <w:r w:rsidRPr="008D26A7">
        <w:t>Modification History</w:t>
      </w:r>
    </w:p>
    <w:p w:rsidR="00000000" w:rsidRPr="008D26A7" w:rsidP="00F152C0">
      <w:pPr>
        <w:pStyle w:val="BodyText"/>
      </w:pPr>
      <w:r w:rsidRPr="008D26A7">
        <w:t>Not applicable.</w:t>
      </w:r>
    </w:p>
    <w:p w:rsidR="00000000" w:rsidRPr="008D26A7" w:rsidP="008D26A7">
      <w:pPr>
        <w:pStyle w:val="Heading1"/>
      </w:pPr>
      <w:bookmarkStart w:id="2" w:name="O_768850"/>
      <w:bookmarkEnd w:id="2"/>
      <w:r w:rsidRPr="008D26A7">
        <w:t>Application</w:t>
      </w:r>
    </w:p>
    <w:p w:rsidR="00000000" w:rsidRPr="008D26A7" w:rsidP="00F152C0">
      <w:pPr>
        <w:pStyle w:val="BodyText"/>
      </w:pPr>
      <w:r w:rsidRPr="008D26A7">
        <w:t>This unit describes the performance outcomes, skills and knowledge required to safely fill liquefied petroleum gas (LPG) cylinders up to a maximum of 9kg. It requires sound knowledge of work</w:t>
      </w:r>
      <w:r w:rsidRPr="008D26A7">
        <w:t>ing with volatile and hazardous gas and how to respond to an emergency.</w:t>
      </w:r>
    </w:p>
    <w:p w:rsidR="00000000" w:rsidRPr="008D26A7" w:rsidP="00F152C0">
      <w:pPr>
        <w:pStyle w:val="BodyText"/>
      </w:pPr>
      <w:r w:rsidRPr="008D26A7">
        <w:t xml:space="preserve">The unit is relevant to holiday parks and resorts and other associated hospitality or retail workplaces that provide LPG cylinder filling services. </w:t>
      </w:r>
    </w:p>
    <w:p w:rsidR="00000000" w:rsidRPr="008D26A7" w:rsidP="00F152C0">
      <w:pPr>
        <w:pStyle w:val="BodyText"/>
      </w:pPr>
      <w:r w:rsidRPr="008D26A7">
        <w:t>It applies to frontline service o</w:t>
      </w:r>
      <w:r w:rsidRPr="008D26A7">
        <w:t>r supervisory personnel who operate with a level of independence. Work is undertaken according to organisational policy and procedures and relevant legislative requirements.</w:t>
      </w:r>
    </w:p>
    <w:p w:rsidR="00000000" w:rsidRPr="008D26A7" w:rsidP="00F152C0">
      <w:pPr>
        <w:pStyle w:val="BodyText"/>
      </w:pPr>
      <w:r w:rsidRPr="008D26A7">
        <w:t>No occupational licensing, certification or specific legislative requirements app</w:t>
      </w:r>
      <w:r w:rsidRPr="008D26A7">
        <w:t>ly to this unit at the time of publication.</w:t>
      </w:r>
    </w:p>
    <w:p w:rsidR="00000000" w:rsidRPr="008D26A7" w:rsidP="008D26A7">
      <w:pPr>
        <w:pStyle w:val="Heading1"/>
      </w:pPr>
      <w:bookmarkStart w:id="3" w:name="O_768851"/>
      <w:bookmarkEnd w:id="3"/>
      <w:r w:rsidRPr="008D26A7">
        <w:t>Pre-requisite Unit</w:t>
      </w:r>
    </w:p>
    <w:p w:rsidR="00000000" w:rsidRPr="008D26A7" w:rsidP="00F152C0">
      <w:pPr>
        <w:pStyle w:val="BodyText"/>
      </w:pPr>
      <w:r w:rsidRPr="008D26A7">
        <w:t>Nil</w:t>
      </w:r>
    </w:p>
    <w:p w:rsidR="00000000" w:rsidRPr="008D26A7" w:rsidP="008D26A7">
      <w:pPr>
        <w:pStyle w:val="Heading1"/>
      </w:pPr>
      <w:bookmarkStart w:id="4" w:name="O_768852"/>
      <w:bookmarkEnd w:id="4"/>
      <w:r w:rsidRPr="008D26A7">
        <w:t>Competency Field</w:t>
      </w:r>
    </w:p>
    <w:p w:rsidR="00000000" w:rsidRPr="008D26A7" w:rsidP="00F152C0">
      <w:pPr>
        <w:pStyle w:val="BodyText"/>
      </w:pPr>
      <w:r w:rsidRPr="008D26A7">
        <w:t xml:space="preserve">Venue and Facility Operations </w:t>
      </w:r>
    </w:p>
    <w:p w:rsidR="00000000" w:rsidRPr="008D26A7" w:rsidP="008D26A7">
      <w:pPr>
        <w:pStyle w:val="Heading1"/>
      </w:pPr>
      <w:bookmarkStart w:id="5" w:name="O_768853"/>
      <w:bookmarkEnd w:id="5"/>
      <w:r w:rsidRPr="008D26A7">
        <w:t>Unit Sector</w:t>
      </w:r>
    </w:p>
    <w:p w:rsidR="00000000" w:rsidRPr="008D26A7" w:rsidP="00F152C0">
      <w:pPr>
        <w:pStyle w:val="BodyText"/>
      </w:pPr>
      <w:r w:rsidRPr="008D26A7">
        <w:t>Tourism</w:t>
      </w:r>
    </w:p>
    <w:p w:rsidR="00000000" w:rsidRPr="008D26A7" w:rsidP="008D26A7">
      <w:pPr>
        <w:pStyle w:val="Heading1"/>
      </w:pPr>
      <w:bookmarkStart w:id="6" w:name="O_768854"/>
      <w:bookmarkEnd w:id="6"/>
      <w:r w:rsidRPr="008D26A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BodyText"/>
            </w:pPr>
            <w:r w:rsidRPr="008D26A7">
              <w:rPr>
                <w:rStyle w:val="SpecialBold"/>
              </w:rPr>
              <w:t>ELEMENTS</w:t>
            </w:r>
            <w:r w:rsidRPr="008D26A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BodyText"/>
              <w:rPr>
                <w:lang w:val="en-NZ"/>
              </w:rPr>
            </w:pPr>
            <w:r w:rsidRPr="008D26A7">
              <w:rPr>
                <w:rStyle w:val="SpecialBold"/>
              </w:rPr>
              <w:t>PERFORMAN</w:t>
            </w:r>
            <w:r w:rsidRPr="008D26A7">
              <w:rPr>
                <w:rStyle w:val="SpecialBold"/>
              </w:rPr>
              <w:t>CE CRITERIA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BodyText"/>
              <w:rPr>
                <w:lang w:val="en-NZ"/>
              </w:rPr>
            </w:pPr>
            <w:r w:rsidRPr="008D26A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BodyText"/>
              <w:rPr>
                <w:lang w:val="en-NZ"/>
              </w:rPr>
            </w:pPr>
            <w:r w:rsidRPr="008D26A7">
              <w:t>Performance criteria describe the performance needed to demonstrate achievement of the element.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List"/>
              <w:rPr>
                <w:lang w:val="en-NZ"/>
              </w:rPr>
            </w:pPr>
            <w:r w:rsidRPr="008D26A7">
              <w:t>1.</w:t>
            </w:r>
            <w:r w:rsidRPr="008D26A7">
              <w:tab/>
              <w:t xml:space="preserve">Implement work health and safety </w:t>
            </w:r>
            <w:r w:rsidRPr="008D26A7">
              <w:t>policies and procedures for working with LPG.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List"/>
            </w:pPr>
            <w:r w:rsidRPr="008D26A7">
              <w:t xml:space="preserve">1.1.Implement safe work practices when preparing, undertaking </w:t>
            </w:r>
            <w:r w:rsidRPr="008D26A7">
              <w:t>and finalising LPG decanting.</w:t>
            </w:r>
          </w:p>
          <w:p w:rsidR="00000000" w:rsidRPr="008D26A7" w:rsidP="008D26A7">
            <w:pPr>
              <w:pStyle w:val="List"/>
            </w:pPr>
            <w:r w:rsidRPr="008D26A7">
              <w:t>1.2.Lift and carry LPG cylinders following manual handling procedures.</w:t>
            </w:r>
          </w:p>
          <w:p w:rsidR="00000000" w:rsidRPr="008D26A7" w:rsidP="008D26A7">
            <w:pPr>
              <w:pStyle w:val="List"/>
            </w:pPr>
            <w:r w:rsidRPr="008D26A7">
              <w:t>1.3.Carry out first aid in the event of a cold burn.</w:t>
            </w:r>
          </w:p>
          <w:p w:rsidR="00000000" w:rsidRPr="008D26A7" w:rsidP="008D26A7">
            <w:pPr>
              <w:pStyle w:val="List"/>
            </w:pPr>
            <w:r w:rsidRPr="008D26A7">
              <w:t>1.4.Identify, eliminate or control hazar</w:t>
            </w:r>
            <w:r w:rsidRPr="008D26A7">
              <w:t>ds in LPG decanting area as they arise.</w:t>
            </w:r>
          </w:p>
          <w:p w:rsidR="00000000" w:rsidRPr="008D26A7" w:rsidP="008D26A7">
            <w:pPr>
              <w:pStyle w:val="List"/>
            </w:pPr>
            <w:r w:rsidRPr="008D26A7">
              <w:t>1.5.Report and document safety issues, hazards or incidents according to organisational work health and safety (WHS) reporting procedure.</w:t>
            </w:r>
          </w:p>
          <w:p w:rsidR="00000000" w:rsidRPr="008D26A7" w:rsidP="008D26A7">
            <w:pPr>
              <w:pStyle w:val="List"/>
            </w:pPr>
            <w:r w:rsidRPr="008D26A7">
              <w:t>1.6.Explain safe LPG decanting practices and relevant WHS procedures and infor</w:t>
            </w:r>
            <w:r w:rsidRPr="008D26A7">
              <w:t>mation to customers and colleagues.</w:t>
            </w:r>
          </w:p>
          <w:p w:rsidR="00000000" w:rsidP="008D26A7">
            <w:pPr>
              <w:pStyle w:val="List"/>
              <w:rPr>
                <w:lang w:val="en-NZ"/>
              </w:rPr>
            </w:pPr>
            <w:r w:rsidRPr="008D26A7">
              <w:t>1.7.Participate in LPG WHS consultation processes.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List"/>
            </w:pPr>
            <w:r w:rsidRPr="008D26A7">
              <w:t>2.</w:t>
            </w:r>
            <w:r w:rsidRPr="008D26A7">
              <w:tab/>
              <w:t>Check LPG decanting cylinder for compliance.</w:t>
            </w:r>
          </w:p>
          <w:p w:rsidR="00000000" w:rsidRPr="008D26A7" w:rsidP="008D26A7">
            <w:pPr>
              <w:pStyle w:val="List"/>
            </w:pPr>
            <w:r w:rsidRPr="008D26A7">
              <w:t xml:space="preserve">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List"/>
            </w:pPr>
            <w:r w:rsidRPr="008D26A7">
              <w:t xml:space="preserve">2.1.Locate required warning notices and verify they are correct in accordance with legislative requirements. </w:t>
            </w:r>
          </w:p>
          <w:p w:rsidR="00000000" w:rsidRPr="008D26A7" w:rsidP="008D26A7">
            <w:pPr>
              <w:pStyle w:val="List"/>
            </w:pPr>
            <w:r w:rsidRPr="008D26A7">
              <w:t>2.2.Ins</w:t>
            </w:r>
            <w:r w:rsidRPr="008D26A7">
              <w:t>pect decanting cylinder to confirm it meets safety regulations, standards and statutory requirements.</w:t>
            </w:r>
          </w:p>
          <w:p w:rsidR="00000000" w:rsidRPr="008D26A7" w:rsidP="008D26A7">
            <w:pPr>
              <w:pStyle w:val="List"/>
            </w:pPr>
            <w:r w:rsidRPr="008D26A7">
              <w:t>2.3.Ensure appropriate firefighting equipment is in place and has been tested within the required timeframe.</w:t>
            </w:r>
          </w:p>
          <w:p w:rsidR="00000000" w:rsidP="008D26A7">
            <w:pPr>
              <w:pStyle w:val="List"/>
              <w:rPr>
                <w:lang w:val="en-NZ"/>
              </w:rPr>
            </w:pPr>
            <w:r w:rsidRPr="008D26A7">
              <w:t xml:space="preserve">2.4.Rectify areas of non-compliance or refer </w:t>
            </w:r>
            <w:r w:rsidRPr="008D26A7">
              <w:t>to appropriate personnel as required.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List"/>
              <w:rPr>
                <w:lang w:val="en-NZ"/>
              </w:rPr>
            </w:pPr>
            <w:r w:rsidRPr="008D26A7">
              <w:t>3.</w:t>
            </w:r>
            <w:r w:rsidRPr="008D26A7">
              <w:tab/>
              <w:t>Prepare for filling of cylinders.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List"/>
            </w:pPr>
            <w:r w:rsidRPr="008D26A7">
              <w:t>3.1.Locate LPG decanting tool kit and confirm required tools and equipment are available.</w:t>
            </w:r>
          </w:p>
          <w:p w:rsidR="00000000" w:rsidRPr="008D26A7" w:rsidP="008D26A7">
            <w:pPr>
              <w:pStyle w:val="List"/>
            </w:pPr>
            <w:r w:rsidRPr="008D26A7">
              <w:t xml:space="preserve">3.2.Inspect LPG cylinders to confirm they are safe to fill according to legislative requirements and national standards. </w:t>
            </w:r>
          </w:p>
          <w:p w:rsidR="00000000" w:rsidRPr="008D26A7" w:rsidP="008D26A7">
            <w:pPr>
              <w:pStyle w:val="List"/>
            </w:pPr>
            <w:r w:rsidRPr="008D26A7">
              <w:t>3.3.Explain to customers the specific reason and potential safety risks if cylinder does not comply.</w:t>
            </w:r>
          </w:p>
          <w:p w:rsidR="00000000" w:rsidRPr="008D26A7" w:rsidP="008D26A7">
            <w:pPr>
              <w:pStyle w:val="List"/>
            </w:pPr>
            <w:r w:rsidRPr="008D26A7">
              <w:t>3.4.Retain hazardous cylinders ac</w:t>
            </w:r>
            <w:r w:rsidRPr="008D26A7">
              <w:t>cording to organisational policies and procedures as required and offer customer alternative options.</w:t>
            </w:r>
          </w:p>
          <w:p w:rsidR="00000000" w:rsidRPr="008D26A7" w:rsidP="008D26A7">
            <w:pPr>
              <w:pStyle w:val="List"/>
            </w:pPr>
            <w:r w:rsidRPr="008D26A7">
              <w:t>3.5.Drill holes in hazardous LPG cylinder to ‘make safe’ if customer insists on having it returned.</w:t>
            </w:r>
          </w:p>
          <w:p w:rsidR="00000000" w:rsidRPr="008D26A7" w:rsidP="008D26A7">
            <w:pPr>
              <w:pStyle w:val="List"/>
            </w:pPr>
            <w:r w:rsidRPr="008D26A7">
              <w:t>3.6.Scan decanting area to ensure it is safe to commen</w:t>
            </w:r>
            <w:r w:rsidRPr="008D26A7">
              <w:t>ce decanting process.</w:t>
            </w:r>
          </w:p>
          <w:p w:rsidR="00000000" w:rsidRPr="008D26A7" w:rsidP="008D26A7">
            <w:pPr>
              <w:pStyle w:val="List"/>
            </w:pPr>
            <w:r w:rsidRPr="008D26A7">
              <w:t>3.7.Earth cylinder and discharge body build-up of static electricity.</w:t>
            </w:r>
          </w:p>
          <w:p w:rsidR="00000000" w:rsidP="008D26A7">
            <w:pPr>
              <w:pStyle w:val="List"/>
              <w:rPr>
                <w:lang w:val="en-NZ"/>
              </w:rPr>
            </w:pPr>
            <w:r w:rsidRPr="008D26A7">
              <w:t>3.8.Put on required protective equipment.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List"/>
              <w:rPr>
                <w:lang w:val="en-NZ"/>
              </w:rPr>
            </w:pPr>
            <w:r w:rsidRPr="008D26A7">
              <w:t>4.</w:t>
            </w:r>
            <w:r w:rsidRPr="008D26A7">
              <w:tab/>
              <w:t>Fill cylinders.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List"/>
            </w:pPr>
            <w:r w:rsidRPr="008D26A7">
              <w:t>4.1.Place cylinder in an upright position, connect decanting hose and commence filling.</w:t>
            </w:r>
          </w:p>
          <w:p w:rsidR="00000000" w:rsidRPr="008D26A7" w:rsidP="008D26A7">
            <w:pPr>
              <w:pStyle w:val="List"/>
            </w:pPr>
            <w:r w:rsidRPr="008D26A7">
              <w:t>4.2.When cylin</w:t>
            </w:r>
            <w:r w:rsidRPr="008D26A7">
              <w:t xml:space="preserve">der is full safely close bleed valve, remove filling hose and finalise decanting.  </w:t>
            </w:r>
          </w:p>
          <w:p w:rsidR="00000000" w:rsidRPr="008D26A7" w:rsidP="008D26A7">
            <w:pPr>
              <w:pStyle w:val="List"/>
            </w:pPr>
            <w:r w:rsidRPr="008D26A7">
              <w:t>4.3.Check cylinder for leaks and empty if required.</w:t>
            </w:r>
          </w:p>
          <w:p w:rsidR="00000000" w:rsidP="008D26A7">
            <w:pPr>
              <w:pStyle w:val="List"/>
              <w:rPr>
                <w:lang w:val="en-NZ"/>
              </w:rPr>
            </w:pPr>
            <w:r w:rsidRPr="008D26A7">
              <w:t xml:space="preserve">4.4.Secure all tools and equipment and lock decanting cylinder. 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List"/>
              <w:rPr>
                <w:lang w:val="en-NZ"/>
              </w:rPr>
            </w:pPr>
            <w:r w:rsidRPr="008D26A7">
              <w:t>5.</w:t>
            </w:r>
            <w:r w:rsidRPr="008D26A7">
              <w:tab/>
              <w:t>Follow LPG emergency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List"/>
            </w:pPr>
            <w:r w:rsidRPr="008D26A7">
              <w:t>5.1.Respond to LPG</w:t>
            </w:r>
            <w:r w:rsidRPr="008D26A7">
              <w:t xml:space="preserve"> emergencies according to organisational emergency procedures and call for assistance from colleagues and authorities as required.</w:t>
            </w:r>
          </w:p>
          <w:p w:rsidR="00000000" w:rsidRPr="008D26A7" w:rsidP="008D26A7">
            <w:pPr>
              <w:pStyle w:val="List"/>
            </w:pPr>
            <w:r w:rsidRPr="008D26A7">
              <w:t>5.2.Clean up following emergencies and check all equipment for damage.</w:t>
            </w:r>
          </w:p>
          <w:p w:rsidR="00000000" w:rsidRPr="008D26A7" w:rsidP="008D26A7">
            <w:pPr>
              <w:pStyle w:val="List"/>
            </w:pPr>
            <w:r w:rsidRPr="008D26A7">
              <w:t>5.3.Repair, replace or re-order damaged equipment as r</w:t>
            </w:r>
            <w:r w:rsidRPr="008D26A7">
              <w:t>equired.</w:t>
            </w:r>
          </w:p>
          <w:p w:rsidR="00000000" w:rsidRPr="008D26A7" w:rsidP="008D26A7">
            <w:pPr>
              <w:pStyle w:val="List"/>
            </w:pPr>
            <w:r w:rsidRPr="008D26A7">
              <w:t>5.4.Complete LPG emergency incident and hazard report.</w:t>
            </w:r>
          </w:p>
        </w:tc>
      </w:tr>
    </w:tbl>
    <w:p w:rsidR="00000000" w:rsidRPr="008D26A7" w:rsidP="008D26A7">
      <w:pPr>
        <w:pStyle w:val="BodyText"/>
      </w:pPr>
    </w:p>
    <w:p w:rsidR="00000000" w:rsidRPr="008D26A7" w:rsidP="008D26A7">
      <w:pPr>
        <w:pStyle w:val="AllowPageBreak"/>
      </w:pPr>
    </w:p>
    <w:p w:rsidR="00000000" w:rsidRPr="008D26A7" w:rsidP="008D26A7">
      <w:pPr>
        <w:pStyle w:val="Heading1"/>
      </w:pPr>
      <w:bookmarkStart w:id="7" w:name="O_768855"/>
      <w:bookmarkEnd w:id="7"/>
      <w:r w:rsidRPr="008D26A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BodyText"/>
              <w:rPr>
                <w:lang w:val="en-NZ"/>
              </w:rPr>
            </w:pPr>
            <w:r w:rsidRPr="008D26A7">
              <w:t xml:space="preserve">Foundation skills essential to performance in this unit, but not explicit in the performance criteria are listed here, along with a brief context </w:t>
            </w:r>
            <w:r w:rsidRPr="008D26A7">
              <w:t xml:space="preserve">statement. 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BodyText"/>
            </w:pPr>
            <w:r w:rsidRPr="008D26A7">
              <w:rPr>
                <w:rStyle w:val="SpecialBold"/>
              </w:rPr>
              <w:t>SKILLS</w:t>
            </w:r>
            <w:r w:rsidRPr="008D26A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BodyText"/>
              <w:rPr>
                <w:lang w:val="en-NZ"/>
              </w:rPr>
            </w:pPr>
            <w:r w:rsidRPr="008D26A7">
              <w:rPr>
                <w:rStyle w:val="SpecialBold"/>
              </w:rPr>
              <w:t>DESCRIPTION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BodyText"/>
              <w:rPr>
                <w:lang w:val="en-NZ"/>
              </w:rPr>
            </w:pPr>
            <w:r w:rsidRPr="008D26A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ListBullet"/>
              <w:rPr>
                <w:lang w:val="en-NZ"/>
              </w:rPr>
            </w:pPr>
            <w:r w:rsidRPr="008D26A7">
              <w:t>interpret unfamiliar and complex materials describing regulatory requirements for LPG safety management and organisational policies and procedures.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BodyText"/>
              <w:rPr>
                <w:lang w:val="en-NZ"/>
              </w:rPr>
            </w:pPr>
            <w:r w:rsidRPr="008D26A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ListBullet"/>
            </w:pPr>
            <w:r w:rsidRPr="008D26A7">
              <w:t>prepare reports on hazards and the effectiveness of LPG safe management practices and, recommendations for change</w:t>
            </w:r>
          </w:p>
          <w:p w:rsidR="00000000" w:rsidP="008D26A7">
            <w:pPr>
              <w:pStyle w:val="ListBullet"/>
              <w:rPr>
                <w:lang w:val="en-NZ"/>
              </w:rPr>
            </w:pPr>
            <w:r w:rsidRPr="008D26A7">
              <w:t>create accurate written records according to WHS policy and procedures and regulatory compliance.</w:t>
            </w:r>
          </w:p>
        </w:tc>
      </w:tr>
      <w:tr w:rsidTr="00F152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A7">
            <w:pPr>
              <w:pStyle w:val="BodyText"/>
              <w:rPr>
                <w:lang w:val="en-NZ"/>
              </w:rPr>
            </w:pPr>
            <w:r w:rsidRPr="008D26A7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A7" w:rsidP="008D26A7">
            <w:pPr>
              <w:pStyle w:val="ListBullet"/>
            </w:pPr>
            <w:r w:rsidRPr="008D26A7">
              <w:t>analyse LPG saf</w:t>
            </w:r>
            <w:r w:rsidRPr="008D26A7">
              <w:t>ety requirements, deficiencies and recommend change.</w:t>
            </w:r>
          </w:p>
        </w:tc>
      </w:tr>
    </w:tbl>
    <w:p w:rsidR="00000000" w:rsidRPr="008D26A7" w:rsidP="008D26A7">
      <w:pPr>
        <w:pStyle w:val="BodyText"/>
      </w:pPr>
    </w:p>
    <w:p w:rsidR="00000000" w:rsidRPr="008D26A7" w:rsidP="008D26A7">
      <w:pPr>
        <w:pStyle w:val="AllowPageBreak"/>
      </w:pPr>
    </w:p>
    <w:p w:rsidR="00000000" w:rsidRPr="008D26A7" w:rsidP="008D26A7">
      <w:pPr>
        <w:pStyle w:val="Heading1"/>
      </w:pPr>
      <w:bookmarkStart w:id="8" w:name="O_768857"/>
      <w:bookmarkEnd w:id="8"/>
      <w:r w:rsidRPr="008D26A7">
        <w:t>Unit Mapping Information</w:t>
      </w:r>
    </w:p>
    <w:p w:rsidR="00000000" w:rsidRPr="008D26A7" w:rsidP="00F152C0">
      <w:pPr>
        <w:pStyle w:val="BodyText"/>
      </w:pPr>
      <w:r w:rsidRPr="008D26A7">
        <w:t>No equivalent unit.</w:t>
      </w:r>
    </w:p>
    <w:p w:rsidR="00000000" w:rsidRPr="008D26A7" w:rsidP="008D26A7">
      <w:pPr>
        <w:pStyle w:val="Heading1"/>
      </w:pPr>
      <w:bookmarkStart w:id="9" w:name="O_768864"/>
      <w:bookmarkEnd w:id="9"/>
      <w:r w:rsidRPr="008D26A7">
        <w:t>Links</w:t>
      </w:r>
    </w:p>
    <w:p w:rsidR="00000000" w:rsidRPr="008D26A7" w:rsidP="00F152C0">
      <w:pPr>
        <w:pStyle w:val="BodyText"/>
      </w:pPr>
      <w:r w:rsidRPr="008D26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47A2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D26A7" w:rsidP="008D26A7"/>
    <w:sectPr w:rsidSect="008D26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A7" w:rsidRPr="00F152C0" w:rsidP="00F15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0" w:rsidP="008D2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2C0" w:rsidP="008D2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52C0" w:rsidP="008D2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6A7" w:rsidRPr="00F152C0" w:rsidP="00F15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0" w:rsidRPr="002D2AF8" w:rsidP="008D2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SITTVAF005 Fill LPG gas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152C0" w:rsidP="008D2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B2B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F270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6A7"/>
  </w:style>
  <w:style w:type="character" w:customStyle="1" w:styleId="Heading1Char">
    <w:name w:val="Heading 1 Char"/>
    <w:basedOn w:val="DefaultParagraphFont"/>
    <w:link w:val="Heading1"/>
    <w:rsid w:val="008D2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6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26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26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6A7"/>
    <w:rPr>
      <w:b/>
      <w:spacing w:val="0"/>
    </w:rPr>
  </w:style>
  <w:style w:type="paragraph" w:customStyle="1" w:styleId="SuperHeading">
    <w:name w:val="SuperHeading"/>
    <w:basedOn w:val="Normal"/>
    <w:rsid w:val="008D2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6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2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6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6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26A7"/>
    <w:rPr>
      <w:i/>
    </w:rPr>
  </w:style>
  <w:style w:type="paragraph" w:styleId="Caption">
    <w:name w:val="caption"/>
    <w:basedOn w:val="BodyText"/>
    <w:next w:val="Normal"/>
    <w:qFormat/>
    <w:rsid w:val="008D2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6A7"/>
  </w:style>
  <w:style w:type="paragraph" w:styleId="TableofFigures">
    <w:name w:val="table of figures"/>
    <w:basedOn w:val="Normal"/>
    <w:next w:val="Normal"/>
    <w:semiHidden/>
    <w:rsid w:val="008D2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6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26A7"/>
    <w:rPr>
      <w:rFonts w:ascii="Wingdings" w:hAnsi="Wingdings"/>
    </w:rPr>
  </w:style>
  <w:style w:type="paragraph" w:customStyle="1" w:styleId="TableHeading">
    <w:name w:val="Table Heading"/>
    <w:basedOn w:val="HeadingBase"/>
    <w:rsid w:val="008D2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6A7"/>
    <w:rPr>
      <w:color w:val="0033CC"/>
      <w:u w:val="none"/>
    </w:rPr>
  </w:style>
  <w:style w:type="paragraph" w:customStyle="1" w:styleId="BodyTextRight">
    <w:name w:val="Body Text Right"/>
    <w:basedOn w:val="BodyText"/>
    <w:rsid w:val="008D2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6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6A7"/>
    <w:rPr>
      <w:sz w:val="32"/>
    </w:rPr>
  </w:style>
  <w:style w:type="paragraph" w:customStyle="1" w:styleId="HeadingProcedure">
    <w:name w:val="Heading Procedure"/>
    <w:basedOn w:val="HeadingBase"/>
    <w:next w:val="Normal"/>
    <w:rsid w:val="008D2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6A7"/>
    <w:pPr>
      <w:spacing w:before="60" w:after="60"/>
    </w:pPr>
  </w:style>
  <w:style w:type="paragraph" w:styleId="ListContinue">
    <w:name w:val="List Continue"/>
    <w:basedOn w:val="List"/>
    <w:rsid w:val="008D26A7"/>
    <w:pPr>
      <w:ind w:firstLine="0"/>
    </w:pPr>
  </w:style>
  <w:style w:type="paragraph" w:customStyle="1" w:styleId="ListNote">
    <w:name w:val="List Note"/>
    <w:basedOn w:val="List"/>
    <w:rsid w:val="008D2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6A7"/>
    <w:rPr>
      <w:rFonts w:ascii="Courier New" w:hAnsi="Courier New"/>
    </w:rPr>
  </w:style>
  <w:style w:type="paragraph" w:customStyle="1" w:styleId="NoteBullet">
    <w:name w:val="Note Bullet"/>
    <w:basedOn w:val="Note"/>
    <w:rsid w:val="008D2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6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2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6A7"/>
    <w:rPr>
      <w:b/>
      <w:smallCaps/>
    </w:rPr>
  </w:style>
  <w:style w:type="paragraph" w:customStyle="1" w:styleId="TableListNumber">
    <w:name w:val="Table List Number"/>
    <w:basedOn w:val="ListNumber"/>
    <w:rsid w:val="008D2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6A7"/>
    <w:pPr>
      <w:numPr>
        <w:numId w:val="8"/>
      </w:numPr>
    </w:pPr>
  </w:style>
  <w:style w:type="paragraph" w:customStyle="1" w:styleId="ListAlpha2">
    <w:name w:val="List Alpha 2"/>
    <w:basedOn w:val="List2"/>
    <w:rsid w:val="008D26A7"/>
    <w:pPr>
      <w:numPr>
        <w:numId w:val="7"/>
      </w:numPr>
    </w:pPr>
  </w:style>
  <w:style w:type="paragraph" w:styleId="List2">
    <w:name w:val="List 2"/>
    <w:basedOn w:val="BodyText"/>
    <w:rsid w:val="008D2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6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6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26A7"/>
    <w:pPr>
      <w:numPr>
        <w:numId w:val="3"/>
      </w:numPr>
    </w:pPr>
  </w:style>
  <w:style w:type="paragraph" w:styleId="ListContinue2">
    <w:name w:val="List Continue 2"/>
    <w:basedOn w:val="List2"/>
    <w:rsid w:val="008D26A7"/>
    <w:pPr>
      <w:ind w:firstLine="0"/>
    </w:pPr>
  </w:style>
  <w:style w:type="paragraph" w:styleId="ListContinue3">
    <w:name w:val="List Continue 3"/>
    <w:basedOn w:val="List3"/>
    <w:rsid w:val="008D26A7"/>
    <w:pPr>
      <w:ind w:left="1021" w:firstLine="0"/>
    </w:pPr>
  </w:style>
  <w:style w:type="paragraph" w:styleId="ListContinue4">
    <w:name w:val="List Continue 4"/>
    <w:basedOn w:val="List4"/>
    <w:rsid w:val="008D26A7"/>
    <w:pPr>
      <w:ind w:firstLine="0"/>
    </w:pPr>
  </w:style>
  <w:style w:type="paragraph" w:styleId="ListContinue5">
    <w:name w:val="List Continue 5"/>
    <w:basedOn w:val="List5"/>
    <w:rsid w:val="008D26A7"/>
    <w:pPr>
      <w:ind w:firstLine="0"/>
    </w:pPr>
  </w:style>
  <w:style w:type="paragraph" w:styleId="ListNumber3">
    <w:name w:val="List Number 3"/>
    <w:basedOn w:val="List3"/>
    <w:rsid w:val="008D26A7"/>
    <w:pPr>
      <w:numPr>
        <w:numId w:val="4"/>
      </w:numPr>
    </w:pPr>
  </w:style>
  <w:style w:type="paragraph" w:styleId="ListNumber4">
    <w:name w:val="List Number 4"/>
    <w:basedOn w:val="List4"/>
    <w:rsid w:val="008D26A7"/>
    <w:pPr>
      <w:numPr>
        <w:numId w:val="5"/>
      </w:numPr>
    </w:pPr>
  </w:style>
  <w:style w:type="paragraph" w:styleId="ListNumber5">
    <w:name w:val="List Number 5"/>
    <w:basedOn w:val="List5"/>
    <w:rsid w:val="008D26A7"/>
    <w:pPr>
      <w:numPr>
        <w:numId w:val="6"/>
      </w:numPr>
    </w:pPr>
  </w:style>
  <w:style w:type="paragraph" w:styleId="BlockText">
    <w:name w:val="Block Text"/>
    <w:basedOn w:val="Normal"/>
    <w:rsid w:val="008D2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6A7"/>
    <w:rPr>
      <w:sz w:val="16"/>
      <w:vertAlign w:val="superscript"/>
    </w:rPr>
  </w:style>
  <w:style w:type="character" w:customStyle="1" w:styleId="Symbols">
    <w:name w:val="Symbols"/>
    <w:basedOn w:val="DefaultParagraphFont"/>
    <w:rsid w:val="008D26A7"/>
    <w:rPr>
      <w:rFonts w:ascii="Symbol" w:hAnsi="Symbol"/>
    </w:rPr>
  </w:style>
  <w:style w:type="character" w:customStyle="1" w:styleId="MenuOptions">
    <w:name w:val="Menu Options"/>
    <w:basedOn w:val="DefaultParagraphFont"/>
    <w:rsid w:val="008D2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6A7"/>
    <w:rPr>
      <w:b/>
    </w:rPr>
  </w:style>
  <w:style w:type="character" w:customStyle="1" w:styleId="Underlined">
    <w:name w:val="Underlined"/>
    <w:basedOn w:val="DefaultParagraphFont"/>
    <w:rsid w:val="008D26A7"/>
    <w:rPr>
      <w:u w:val="single"/>
    </w:rPr>
  </w:style>
  <w:style w:type="paragraph" w:customStyle="1" w:styleId="TableBodyTextRight">
    <w:name w:val="Table Body Text Right"/>
    <w:basedOn w:val="TableBodyText"/>
    <w:rsid w:val="008D2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6A7"/>
    <w:rPr>
      <w:sz w:val="18"/>
    </w:rPr>
  </w:style>
  <w:style w:type="paragraph" w:customStyle="1" w:styleId="BodySmallRight">
    <w:name w:val="Body Small Right"/>
    <w:basedOn w:val="BodyTextRight"/>
    <w:rsid w:val="008D26A7"/>
    <w:rPr>
      <w:sz w:val="18"/>
      <w:szCs w:val="18"/>
    </w:rPr>
  </w:style>
  <w:style w:type="paragraph" w:customStyle="1" w:styleId="MarginEdition">
    <w:name w:val="Margin Edition"/>
    <w:basedOn w:val="MarginNote"/>
    <w:rsid w:val="008D2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6A7"/>
    <w:rPr>
      <w:sz w:val="2"/>
      <w:szCs w:val="2"/>
    </w:rPr>
  </w:style>
  <w:style w:type="character" w:customStyle="1" w:styleId="Small">
    <w:name w:val="Small"/>
    <w:basedOn w:val="DefaultParagraphFont"/>
    <w:rsid w:val="008D26A7"/>
    <w:rPr>
      <w:sz w:val="16"/>
    </w:rPr>
  </w:style>
  <w:style w:type="paragraph" w:customStyle="1" w:styleId="WideTable">
    <w:name w:val="Wide Table"/>
    <w:basedOn w:val="Normal"/>
    <w:rsid w:val="008D2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6A7"/>
  </w:style>
  <w:style w:type="paragraph" w:styleId="Quote">
    <w:name w:val="Quote"/>
    <w:basedOn w:val="Heading1"/>
    <w:link w:val="QuoteChar"/>
    <w:qFormat/>
    <w:rsid w:val="008D2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6A7"/>
    <w:pPr>
      <w:pageBreakBefore/>
    </w:pPr>
  </w:style>
  <w:style w:type="paragraph" w:customStyle="1" w:styleId="Border">
    <w:name w:val="Border"/>
    <w:basedOn w:val="Normal"/>
    <w:qFormat/>
    <w:rsid w:val="008D2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6A7"/>
    <w:rPr>
      <w:u w:val="single"/>
    </w:rPr>
  </w:style>
  <w:style w:type="character" w:customStyle="1" w:styleId="BoldandItalics">
    <w:name w:val="Bold and Italics"/>
    <w:qFormat/>
    <w:rsid w:val="008D26A7"/>
    <w:rPr>
      <w:b/>
      <w:i/>
      <w:u w:val="none"/>
    </w:rPr>
  </w:style>
  <w:style w:type="paragraph" w:styleId="BalloonText">
    <w:name w:val="Balloon Text"/>
    <w:basedOn w:val="Normal"/>
    <w:link w:val="BalloonTextChar"/>
    <w:rsid w:val="008D2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6A7"/>
    <w:pPr>
      <w:spacing w:before="0" w:after="0"/>
    </w:pPr>
  </w:style>
  <w:style w:type="paragraph" w:customStyle="1" w:styleId="BodyTextBold">
    <w:name w:val="Body Text Bold"/>
    <w:basedOn w:val="BodyText"/>
    <w:qFormat/>
    <w:rsid w:val="008D26A7"/>
    <w:rPr>
      <w:b/>
    </w:rPr>
  </w:style>
  <w:style w:type="character" w:styleId="Hyperlink">
    <w:name w:val="Hyperlink"/>
    <w:basedOn w:val="DefaultParagraphFont"/>
    <w:uiPriority w:val="99"/>
    <w:unhideWhenUsed/>
    <w:rsid w:val="00F15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4194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SITTVAF005 Fill LPG gas cylinders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