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529E" w:rsidP="008E52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SITTVAF004 Tow and site recreational vehicles</w:t>
      </w:r>
      <w:r>
        <w:fldChar w:fldCharType="end"/>
      </w:r>
    </w:p>
    <w:p w:rsidR="008E529E" w:rsidP="008E529E">
      <w:pPr>
        <w:pStyle w:val="Version"/>
        <w:sectPr w:rsidSect="00CB07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72A" w:rsidP="00CB072A">
      <w:pPr>
        <w:pStyle w:val="SuperHeading"/>
      </w:pPr>
      <w:r w:rsidRPr="00CB072A">
        <w:t>SITTVAF004 Tow and site recreational vehicles</w:t>
      </w:r>
    </w:p>
    <w:p w:rsidR="00000000" w:rsidRPr="00CB072A" w:rsidP="00CB072A">
      <w:pPr>
        <w:pStyle w:val="Heading1"/>
      </w:pPr>
      <w:bookmarkStart w:id="1" w:name="O_766663"/>
      <w:bookmarkEnd w:id="1"/>
      <w:r w:rsidRPr="00CB072A">
        <w:t>Modification History</w:t>
      </w:r>
    </w:p>
    <w:p w:rsidR="00000000" w:rsidRPr="00CB072A" w:rsidP="008E529E">
      <w:pPr>
        <w:pStyle w:val="BodyText"/>
      </w:pPr>
      <w:r w:rsidRPr="00CB072A">
        <w:t>Not applicable.</w:t>
      </w:r>
    </w:p>
    <w:p w:rsidR="00000000" w:rsidRPr="00CB072A" w:rsidP="00CB072A">
      <w:pPr>
        <w:pStyle w:val="Heading1"/>
      </w:pPr>
      <w:bookmarkStart w:id="2" w:name="O_766664"/>
      <w:bookmarkEnd w:id="2"/>
      <w:r w:rsidRPr="00CB072A">
        <w:t>Application</w:t>
      </w:r>
    </w:p>
    <w:p w:rsidR="00000000" w:rsidRPr="00CB072A" w:rsidP="008E529E">
      <w:pPr>
        <w:pStyle w:val="BodyText"/>
      </w:pPr>
      <w:r w:rsidRPr="00CB072A">
        <w:t>This unit describes the performance outcomes, skills and knowledge required to safely tow and site recreational vehicles in off-road spaces. It requires the ability to identify the s</w:t>
      </w:r>
      <w:r w:rsidRPr="00CB072A">
        <w:t>ite, calculate weight-to-vehicle towing ratios, and manoeuvre and position a recreational vehicle to the required location.</w:t>
      </w:r>
    </w:p>
    <w:p w:rsidR="00000000" w:rsidRPr="00CB072A" w:rsidP="008E529E">
      <w:pPr>
        <w:pStyle w:val="BodyText"/>
      </w:pPr>
      <w:r w:rsidRPr="00CB072A">
        <w:t>The unit applies to those working in holiday parks or in the manufacture, service, repair or sale of recreational vehicles. It appl</w:t>
      </w:r>
      <w:r w:rsidRPr="00CB072A">
        <w:t>ies to people who operate with some level of independence and under limited supervision.</w:t>
      </w:r>
    </w:p>
    <w:p w:rsidR="00000000" w:rsidRPr="00CB072A" w:rsidP="008E529E">
      <w:pPr>
        <w:pStyle w:val="BodyText"/>
      </w:pPr>
      <w:r w:rsidRPr="00CB072A">
        <w:t>The driver towing the recreational vehicle must possess a current driving licence valid for the category of towing vehicle and comply with all regulations of the rele</w:t>
      </w:r>
      <w:r w:rsidRPr="00CB072A">
        <w:t>vant state or territory roads and traffic authority.</w:t>
      </w:r>
    </w:p>
    <w:p w:rsidR="00000000" w:rsidRPr="00CB072A" w:rsidP="00CB072A">
      <w:pPr>
        <w:pStyle w:val="Heading1"/>
      </w:pPr>
      <w:bookmarkStart w:id="3" w:name="O_766665"/>
      <w:bookmarkEnd w:id="3"/>
      <w:r w:rsidRPr="00CB072A">
        <w:t>Pre-requisite Unit</w:t>
      </w:r>
    </w:p>
    <w:p w:rsidR="00000000" w:rsidRPr="00CB072A" w:rsidP="008E529E">
      <w:pPr>
        <w:pStyle w:val="BodyText"/>
      </w:pPr>
      <w:r w:rsidRPr="00CB072A">
        <w:t>Nil</w:t>
      </w:r>
    </w:p>
    <w:p w:rsidR="00000000" w:rsidRPr="00CB072A" w:rsidP="00CB072A">
      <w:pPr>
        <w:pStyle w:val="Heading1"/>
      </w:pPr>
      <w:bookmarkStart w:id="4" w:name="O_766666"/>
      <w:bookmarkEnd w:id="4"/>
      <w:r w:rsidRPr="00CB072A">
        <w:t>Competency Field</w:t>
      </w:r>
    </w:p>
    <w:p w:rsidR="00000000" w:rsidRPr="00CB072A" w:rsidP="008E529E">
      <w:pPr>
        <w:pStyle w:val="BodyText"/>
      </w:pPr>
      <w:r w:rsidRPr="00CB072A">
        <w:t xml:space="preserve">Venue and Facility Operations </w:t>
      </w:r>
    </w:p>
    <w:p w:rsidR="00000000" w:rsidRPr="00CB072A" w:rsidP="00CB072A">
      <w:pPr>
        <w:pStyle w:val="Heading1"/>
      </w:pPr>
      <w:bookmarkStart w:id="5" w:name="O_766667"/>
      <w:bookmarkEnd w:id="5"/>
      <w:r w:rsidRPr="00CB072A">
        <w:t>Unit Sector</w:t>
      </w:r>
    </w:p>
    <w:p w:rsidR="00000000" w:rsidRPr="00CB072A" w:rsidP="008E529E">
      <w:pPr>
        <w:pStyle w:val="BodyText"/>
      </w:pPr>
      <w:r w:rsidRPr="00CB072A">
        <w:t>Tourism</w:t>
      </w:r>
    </w:p>
    <w:p w:rsidR="00000000" w:rsidRPr="00CB072A" w:rsidP="00CB072A">
      <w:pPr>
        <w:pStyle w:val="Heading1"/>
      </w:pPr>
      <w:bookmarkStart w:id="6" w:name="O_766668"/>
      <w:bookmarkEnd w:id="6"/>
      <w:r w:rsidRPr="00CB072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8E52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2A" w:rsidP="00CB072A">
            <w:pPr>
              <w:pStyle w:val="BodyText"/>
            </w:pPr>
            <w:r w:rsidRPr="00CB072A">
              <w:rPr>
                <w:rStyle w:val="SpecialBold"/>
              </w:rPr>
              <w:t>ELEMENTS</w:t>
            </w:r>
            <w:r w:rsidRPr="00CB072A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2A">
            <w:pPr>
              <w:pStyle w:val="BodyText"/>
              <w:rPr>
                <w:lang w:val="en-NZ"/>
              </w:rPr>
            </w:pPr>
            <w:r w:rsidRPr="00CB072A">
              <w:rPr>
                <w:rStyle w:val="SpecialBold"/>
              </w:rPr>
              <w:t>PERFORMANCE CRITERIA</w:t>
            </w:r>
          </w:p>
        </w:tc>
      </w:tr>
      <w:tr w:rsidTr="008E52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2A">
            <w:pPr>
              <w:pStyle w:val="BodyText"/>
              <w:rPr>
                <w:lang w:val="en-NZ"/>
              </w:rPr>
            </w:pPr>
            <w:r w:rsidRPr="00CB072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2A">
            <w:pPr>
              <w:pStyle w:val="BodyText"/>
              <w:rPr>
                <w:lang w:val="en-NZ"/>
              </w:rPr>
            </w:pPr>
            <w:r w:rsidRPr="00CB072A">
              <w:t>Performance criteria describe the performance needed to demonstrate achievement of the element.</w:t>
            </w:r>
          </w:p>
        </w:tc>
      </w:tr>
      <w:tr w:rsidTr="008E52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2A">
            <w:pPr>
              <w:pStyle w:val="List"/>
              <w:rPr>
                <w:lang w:val="en-NZ"/>
              </w:rPr>
            </w:pPr>
            <w:r w:rsidRPr="00CB072A">
              <w:t>1.</w:t>
            </w:r>
            <w:r w:rsidRPr="00CB072A">
              <w:tab/>
              <w:t>Prepare for towing of recreational vehicle.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2A" w:rsidP="00CB072A">
            <w:pPr>
              <w:pStyle w:val="List"/>
            </w:pPr>
            <w:r w:rsidRPr="00CB072A">
              <w:t>1.1.Identify and confirm required site for recreational vehicle.</w:t>
            </w:r>
          </w:p>
          <w:p w:rsidR="00000000" w:rsidRPr="00CB072A" w:rsidP="00CB072A">
            <w:pPr>
              <w:pStyle w:val="List"/>
            </w:pPr>
            <w:r w:rsidRPr="00CB072A">
              <w:t xml:space="preserve">1.2.Calculate gross weight of recreational vehicle and determine </w:t>
            </w:r>
            <w:r w:rsidRPr="00CB072A">
              <w:t>its aggregate mass.</w:t>
            </w:r>
          </w:p>
          <w:p w:rsidR="00000000" w:rsidRPr="00CB072A" w:rsidP="00CB072A">
            <w:pPr>
              <w:pStyle w:val="List"/>
            </w:pPr>
            <w:r w:rsidRPr="00CB072A">
              <w:t>1.3.Check and confirm towing capacity of towing vehicle and adhere to tow-bar capacity.</w:t>
            </w:r>
          </w:p>
          <w:p w:rsidR="00000000" w:rsidRPr="00CB072A" w:rsidP="00CB072A">
            <w:pPr>
              <w:pStyle w:val="List"/>
            </w:pPr>
            <w:r w:rsidRPr="00CB072A">
              <w:t>1.4.Conduct pre-op</w:t>
            </w:r>
            <w:r w:rsidRPr="00CB072A">
              <w:t>erational checks on towing and recreational vehicles.</w:t>
            </w:r>
          </w:p>
          <w:p w:rsidR="00000000" w:rsidP="00CB072A">
            <w:pPr>
              <w:pStyle w:val="List"/>
              <w:rPr>
                <w:lang w:val="en-NZ"/>
              </w:rPr>
            </w:pPr>
            <w:r w:rsidRPr="00CB072A">
              <w:t>1.5.Attach recreational vehicle to towing vehicle according to manufacturer instructions.</w:t>
            </w:r>
          </w:p>
        </w:tc>
      </w:tr>
      <w:tr w:rsidTr="008E52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2A">
            <w:pPr>
              <w:pStyle w:val="List"/>
              <w:rPr>
                <w:lang w:val="en-NZ"/>
              </w:rPr>
            </w:pPr>
            <w:r w:rsidRPr="00CB072A">
              <w:t>2.</w:t>
            </w:r>
            <w:r w:rsidRPr="00CB072A">
              <w:tab/>
              <w:t>Move and site recreational vehicle.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2A" w:rsidP="00CB072A">
            <w:pPr>
              <w:pStyle w:val="List"/>
            </w:pPr>
            <w:r w:rsidRPr="00CB072A">
              <w:t>2.1.Identify obstacles or hazards and remove or avoid.</w:t>
            </w:r>
          </w:p>
          <w:p w:rsidR="00000000" w:rsidRPr="00CB072A" w:rsidP="00CB072A">
            <w:pPr>
              <w:pStyle w:val="List"/>
            </w:pPr>
            <w:r w:rsidRPr="00CB072A">
              <w:t>2.2.Give clear di</w:t>
            </w:r>
            <w:r w:rsidRPr="00CB072A">
              <w:t>rections to others in the area to enable safe vehicle movement without injury to people or damage to vehicles, equipment or facilities.</w:t>
            </w:r>
          </w:p>
          <w:p w:rsidR="00000000" w:rsidRPr="00CB072A" w:rsidP="00CB072A">
            <w:pPr>
              <w:pStyle w:val="List"/>
            </w:pPr>
            <w:r w:rsidRPr="00CB072A">
              <w:t>2.3.Safely manoeuvre recreational vehicle to required location.</w:t>
            </w:r>
          </w:p>
          <w:p w:rsidR="00000000" w:rsidP="00CB072A">
            <w:pPr>
              <w:pStyle w:val="List"/>
              <w:rPr>
                <w:lang w:val="en-NZ"/>
              </w:rPr>
            </w:pPr>
            <w:r w:rsidRPr="00CB072A">
              <w:t>2.4.Position recreational vehicle ensuring it is level a</w:t>
            </w:r>
            <w:r w:rsidRPr="00CB072A">
              <w:t>nd parallel and within reach of required equipment and position stabilising fixtures.</w:t>
            </w:r>
          </w:p>
        </w:tc>
      </w:tr>
      <w:tr w:rsidTr="008E52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2A">
            <w:pPr>
              <w:pStyle w:val="List"/>
              <w:rPr>
                <w:lang w:val="en-NZ"/>
              </w:rPr>
            </w:pPr>
            <w:r w:rsidRPr="00CB072A">
              <w:t>3.</w:t>
            </w:r>
            <w:r w:rsidRPr="00CB072A">
              <w:tab/>
              <w:t>Remove recreational vehicle from site.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2A" w:rsidP="00CB072A">
            <w:pPr>
              <w:pStyle w:val="List"/>
            </w:pPr>
            <w:r w:rsidRPr="00CB072A">
              <w:t>3.1.Disconnect power heads, water pipes and electrical leads.</w:t>
            </w:r>
          </w:p>
          <w:p w:rsidR="00000000" w:rsidRPr="00CB072A" w:rsidP="00CB072A">
            <w:pPr>
              <w:pStyle w:val="List"/>
            </w:pPr>
            <w:r w:rsidRPr="00CB072A">
              <w:t>3.2.Stow stabilising fixtures.</w:t>
            </w:r>
          </w:p>
          <w:p w:rsidR="00000000" w:rsidRPr="00CB072A" w:rsidP="00CB072A">
            <w:pPr>
              <w:pStyle w:val="List"/>
            </w:pPr>
            <w:r w:rsidRPr="00CB072A">
              <w:t>3.3.Remove recreational vehicle fr</w:t>
            </w:r>
            <w:r w:rsidRPr="00CB072A">
              <w:t>om site according to safety procedures.</w:t>
            </w:r>
          </w:p>
        </w:tc>
      </w:tr>
    </w:tbl>
    <w:p w:rsidR="00000000" w:rsidRPr="00CB072A" w:rsidP="00CB072A">
      <w:pPr>
        <w:pStyle w:val="BodyText"/>
      </w:pPr>
    </w:p>
    <w:p w:rsidR="00000000" w:rsidRPr="00CB072A" w:rsidP="00CB072A">
      <w:pPr>
        <w:pStyle w:val="AllowPageBreak"/>
      </w:pPr>
    </w:p>
    <w:p w:rsidR="00000000" w:rsidRPr="00CB072A" w:rsidP="00CB072A">
      <w:pPr>
        <w:pStyle w:val="Heading1"/>
      </w:pPr>
      <w:bookmarkStart w:id="7" w:name="O_766669"/>
      <w:bookmarkEnd w:id="7"/>
      <w:r w:rsidRPr="00CB072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E52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2A">
            <w:pPr>
              <w:pStyle w:val="BodyText"/>
              <w:rPr>
                <w:lang w:val="en-NZ"/>
              </w:rPr>
            </w:pPr>
            <w:r w:rsidRPr="00CB072A">
              <w:t xml:space="preserve">Foundation skills essential to performance in this unit, but not explicit in the performance criteria are listed here, along with a brief context statement. </w:t>
            </w:r>
          </w:p>
        </w:tc>
      </w:tr>
      <w:tr w:rsidTr="008E52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2A" w:rsidP="00CB072A">
            <w:pPr>
              <w:pStyle w:val="BodyText"/>
            </w:pPr>
            <w:r w:rsidRPr="00CB072A">
              <w:rPr>
                <w:rStyle w:val="SpecialBold"/>
              </w:rPr>
              <w:t>SKILLS</w:t>
            </w:r>
            <w:r w:rsidRPr="00CB072A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2A">
            <w:pPr>
              <w:pStyle w:val="BodyText"/>
              <w:rPr>
                <w:lang w:val="en-NZ"/>
              </w:rPr>
            </w:pPr>
            <w:r w:rsidRPr="00CB072A">
              <w:rPr>
                <w:rStyle w:val="SpecialBold"/>
              </w:rPr>
              <w:t>DESCRIPTION</w:t>
            </w:r>
          </w:p>
        </w:tc>
      </w:tr>
      <w:tr w:rsidTr="008E52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2A">
            <w:pPr>
              <w:pStyle w:val="BodyText"/>
              <w:rPr>
                <w:lang w:val="en-NZ"/>
              </w:rPr>
            </w:pPr>
            <w:r w:rsidRPr="00CB072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2A">
            <w:pPr>
              <w:pStyle w:val="ListBullet"/>
              <w:rPr>
                <w:lang w:val="en-NZ"/>
              </w:rPr>
            </w:pPr>
            <w:r w:rsidRPr="00CB072A">
              <w:t>interpret weight-to-vehicle towing ratios, manufacturer instructions and operational check information.</w:t>
            </w:r>
          </w:p>
        </w:tc>
      </w:tr>
      <w:tr w:rsidTr="008E52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2A">
            <w:pPr>
              <w:pStyle w:val="BodyText"/>
              <w:rPr>
                <w:lang w:val="en-NZ"/>
              </w:rPr>
            </w:pPr>
            <w:r w:rsidRPr="00CB072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2A">
            <w:pPr>
              <w:pStyle w:val="ListBullet"/>
              <w:rPr>
                <w:lang w:val="en-NZ"/>
              </w:rPr>
            </w:pPr>
            <w:r w:rsidRPr="00CB072A">
              <w:t>discuss where the recreational vehicle will be sited.</w:t>
            </w:r>
          </w:p>
        </w:tc>
      </w:tr>
      <w:tr w:rsidTr="008E52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2A">
            <w:pPr>
              <w:pStyle w:val="BodyText"/>
              <w:rPr>
                <w:lang w:val="en-NZ"/>
              </w:rPr>
            </w:pPr>
            <w:r w:rsidRPr="00CB072A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2A">
            <w:pPr>
              <w:pStyle w:val="ListBullet"/>
              <w:rPr>
                <w:lang w:val="en-NZ"/>
              </w:rPr>
            </w:pPr>
            <w:r w:rsidRPr="00CB072A">
              <w:t>calculate weights, aggregate mass of recreational vehicles and capacities of towing vehicles.</w:t>
            </w:r>
          </w:p>
        </w:tc>
      </w:tr>
      <w:tr w:rsidTr="008E52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2A">
            <w:pPr>
              <w:pStyle w:val="BodyText"/>
              <w:rPr>
                <w:lang w:val="en-NZ"/>
              </w:rPr>
            </w:pPr>
            <w:r w:rsidRPr="00CB072A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2A" w:rsidP="00CB072A">
            <w:pPr>
              <w:pStyle w:val="ListBullet"/>
            </w:pPr>
            <w:r w:rsidRPr="00CB072A">
              <w:t>identify and avoid obstacles or hazards.</w:t>
            </w:r>
          </w:p>
        </w:tc>
      </w:tr>
    </w:tbl>
    <w:p w:rsidR="00000000" w:rsidRPr="00CB072A" w:rsidP="00CB072A">
      <w:pPr>
        <w:pStyle w:val="BodyText"/>
      </w:pPr>
    </w:p>
    <w:p w:rsidR="00000000" w:rsidRPr="00CB072A" w:rsidP="00CB072A">
      <w:pPr>
        <w:pStyle w:val="AllowPageBreak"/>
      </w:pPr>
    </w:p>
    <w:p w:rsidR="00000000" w:rsidRPr="00CB072A" w:rsidP="00CB072A">
      <w:pPr>
        <w:pStyle w:val="Heading1"/>
      </w:pPr>
      <w:bookmarkStart w:id="8" w:name="O_766671"/>
      <w:bookmarkEnd w:id="8"/>
      <w:r w:rsidRPr="00CB072A">
        <w:t>Unit Mapping Information</w:t>
      </w:r>
    </w:p>
    <w:p w:rsidR="00000000" w:rsidRPr="00CB072A" w:rsidP="008E529E">
      <w:pPr>
        <w:pStyle w:val="BodyText"/>
      </w:pPr>
      <w:r w:rsidRPr="00CB072A">
        <w:t>SITTVAF303 Tow and site recreational vehicles</w:t>
      </w:r>
    </w:p>
    <w:p w:rsidR="00000000" w:rsidRPr="00CB072A" w:rsidP="00CB072A">
      <w:pPr>
        <w:pStyle w:val="Heading1"/>
      </w:pPr>
      <w:bookmarkStart w:id="9" w:name="O_766678"/>
      <w:bookmarkEnd w:id="9"/>
      <w:r w:rsidRPr="00CB072A">
        <w:t>Links</w:t>
      </w:r>
    </w:p>
    <w:p w:rsidR="00000000" w:rsidRPr="00CB072A" w:rsidP="008E529E">
      <w:pPr>
        <w:pStyle w:val="BodyText"/>
      </w:pPr>
      <w:r w:rsidRPr="00CB07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B646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B072A" w:rsidP="008E529E">
      <w:pPr>
        <w:pStyle w:val="BodyText"/>
        <w:sectPr w:rsidSect="00CB07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072A" w:rsidP="00CB072A">
      <w:pPr>
        <w:pStyle w:val="SuperHeading"/>
      </w:pPr>
      <w:r w:rsidRPr="00CB072A">
        <w:t>Assessment Requirements for SITTVAF004 To</w:t>
      </w:r>
      <w:r w:rsidRPr="00CB072A">
        <w:t>w and site recreational vehicles</w:t>
      </w:r>
    </w:p>
    <w:p w:rsidR="00000000" w:rsidRPr="00CB072A" w:rsidP="00CB072A">
      <w:pPr>
        <w:pStyle w:val="Heading1"/>
      </w:pPr>
      <w:bookmarkStart w:id="10" w:name="O_766673"/>
      <w:bookmarkEnd w:id="10"/>
      <w:r w:rsidRPr="00CB072A">
        <w:t>Modification History</w:t>
      </w:r>
    </w:p>
    <w:p w:rsidR="00000000" w:rsidRPr="00CB072A" w:rsidP="008E529E">
      <w:pPr>
        <w:pStyle w:val="BodyText"/>
      </w:pPr>
      <w:r w:rsidRPr="00CB072A">
        <w:t>Not applicable.</w:t>
      </w:r>
    </w:p>
    <w:p w:rsidR="00000000" w:rsidRPr="00CB072A" w:rsidP="00CB072A">
      <w:pPr>
        <w:pStyle w:val="Heading1"/>
      </w:pPr>
      <w:bookmarkStart w:id="11" w:name="O_766674"/>
      <w:bookmarkEnd w:id="11"/>
      <w:r w:rsidRPr="00CB072A">
        <w:t>Performance Evidence</w:t>
      </w:r>
    </w:p>
    <w:p w:rsidR="00000000" w:rsidRPr="00CB072A" w:rsidP="008E529E">
      <w:pPr>
        <w:pStyle w:val="BodyText"/>
      </w:pPr>
      <w:r w:rsidRPr="00CB072A">
        <w:t>Evidence of the ability to complete tasks outlined in elements and performance criteria of this unit in the context of the job role,</w:t>
      </w:r>
      <w:r w:rsidRPr="00CB072A">
        <w:t xml:space="preserve"> and:</w:t>
      </w:r>
    </w:p>
    <w:p w:rsidR="00000000" w:rsidRPr="00CB072A" w:rsidP="00CB072A">
      <w:pPr>
        <w:pStyle w:val="ListBullet"/>
      </w:pPr>
      <w:r w:rsidRPr="00CB072A">
        <w:t>manoeuvre, tow and site at least three different types of recreational vehicles as listed in the knowledge evidence using appropriate towing vehicle</w:t>
      </w:r>
    </w:p>
    <w:p w:rsidR="00000000" w:rsidRPr="00CB072A" w:rsidP="00CB072A">
      <w:pPr>
        <w:pStyle w:val="ListBullet"/>
      </w:pPr>
      <w:r w:rsidRPr="00CB072A">
        <w:t>identify and avoid obstacles and hazards during above operations</w:t>
      </w:r>
    </w:p>
    <w:p w:rsidR="00000000" w:rsidRPr="00CB072A" w:rsidP="00CB072A">
      <w:pPr>
        <w:pStyle w:val="ListBullet"/>
      </w:pPr>
      <w:r w:rsidRPr="00CB072A">
        <w:t>communicate safety directions to ot</w:t>
      </w:r>
      <w:r w:rsidRPr="00CB072A">
        <w:t>hers in the vicinity of towing and siting above vehicles</w:t>
      </w:r>
    </w:p>
    <w:p w:rsidR="00000000" w:rsidRPr="00CB072A" w:rsidP="00CB072A">
      <w:pPr>
        <w:pStyle w:val="ListBullet"/>
      </w:pPr>
      <w:r w:rsidRPr="00CB072A">
        <w:t>identify and calculate weight-to-vehicle towing ratios set by state and territory authorities and manufacturers</w:t>
      </w:r>
    </w:p>
    <w:p w:rsidR="00000000" w:rsidRPr="00CB072A" w:rsidP="00CB072A">
      <w:pPr>
        <w:pStyle w:val="ListBullet"/>
      </w:pPr>
      <w:r w:rsidRPr="00CB072A">
        <w:t>complete above activities within commercial time constraints and deadlines determined by the customer or organisation.</w:t>
      </w:r>
    </w:p>
    <w:p w:rsidR="00000000" w:rsidRPr="00CB072A" w:rsidP="00CB072A">
      <w:pPr>
        <w:pStyle w:val="AllowPageBreak"/>
      </w:pPr>
    </w:p>
    <w:p w:rsidR="00000000" w:rsidRPr="00CB072A" w:rsidP="00CB072A">
      <w:pPr>
        <w:pStyle w:val="Heading1"/>
      </w:pPr>
      <w:bookmarkStart w:id="12" w:name="O_766675"/>
      <w:bookmarkEnd w:id="12"/>
      <w:r w:rsidRPr="00CB072A">
        <w:t>Knowledge Evidence</w:t>
      </w:r>
    </w:p>
    <w:p w:rsidR="00000000" w:rsidRPr="00CB072A" w:rsidP="008E529E">
      <w:pPr>
        <w:pStyle w:val="BodyText"/>
      </w:pPr>
      <w:r w:rsidRPr="00CB072A">
        <w:t>Demonstrated knowledge required to complete the tasks outlined in elements and performance criteria o</w:t>
      </w:r>
      <w:r w:rsidRPr="00CB072A">
        <w:t>f this unit:</w:t>
      </w:r>
    </w:p>
    <w:p w:rsidR="00000000" w:rsidRPr="00CB072A" w:rsidP="00CB072A">
      <w:pPr>
        <w:pStyle w:val="ListBullet"/>
      </w:pPr>
      <w:r w:rsidRPr="00CB072A">
        <w:t>common types of recreational vehicles:</w:t>
      </w:r>
    </w:p>
    <w:p w:rsidR="00000000" w:rsidRPr="00CB072A" w:rsidP="00CB072A">
      <w:pPr>
        <w:pStyle w:val="ListBullet2"/>
      </w:pPr>
      <w:r w:rsidRPr="00CB072A">
        <w:t>camper or tent trailer</w:t>
      </w:r>
    </w:p>
    <w:p w:rsidR="00000000" w:rsidRPr="00CB072A" w:rsidP="00CB072A">
      <w:pPr>
        <w:pStyle w:val="ListBullet2"/>
      </w:pPr>
      <w:r w:rsidRPr="00CB072A">
        <w:t>cross-country or an off-road all-terrain caravan</w:t>
      </w:r>
    </w:p>
    <w:p w:rsidR="00000000" w:rsidRPr="00CB072A" w:rsidP="00CB072A">
      <w:pPr>
        <w:pStyle w:val="ListBullet2"/>
      </w:pPr>
      <w:r w:rsidRPr="00CB072A">
        <w:t>expanda or slide out</w:t>
      </w:r>
    </w:p>
    <w:p w:rsidR="00000000" w:rsidRPr="00CB072A" w:rsidP="00CB072A">
      <w:pPr>
        <w:pStyle w:val="ListBullet2"/>
      </w:pPr>
      <w:r w:rsidRPr="00CB072A">
        <w:t>five-wheeler</w:t>
      </w:r>
    </w:p>
    <w:p w:rsidR="00000000" w:rsidRPr="00CB072A" w:rsidP="00CB072A">
      <w:pPr>
        <w:pStyle w:val="ListBullet2"/>
      </w:pPr>
      <w:r w:rsidRPr="00CB072A">
        <w:t>full van</w:t>
      </w:r>
    </w:p>
    <w:p w:rsidR="00000000" w:rsidRPr="00CB072A" w:rsidP="00CB072A">
      <w:pPr>
        <w:pStyle w:val="ListBullet2"/>
      </w:pPr>
      <w:r w:rsidRPr="00CB072A">
        <w:t>pop top</w:t>
      </w:r>
    </w:p>
    <w:p w:rsidR="00000000" w:rsidRPr="00CB072A" w:rsidP="00CB072A">
      <w:pPr>
        <w:pStyle w:val="ListBullet2"/>
      </w:pPr>
      <w:r w:rsidRPr="00CB072A">
        <w:t>slide-on camper or campervan</w:t>
      </w:r>
    </w:p>
    <w:p w:rsidR="00000000" w:rsidRPr="00CB072A" w:rsidP="00CB072A">
      <w:pPr>
        <w:pStyle w:val="ListBullet"/>
      </w:pPr>
      <w:r w:rsidRPr="00CB072A">
        <w:t>types of vehicles that are used to tow recreational vehicles:</w:t>
      </w:r>
    </w:p>
    <w:p w:rsidR="00000000" w:rsidRPr="00CB072A" w:rsidP="00CB072A">
      <w:pPr>
        <w:pStyle w:val="ListBullet2"/>
      </w:pPr>
      <w:r w:rsidRPr="00CB072A">
        <w:t>four wheel drive</w:t>
      </w:r>
    </w:p>
    <w:p w:rsidR="00000000" w:rsidRPr="00CB072A" w:rsidP="00CB072A">
      <w:pPr>
        <w:pStyle w:val="ListBullet2"/>
      </w:pPr>
      <w:r w:rsidRPr="00CB072A">
        <w:t>specialised towing truck or unit</w:t>
      </w:r>
    </w:p>
    <w:p w:rsidR="00000000" w:rsidRPr="00CB072A" w:rsidP="00CB072A">
      <w:pPr>
        <w:pStyle w:val="ListBullet2"/>
      </w:pPr>
      <w:r w:rsidRPr="00CB072A">
        <w:t>tractor</w:t>
      </w:r>
    </w:p>
    <w:p w:rsidR="00000000" w:rsidRPr="00CB072A" w:rsidP="00CB072A">
      <w:pPr>
        <w:pStyle w:val="ListBullet2"/>
      </w:pPr>
      <w:r w:rsidRPr="00CB072A">
        <w:t>truck</w:t>
      </w:r>
    </w:p>
    <w:p w:rsidR="00000000" w:rsidRPr="00CB072A" w:rsidP="00CB072A">
      <w:pPr>
        <w:pStyle w:val="ListBullet2"/>
      </w:pPr>
      <w:r w:rsidRPr="00CB072A">
        <w:t>two wheel drive</w:t>
      </w:r>
    </w:p>
    <w:p w:rsidR="00000000" w:rsidRPr="00CB072A" w:rsidP="00CB072A">
      <w:pPr>
        <w:pStyle w:val="ListBullet2"/>
      </w:pPr>
      <w:r w:rsidRPr="00CB072A">
        <w:t>van</w:t>
      </w:r>
    </w:p>
    <w:p w:rsidR="00000000" w:rsidRPr="00CB072A" w:rsidP="00CB072A">
      <w:pPr>
        <w:pStyle w:val="ListBullet"/>
      </w:pPr>
      <w:r w:rsidRPr="00CB072A">
        <w:t>pre-operational checks on towing and recreational vehicles:</w:t>
      </w:r>
    </w:p>
    <w:p w:rsidR="00000000" w:rsidRPr="00CB072A" w:rsidP="00CB072A">
      <w:pPr>
        <w:pStyle w:val="ListBullet2"/>
      </w:pPr>
      <w:r w:rsidRPr="00CB072A">
        <w:t>brakes</w:t>
      </w:r>
    </w:p>
    <w:p w:rsidR="00000000" w:rsidRPr="00CB072A" w:rsidP="00CB072A">
      <w:pPr>
        <w:pStyle w:val="ListBullet2"/>
      </w:pPr>
      <w:r w:rsidRPr="00CB072A">
        <w:t>fluid levels and topping up</w:t>
      </w:r>
    </w:p>
    <w:p w:rsidR="00000000" w:rsidRPr="00CB072A" w:rsidP="00CB072A">
      <w:pPr>
        <w:pStyle w:val="ListBullet2"/>
      </w:pPr>
      <w:r w:rsidRPr="00CB072A">
        <w:t>operation of</w:t>
      </w:r>
      <w:r w:rsidRPr="00CB072A">
        <w:t xml:space="preserve"> vehicle lights and indicators</w:t>
      </w:r>
    </w:p>
    <w:p w:rsidR="00000000" w:rsidRPr="00CB072A" w:rsidP="00CB072A">
      <w:pPr>
        <w:pStyle w:val="ListBullet2"/>
      </w:pPr>
      <w:r w:rsidRPr="00CB072A">
        <w:t>tyre pressures</w:t>
      </w:r>
    </w:p>
    <w:p w:rsidR="00000000" w:rsidRPr="00CB072A" w:rsidP="00CB072A">
      <w:pPr>
        <w:pStyle w:val="ListBullet2"/>
      </w:pPr>
      <w:r w:rsidRPr="00CB072A">
        <w:t>visual inspection</w:t>
      </w:r>
    </w:p>
    <w:p w:rsidR="00000000" w:rsidRPr="00CB072A" w:rsidP="00CB072A">
      <w:pPr>
        <w:pStyle w:val="ListBullet"/>
      </w:pPr>
      <w:r w:rsidRPr="00CB072A">
        <w:t>details of the entire site where recreational vehicles as specified above, are to be positioned, and suitable positions</w:t>
      </w:r>
    </w:p>
    <w:p w:rsidR="00000000" w:rsidRPr="00CB072A" w:rsidP="00CB072A">
      <w:pPr>
        <w:pStyle w:val="ListBullet"/>
      </w:pPr>
      <w:r w:rsidRPr="00CB072A">
        <w:t>weight-to-vehicle towing</w:t>
      </w:r>
      <w:r w:rsidRPr="00CB072A">
        <w:t xml:space="preserve"> ratios set by state and territory authorities and manufacturers</w:t>
      </w:r>
    </w:p>
    <w:p w:rsidR="00000000" w:rsidRPr="00CB072A" w:rsidP="00CB072A">
      <w:pPr>
        <w:pStyle w:val="ListBullet"/>
      </w:pPr>
      <w:r w:rsidRPr="00CB072A">
        <w:t>pre-operational checks for the towing vehicle and for the recreational vehicle</w:t>
      </w:r>
    </w:p>
    <w:p w:rsidR="00000000" w:rsidRPr="00CB072A" w:rsidP="00CB072A">
      <w:pPr>
        <w:pStyle w:val="ListBullet"/>
      </w:pPr>
      <w:r w:rsidRPr="00CB072A">
        <w:t>major hazards and obstacles associated with towing and siting recreational vehicles, and ways to address them.</w:t>
      </w:r>
    </w:p>
    <w:p w:rsidR="00000000" w:rsidRPr="00CB072A" w:rsidP="00CB072A">
      <w:pPr>
        <w:pStyle w:val="AllowPageBreak"/>
      </w:pPr>
    </w:p>
    <w:p w:rsidR="00000000" w:rsidRPr="00CB072A" w:rsidP="00CB072A">
      <w:pPr>
        <w:pStyle w:val="Heading1"/>
      </w:pPr>
      <w:bookmarkStart w:id="13" w:name="O_766676"/>
      <w:bookmarkEnd w:id="13"/>
      <w:r w:rsidRPr="00CB072A">
        <w:t>Assessment Conditions</w:t>
      </w:r>
    </w:p>
    <w:p w:rsidR="00000000" w:rsidRPr="00CB072A" w:rsidP="008E529E">
      <w:pPr>
        <w:pStyle w:val="BodyText"/>
      </w:pPr>
      <w:r w:rsidRPr="00CB072A">
        <w:t>Skills must be demonstrated in an operational holiday park and resort context. This can be:</w:t>
      </w:r>
    </w:p>
    <w:p w:rsidR="00000000" w:rsidRPr="00CB072A" w:rsidP="00CB072A">
      <w:pPr>
        <w:pStyle w:val="ListBullet"/>
      </w:pPr>
      <w:r w:rsidRPr="00CB072A">
        <w:t>an industry workplace</w:t>
      </w:r>
    </w:p>
    <w:p w:rsidR="00000000" w:rsidRPr="00CB072A" w:rsidP="00CB072A">
      <w:pPr>
        <w:pStyle w:val="ListBullet"/>
      </w:pPr>
      <w:r w:rsidRPr="00CB072A">
        <w:t>a simulated industry environment set up for the purposes of assessment.</w:t>
      </w:r>
    </w:p>
    <w:p w:rsidR="00000000" w:rsidRPr="00CB072A" w:rsidP="00CB072A">
      <w:pPr>
        <w:pStyle w:val="BodyText"/>
      </w:pPr>
    </w:p>
    <w:p w:rsidR="00000000" w:rsidRPr="00CB072A" w:rsidP="008E529E">
      <w:pPr>
        <w:pStyle w:val="BodyText"/>
      </w:pPr>
      <w:r w:rsidRPr="00CB072A">
        <w:t xml:space="preserve">Assessment must ensure access </w:t>
      </w:r>
      <w:r w:rsidRPr="00CB072A">
        <w:t>to:</w:t>
      </w:r>
    </w:p>
    <w:p w:rsidR="00000000" w:rsidRPr="00CB072A" w:rsidP="00CB072A">
      <w:pPr>
        <w:pStyle w:val="ListBullet"/>
      </w:pPr>
      <w:r w:rsidRPr="00CB072A">
        <w:t>off-road locations where recreational vehicles are towed and sited</w:t>
      </w:r>
    </w:p>
    <w:p w:rsidR="00000000" w:rsidRPr="00CB072A" w:rsidP="00CB072A">
      <w:pPr>
        <w:pStyle w:val="ListBullet"/>
      </w:pPr>
      <w:r w:rsidRPr="00CB072A">
        <w:t>maps of sites</w:t>
      </w:r>
      <w:r w:rsidRPr="00CB072A">
        <w:tab/>
      </w:r>
    </w:p>
    <w:p w:rsidR="00000000" w:rsidRPr="00CB072A" w:rsidP="00CB072A">
      <w:pPr>
        <w:pStyle w:val="ListBullet"/>
      </w:pPr>
      <w:r w:rsidRPr="00CB072A">
        <w:t xml:space="preserve">different types of recreational vehicles </w:t>
      </w:r>
    </w:p>
    <w:p w:rsidR="00000000" w:rsidRPr="00CB072A" w:rsidP="00CB072A">
      <w:pPr>
        <w:pStyle w:val="ListBullet"/>
      </w:pPr>
      <w:r w:rsidRPr="00CB072A">
        <w:t>towing vehicles appropriate to recreational vehicles being used</w:t>
      </w:r>
    </w:p>
    <w:p w:rsidR="00000000" w:rsidRPr="00CB072A" w:rsidP="00CB072A">
      <w:pPr>
        <w:pStyle w:val="ListBullet"/>
      </w:pPr>
      <w:r w:rsidRPr="00CB072A">
        <w:t>current commercial manufacturer instructions</w:t>
      </w:r>
    </w:p>
    <w:p w:rsidR="00000000" w:rsidRPr="00CB072A" w:rsidP="00CB072A">
      <w:pPr>
        <w:pStyle w:val="ListBullet"/>
      </w:pPr>
      <w:r w:rsidRPr="00CB072A">
        <w:t>current schedules of weight-to-vehicle towing ratios issued by government regulators.</w:t>
      </w:r>
    </w:p>
    <w:p w:rsidR="00000000" w:rsidRPr="00CB072A" w:rsidP="00CB072A">
      <w:pPr>
        <w:pStyle w:val="BodyText"/>
      </w:pPr>
    </w:p>
    <w:p w:rsidR="00000000" w:rsidRPr="00CB072A" w:rsidP="008E529E">
      <w:pPr>
        <w:pStyle w:val="BodyText"/>
      </w:pPr>
      <w:r w:rsidRPr="00CB072A">
        <w:t>Assessors must satisfy the Standards for Registered Training Organisations’ requirements for assessors; and:</w:t>
      </w:r>
    </w:p>
    <w:p w:rsidR="00000000" w:rsidRPr="00CB072A" w:rsidP="00CB072A">
      <w:pPr>
        <w:pStyle w:val="ListBullet"/>
      </w:pPr>
      <w:r w:rsidRPr="00CB072A">
        <w:t>have worked in industry for at least three years where they</w:t>
      </w:r>
      <w:r w:rsidRPr="00CB072A">
        <w:t xml:space="preserve"> have applied the skills and knowledge of this unit of competency.</w:t>
      </w:r>
    </w:p>
    <w:p w:rsidR="00000000" w:rsidRPr="00CB072A" w:rsidP="00CB072A">
      <w:pPr>
        <w:pStyle w:val="AllowPageBreak"/>
      </w:pPr>
    </w:p>
    <w:p w:rsidR="00000000" w:rsidRPr="00CB072A" w:rsidP="00CB072A">
      <w:pPr>
        <w:pStyle w:val="Heading1"/>
      </w:pPr>
      <w:bookmarkStart w:id="14" w:name="O_766679"/>
      <w:bookmarkEnd w:id="14"/>
      <w:r w:rsidRPr="00CB072A">
        <w:t>Links</w:t>
      </w:r>
    </w:p>
    <w:p w:rsidR="00000000" w:rsidRPr="00CB072A" w:rsidP="008E529E">
      <w:pPr>
        <w:pStyle w:val="BodyText"/>
      </w:pPr>
      <w:r w:rsidRPr="00CB07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B646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B072A" w:rsidP="00CB072A"/>
    <w:sectPr w:rsidSect="00CB07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7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72A" w:rsidRPr="008E529E" w:rsidP="008E52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7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29E" w:rsidP="00CB07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529E" w:rsidP="00CB07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E529E" w:rsidP="00CB07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72A" w:rsidP="00CB07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529E">
      <w:t>Approved</w:t>
    </w:r>
    <w:r w:rsidR="008E52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52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529E">
      <w:rPr>
        <w:noProof/>
      </w:rPr>
      <w:t>4</w:t>
    </w:r>
    <w:r>
      <w:rPr>
        <w:noProof/>
      </w:rPr>
      <w:fldChar w:fldCharType="end"/>
    </w:r>
  </w:p>
  <w:p w:rsidR="00CB072A" w:rsidP="00CB07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52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529E">
      <w:t>Service and Creative Skills Australia</w:t>
    </w:r>
    <w:r w:rsidR="008E529E">
      <w:fldChar w:fldCharType="end"/>
    </w:r>
  </w:p>
  <w:p w:rsidR="00CB072A" w:rsidP="00CB07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7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2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72A" w:rsidRPr="008E529E" w:rsidP="008E52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7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29E" w:rsidRPr="002D2AF8" w:rsidP="00CB07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SITTVAF004 Tow and site recreational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529E" w:rsidP="00CB07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72A" w:rsidRPr="002D2AF8" w:rsidP="00CB07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529E">
      <w:t>SITTVAF004 Tow and site recreational vehicles</w:t>
    </w:r>
    <w:r w:rsidR="008E52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529E">
      <w:rPr>
        <w:noProof/>
      </w:rPr>
      <w:t>2 March 2025</w:t>
    </w:r>
    <w:r>
      <w:fldChar w:fldCharType="end"/>
    </w:r>
  </w:p>
  <w:p w:rsidR="00CB072A" w:rsidP="00CB07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F628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225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A8DB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7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7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7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7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7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7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7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7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7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7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7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72A"/>
  </w:style>
  <w:style w:type="character" w:customStyle="1" w:styleId="Heading1Char">
    <w:name w:val="Heading 1 Char"/>
    <w:basedOn w:val="DefaultParagraphFont"/>
    <w:link w:val="Heading1"/>
    <w:rsid w:val="00CB07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7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7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07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07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072A"/>
    <w:rPr>
      <w:b/>
      <w:spacing w:val="0"/>
    </w:rPr>
  </w:style>
  <w:style w:type="paragraph" w:styleId="ListBullet2">
    <w:name w:val="List Bullet 2"/>
    <w:basedOn w:val="List2"/>
    <w:rsid w:val="00CB07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07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7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07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7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7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7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7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7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7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7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7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7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7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7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7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7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07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07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7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7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07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7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7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7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7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7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7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7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7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072A"/>
    <w:rPr>
      <w:i/>
    </w:rPr>
  </w:style>
  <w:style w:type="paragraph" w:styleId="Caption">
    <w:name w:val="caption"/>
    <w:basedOn w:val="BodyText"/>
    <w:next w:val="Normal"/>
    <w:qFormat/>
    <w:rsid w:val="00CB07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7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7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72A"/>
  </w:style>
  <w:style w:type="paragraph" w:styleId="TableofFigures">
    <w:name w:val="table of figures"/>
    <w:basedOn w:val="Normal"/>
    <w:next w:val="Normal"/>
    <w:semiHidden/>
    <w:rsid w:val="00CB07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7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072A"/>
    <w:rPr>
      <w:rFonts w:ascii="Wingdings" w:hAnsi="Wingdings"/>
    </w:rPr>
  </w:style>
  <w:style w:type="paragraph" w:customStyle="1" w:styleId="TableHeading">
    <w:name w:val="Table Heading"/>
    <w:basedOn w:val="HeadingBase"/>
    <w:rsid w:val="00CB07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72A"/>
    <w:rPr>
      <w:color w:val="0033CC"/>
      <w:u w:val="none"/>
    </w:rPr>
  </w:style>
  <w:style w:type="paragraph" w:customStyle="1" w:styleId="BodyTextRight">
    <w:name w:val="Body Text Right"/>
    <w:basedOn w:val="BodyText"/>
    <w:rsid w:val="00CB07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7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7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7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7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7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72A"/>
    <w:rPr>
      <w:sz w:val="32"/>
    </w:rPr>
  </w:style>
  <w:style w:type="paragraph" w:customStyle="1" w:styleId="HeadingProcedure">
    <w:name w:val="Heading Procedure"/>
    <w:basedOn w:val="HeadingBase"/>
    <w:next w:val="Normal"/>
    <w:rsid w:val="00CB07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72A"/>
    <w:pPr>
      <w:spacing w:before="60" w:after="60"/>
    </w:pPr>
  </w:style>
  <w:style w:type="paragraph" w:styleId="ListContinue">
    <w:name w:val="List Continue"/>
    <w:basedOn w:val="List"/>
    <w:rsid w:val="00CB072A"/>
    <w:pPr>
      <w:ind w:firstLine="0"/>
    </w:pPr>
  </w:style>
  <w:style w:type="paragraph" w:customStyle="1" w:styleId="ListNote">
    <w:name w:val="List Note"/>
    <w:basedOn w:val="List"/>
    <w:rsid w:val="00CB07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7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7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72A"/>
    <w:rPr>
      <w:rFonts w:ascii="Courier New" w:hAnsi="Courier New"/>
    </w:rPr>
  </w:style>
  <w:style w:type="paragraph" w:customStyle="1" w:styleId="NoteBullet">
    <w:name w:val="Note Bullet"/>
    <w:basedOn w:val="Note"/>
    <w:rsid w:val="00CB07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7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7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7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7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07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7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72A"/>
    <w:rPr>
      <w:b/>
      <w:smallCaps/>
    </w:rPr>
  </w:style>
  <w:style w:type="paragraph" w:customStyle="1" w:styleId="TableListNumber">
    <w:name w:val="Table List Number"/>
    <w:basedOn w:val="ListNumber"/>
    <w:rsid w:val="00CB07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7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72A"/>
    <w:pPr>
      <w:numPr>
        <w:numId w:val="9"/>
      </w:numPr>
    </w:pPr>
  </w:style>
  <w:style w:type="paragraph" w:customStyle="1" w:styleId="ListAlpha2">
    <w:name w:val="List Alpha 2"/>
    <w:basedOn w:val="List2"/>
    <w:rsid w:val="00CB072A"/>
    <w:pPr>
      <w:numPr>
        <w:numId w:val="8"/>
      </w:numPr>
    </w:pPr>
  </w:style>
  <w:style w:type="paragraph" w:styleId="List2">
    <w:name w:val="List 2"/>
    <w:basedOn w:val="BodyText"/>
    <w:rsid w:val="00CB07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7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7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7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7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7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072A"/>
    <w:pPr>
      <w:numPr>
        <w:numId w:val="4"/>
      </w:numPr>
    </w:pPr>
  </w:style>
  <w:style w:type="paragraph" w:styleId="ListContinue2">
    <w:name w:val="List Continue 2"/>
    <w:basedOn w:val="List2"/>
    <w:rsid w:val="00CB072A"/>
    <w:pPr>
      <w:ind w:firstLine="0"/>
    </w:pPr>
  </w:style>
  <w:style w:type="paragraph" w:styleId="ListContinue3">
    <w:name w:val="List Continue 3"/>
    <w:basedOn w:val="List3"/>
    <w:rsid w:val="00CB072A"/>
    <w:pPr>
      <w:ind w:left="1021" w:firstLine="0"/>
    </w:pPr>
  </w:style>
  <w:style w:type="paragraph" w:styleId="ListContinue4">
    <w:name w:val="List Continue 4"/>
    <w:basedOn w:val="List4"/>
    <w:rsid w:val="00CB072A"/>
    <w:pPr>
      <w:ind w:firstLine="0"/>
    </w:pPr>
  </w:style>
  <w:style w:type="paragraph" w:styleId="ListContinue5">
    <w:name w:val="List Continue 5"/>
    <w:basedOn w:val="List5"/>
    <w:rsid w:val="00CB072A"/>
    <w:pPr>
      <w:ind w:firstLine="0"/>
    </w:pPr>
  </w:style>
  <w:style w:type="paragraph" w:styleId="ListNumber3">
    <w:name w:val="List Number 3"/>
    <w:basedOn w:val="List3"/>
    <w:rsid w:val="00CB072A"/>
    <w:pPr>
      <w:numPr>
        <w:numId w:val="5"/>
      </w:numPr>
    </w:pPr>
  </w:style>
  <w:style w:type="paragraph" w:styleId="ListNumber4">
    <w:name w:val="List Number 4"/>
    <w:basedOn w:val="List4"/>
    <w:rsid w:val="00CB072A"/>
    <w:pPr>
      <w:numPr>
        <w:numId w:val="6"/>
      </w:numPr>
    </w:pPr>
  </w:style>
  <w:style w:type="paragraph" w:styleId="ListNumber5">
    <w:name w:val="List Number 5"/>
    <w:basedOn w:val="List5"/>
    <w:rsid w:val="00CB072A"/>
    <w:pPr>
      <w:numPr>
        <w:numId w:val="7"/>
      </w:numPr>
    </w:pPr>
  </w:style>
  <w:style w:type="paragraph" w:styleId="BlockText">
    <w:name w:val="Block Text"/>
    <w:basedOn w:val="Normal"/>
    <w:rsid w:val="00CB07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7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72A"/>
    <w:rPr>
      <w:sz w:val="16"/>
      <w:vertAlign w:val="superscript"/>
    </w:rPr>
  </w:style>
  <w:style w:type="character" w:customStyle="1" w:styleId="Symbols">
    <w:name w:val="Symbols"/>
    <w:basedOn w:val="DefaultParagraphFont"/>
    <w:rsid w:val="00CB072A"/>
    <w:rPr>
      <w:rFonts w:ascii="Symbol" w:hAnsi="Symbol"/>
    </w:rPr>
  </w:style>
  <w:style w:type="character" w:customStyle="1" w:styleId="MenuOptions">
    <w:name w:val="Menu Options"/>
    <w:basedOn w:val="DefaultParagraphFont"/>
    <w:rsid w:val="00CB07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72A"/>
    <w:rPr>
      <w:b/>
    </w:rPr>
  </w:style>
  <w:style w:type="character" w:customStyle="1" w:styleId="Underlined">
    <w:name w:val="Underlined"/>
    <w:basedOn w:val="DefaultParagraphFont"/>
    <w:rsid w:val="00CB072A"/>
    <w:rPr>
      <w:u w:val="single"/>
    </w:rPr>
  </w:style>
  <w:style w:type="paragraph" w:customStyle="1" w:styleId="TableBodyTextRight">
    <w:name w:val="Table Body Text Right"/>
    <w:basedOn w:val="TableBodyText"/>
    <w:rsid w:val="00CB07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72A"/>
    <w:rPr>
      <w:sz w:val="18"/>
    </w:rPr>
  </w:style>
  <w:style w:type="paragraph" w:customStyle="1" w:styleId="BodySmallRight">
    <w:name w:val="Body Small Right"/>
    <w:basedOn w:val="BodyTextRight"/>
    <w:rsid w:val="00CB072A"/>
    <w:rPr>
      <w:sz w:val="18"/>
      <w:szCs w:val="18"/>
    </w:rPr>
  </w:style>
  <w:style w:type="paragraph" w:customStyle="1" w:styleId="MarginEdition">
    <w:name w:val="Margin Edition"/>
    <w:basedOn w:val="MarginNote"/>
    <w:rsid w:val="00CB07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72A"/>
    <w:rPr>
      <w:sz w:val="2"/>
      <w:szCs w:val="2"/>
    </w:rPr>
  </w:style>
  <w:style w:type="character" w:customStyle="1" w:styleId="Small">
    <w:name w:val="Small"/>
    <w:basedOn w:val="DefaultParagraphFont"/>
    <w:rsid w:val="00CB072A"/>
    <w:rPr>
      <w:sz w:val="16"/>
    </w:rPr>
  </w:style>
  <w:style w:type="paragraph" w:customStyle="1" w:styleId="WideTable">
    <w:name w:val="Wide Table"/>
    <w:basedOn w:val="Normal"/>
    <w:rsid w:val="00CB07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72A"/>
  </w:style>
  <w:style w:type="paragraph" w:styleId="Quote">
    <w:name w:val="Quote"/>
    <w:basedOn w:val="Heading1"/>
    <w:link w:val="QuoteChar"/>
    <w:qFormat/>
    <w:rsid w:val="00CB07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7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72A"/>
    <w:pPr>
      <w:pageBreakBefore/>
    </w:pPr>
  </w:style>
  <w:style w:type="paragraph" w:customStyle="1" w:styleId="Border">
    <w:name w:val="Border"/>
    <w:basedOn w:val="Normal"/>
    <w:qFormat/>
    <w:rsid w:val="00CB07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7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7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7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7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7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7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7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7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72A"/>
    <w:rPr>
      <w:u w:val="single"/>
    </w:rPr>
  </w:style>
  <w:style w:type="character" w:customStyle="1" w:styleId="BoldandItalics">
    <w:name w:val="Bold and Italics"/>
    <w:qFormat/>
    <w:rsid w:val="00CB072A"/>
    <w:rPr>
      <w:b/>
      <w:i/>
      <w:u w:val="none"/>
    </w:rPr>
  </w:style>
  <w:style w:type="paragraph" w:styleId="BalloonText">
    <w:name w:val="Balloon Text"/>
    <w:basedOn w:val="Normal"/>
    <w:link w:val="BalloonTextChar"/>
    <w:rsid w:val="00CB07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7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7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7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7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7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72A"/>
    <w:pPr>
      <w:spacing w:before="0" w:after="0"/>
    </w:pPr>
  </w:style>
  <w:style w:type="paragraph" w:customStyle="1" w:styleId="BodyTextBold">
    <w:name w:val="Body Text Bold"/>
    <w:basedOn w:val="BodyText"/>
    <w:qFormat/>
    <w:rsid w:val="00CB072A"/>
    <w:rPr>
      <w:b/>
    </w:rPr>
  </w:style>
  <w:style w:type="character" w:styleId="Hyperlink">
    <w:name w:val="Hyperlink"/>
    <w:basedOn w:val="DefaultParagraphFont"/>
    <w:uiPriority w:val="99"/>
    <w:unhideWhenUsed/>
    <w:rsid w:val="008E52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828</Words>
  <Characters>5368</Characters>
  <Application>Microsoft Office Word</Application>
  <DocSecurity>0</DocSecurity>
  <Lines>167</Lines>
  <Paragraphs>123</Paragraphs>
  <ScaleCrop>false</ScaleCrop>
  <Company>Author-it Software Corporation Ltd.</Company>
  <LinksUpToDate>false</LinksUpToDate>
  <CharactersWithSpaces>6073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SITTVAF004 Tow and site recreational vehicles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2025-03-01T23:02:00Z</dcterms:created>
  <dcterms:modified xsi:type="dcterms:W3CDTF">2025-03-01T23:02:00Z</dcterms:modified>
</cp:coreProperties>
</file>