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862" w:rsidP="007E1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SITTVAF004 Tow and site recreational vehicles</w:t>
      </w:r>
      <w:r>
        <w:fldChar w:fldCharType="end"/>
      </w:r>
    </w:p>
    <w:p w:rsidR="007E1862" w:rsidP="007E1862">
      <w:pPr>
        <w:pStyle w:val="Version"/>
        <w:sectPr w:rsidSect="00984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970" w:rsidP="00984970">
      <w:pPr>
        <w:pStyle w:val="SuperHeading"/>
      </w:pPr>
      <w:r w:rsidRPr="00984970">
        <w:t>Assessment Requirements for SITTVAF004 Tow and site recreational vehicles</w:t>
      </w:r>
    </w:p>
    <w:p w:rsidR="00000000" w:rsidRPr="00984970" w:rsidP="00984970">
      <w:pPr>
        <w:pStyle w:val="Heading1"/>
      </w:pPr>
      <w:bookmarkStart w:id="1" w:name="O_766673"/>
      <w:bookmarkEnd w:id="1"/>
      <w:r w:rsidRPr="00984970">
        <w:t>Modification History</w:t>
      </w:r>
    </w:p>
    <w:p w:rsidR="00000000" w:rsidRPr="00984970" w:rsidP="007E1862">
      <w:pPr>
        <w:pStyle w:val="BodyText"/>
      </w:pPr>
      <w:r w:rsidRPr="00984970">
        <w:t>Not applicable.</w:t>
      </w:r>
    </w:p>
    <w:p w:rsidR="00000000" w:rsidRPr="00984970" w:rsidP="00984970">
      <w:pPr>
        <w:pStyle w:val="Heading1"/>
      </w:pPr>
      <w:bookmarkStart w:id="2" w:name="O_766674"/>
      <w:bookmarkEnd w:id="2"/>
      <w:r w:rsidRPr="00984970">
        <w:t>Performance Evidence</w:t>
      </w:r>
    </w:p>
    <w:p w:rsidR="00000000" w:rsidRPr="00984970" w:rsidP="007E1862">
      <w:pPr>
        <w:pStyle w:val="BodyText"/>
      </w:pPr>
      <w:r w:rsidRPr="00984970">
        <w:t>Evidence of the ability to complete tasks outlined in elements and performance criteria of this unit in the context of the job role, and:</w:t>
      </w:r>
    </w:p>
    <w:p w:rsidR="00000000" w:rsidRPr="00984970" w:rsidP="00984970">
      <w:pPr>
        <w:pStyle w:val="ListBullet"/>
      </w:pPr>
      <w:r w:rsidRPr="00984970">
        <w:t>manoeuvre, tow and site at least three different types of recreational vehicles as listed in the knowledge evidence u</w:t>
      </w:r>
      <w:r w:rsidRPr="00984970">
        <w:t>sing appropriate towing vehicle</w:t>
      </w:r>
    </w:p>
    <w:p w:rsidR="00000000" w:rsidRPr="00984970" w:rsidP="00984970">
      <w:pPr>
        <w:pStyle w:val="ListBullet"/>
      </w:pPr>
      <w:r w:rsidRPr="00984970">
        <w:t>identify and avoid obstacles and hazards during above operations</w:t>
      </w:r>
    </w:p>
    <w:p w:rsidR="00000000" w:rsidRPr="00984970" w:rsidP="00984970">
      <w:pPr>
        <w:pStyle w:val="ListBullet"/>
      </w:pPr>
      <w:r w:rsidRPr="00984970">
        <w:t>communicate safety directions to others in the vicinity of towing and siting above vehicles</w:t>
      </w:r>
    </w:p>
    <w:p w:rsidR="00000000" w:rsidRPr="00984970" w:rsidP="00984970">
      <w:pPr>
        <w:pStyle w:val="ListBullet"/>
      </w:pPr>
      <w:r w:rsidRPr="00984970">
        <w:t>identify and calculate weight-to-vehicle towing ratios set by state</w:t>
      </w:r>
      <w:r w:rsidRPr="00984970">
        <w:t xml:space="preserve"> and territory authorities and manufacturers</w:t>
      </w:r>
    </w:p>
    <w:p w:rsidR="00000000" w:rsidRPr="00984970" w:rsidP="00984970">
      <w:pPr>
        <w:pStyle w:val="ListBullet"/>
      </w:pPr>
      <w:r w:rsidRPr="00984970">
        <w:t>complete above activities within commercial time constraints and deadlines determined by the customer or organisation.</w:t>
      </w:r>
    </w:p>
    <w:p w:rsidR="00000000" w:rsidRPr="00984970" w:rsidP="00984970">
      <w:pPr>
        <w:pStyle w:val="AllowPageBreak"/>
      </w:pPr>
    </w:p>
    <w:p w:rsidR="00000000" w:rsidRPr="00984970" w:rsidP="00984970">
      <w:pPr>
        <w:pStyle w:val="Heading1"/>
      </w:pPr>
      <w:bookmarkStart w:id="3" w:name="O_766675"/>
      <w:bookmarkEnd w:id="3"/>
      <w:r w:rsidRPr="00984970">
        <w:t>Knowledge Evidence</w:t>
      </w:r>
    </w:p>
    <w:p w:rsidR="00000000" w:rsidRPr="00984970" w:rsidP="007E1862">
      <w:pPr>
        <w:pStyle w:val="BodyText"/>
      </w:pPr>
      <w:r w:rsidRPr="00984970">
        <w:t>Demonstrated knowledge required to complete the tasks ou</w:t>
      </w:r>
      <w:r w:rsidRPr="00984970">
        <w:t>tlined in elements and performance criteria of this unit:</w:t>
      </w:r>
    </w:p>
    <w:p w:rsidR="00000000" w:rsidRPr="00984970" w:rsidP="00984970">
      <w:pPr>
        <w:pStyle w:val="ListBullet"/>
      </w:pPr>
      <w:r w:rsidRPr="00984970">
        <w:t>common types of recreational vehicles:</w:t>
      </w:r>
    </w:p>
    <w:p w:rsidR="00000000" w:rsidRPr="00984970" w:rsidP="00984970">
      <w:pPr>
        <w:pStyle w:val="ListBullet2"/>
      </w:pPr>
      <w:r w:rsidRPr="00984970">
        <w:t>camper or tent trailer</w:t>
      </w:r>
    </w:p>
    <w:p w:rsidR="00000000" w:rsidRPr="00984970" w:rsidP="00984970">
      <w:pPr>
        <w:pStyle w:val="ListBullet2"/>
      </w:pPr>
      <w:r w:rsidRPr="00984970">
        <w:t>cross-country or an off-road all-terrain caravan</w:t>
      </w:r>
    </w:p>
    <w:p w:rsidR="00000000" w:rsidRPr="00984970" w:rsidP="00984970">
      <w:pPr>
        <w:pStyle w:val="ListBullet2"/>
      </w:pPr>
      <w:r w:rsidRPr="00984970">
        <w:t>expanda or slide out</w:t>
      </w:r>
    </w:p>
    <w:p w:rsidR="00000000" w:rsidRPr="00984970" w:rsidP="00984970">
      <w:pPr>
        <w:pStyle w:val="ListBullet2"/>
      </w:pPr>
      <w:r w:rsidRPr="00984970">
        <w:t>five-wheeler</w:t>
      </w:r>
    </w:p>
    <w:p w:rsidR="00000000" w:rsidRPr="00984970" w:rsidP="00984970">
      <w:pPr>
        <w:pStyle w:val="ListBullet2"/>
      </w:pPr>
      <w:r w:rsidRPr="00984970">
        <w:t>full van</w:t>
      </w:r>
    </w:p>
    <w:p w:rsidR="00000000" w:rsidRPr="00984970" w:rsidP="00984970">
      <w:pPr>
        <w:pStyle w:val="ListBullet2"/>
      </w:pPr>
      <w:r w:rsidRPr="00984970">
        <w:t>pop top</w:t>
      </w:r>
    </w:p>
    <w:p w:rsidR="00000000" w:rsidRPr="00984970" w:rsidP="00984970">
      <w:pPr>
        <w:pStyle w:val="ListBullet2"/>
      </w:pPr>
      <w:r w:rsidRPr="00984970">
        <w:t>slide-on camper or campervan</w:t>
      </w:r>
    </w:p>
    <w:p w:rsidR="00000000" w:rsidRPr="00984970" w:rsidP="00984970">
      <w:pPr>
        <w:pStyle w:val="ListBullet"/>
      </w:pPr>
      <w:r w:rsidRPr="00984970">
        <w:t>types of vehicles that are used to tow recreational vehicles:</w:t>
      </w:r>
    </w:p>
    <w:p w:rsidR="00000000" w:rsidRPr="00984970" w:rsidP="00984970">
      <w:pPr>
        <w:pStyle w:val="ListBullet2"/>
      </w:pPr>
      <w:r w:rsidRPr="00984970">
        <w:t>four wheel drive</w:t>
      </w:r>
    </w:p>
    <w:p w:rsidR="00000000" w:rsidRPr="00984970" w:rsidP="00984970">
      <w:pPr>
        <w:pStyle w:val="ListBullet2"/>
      </w:pPr>
      <w:r w:rsidRPr="00984970">
        <w:t>specialised towing truck or unit</w:t>
      </w:r>
    </w:p>
    <w:p w:rsidR="00000000" w:rsidRPr="00984970" w:rsidP="00984970">
      <w:pPr>
        <w:pStyle w:val="ListBullet2"/>
      </w:pPr>
      <w:r w:rsidRPr="00984970">
        <w:t>tractor</w:t>
      </w:r>
    </w:p>
    <w:p w:rsidR="00000000" w:rsidRPr="00984970" w:rsidP="00984970">
      <w:pPr>
        <w:pStyle w:val="ListBullet2"/>
      </w:pPr>
      <w:r w:rsidRPr="00984970">
        <w:t>truck</w:t>
      </w:r>
    </w:p>
    <w:p w:rsidR="00000000" w:rsidRPr="00984970" w:rsidP="00984970">
      <w:pPr>
        <w:pStyle w:val="ListBullet2"/>
      </w:pPr>
      <w:r w:rsidRPr="00984970">
        <w:t>two wheel drive</w:t>
      </w:r>
    </w:p>
    <w:p w:rsidR="00000000" w:rsidRPr="00984970" w:rsidP="00984970">
      <w:pPr>
        <w:pStyle w:val="ListBullet2"/>
      </w:pPr>
      <w:r w:rsidRPr="00984970">
        <w:t>van</w:t>
      </w:r>
    </w:p>
    <w:p w:rsidR="00000000" w:rsidRPr="00984970" w:rsidP="00984970">
      <w:pPr>
        <w:pStyle w:val="ListBullet"/>
      </w:pPr>
      <w:r w:rsidRPr="00984970">
        <w:t>pre-operational checks on towing and recreational vehicles:</w:t>
      </w:r>
    </w:p>
    <w:p w:rsidR="00000000" w:rsidRPr="00984970" w:rsidP="00984970">
      <w:pPr>
        <w:pStyle w:val="ListBullet2"/>
      </w:pPr>
      <w:r w:rsidRPr="00984970">
        <w:t>brakes</w:t>
      </w:r>
    </w:p>
    <w:p w:rsidR="00000000" w:rsidRPr="00984970" w:rsidP="00984970">
      <w:pPr>
        <w:pStyle w:val="ListBullet2"/>
      </w:pPr>
      <w:r w:rsidRPr="00984970">
        <w:t>fluid levels and topping up</w:t>
      </w:r>
    </w:p>
    <w:p w:rsidR="00000000" w:rsidRPr="00984970" w:rsidP="00984970">
      <w:pPr>
        <w:pStyle w:val="ListBullet2"/>
      </w:pPr>
      <w:r w:rsidRPr="00984970">
        <w:t>operation of vehicle lights and indicators</w:t>
      </w:r>
    </w:p>
    <w:p w:rsidR="00000000" w:rsidRPr="00984970" w:rsidP="00984970">
      <w:pPr>
        <w:pStyle w:val="ListBullet2"/>
      </w:pPr>
      <w:r w:rsidRPr="00984970">
        <w:t>tyre pressures</w:t>
      </w:r>
    </w:p>
    <w:p w:rsidR="00000000" w:rsidRPr="00984970" w:rsidP="00984970">
      <w:pPr>
        <w:pStyle w:val="ListBullet2"/>
      </w:pPr>
      <w:r w:rsidRPr="00984970">
        <w:t>visual inspection</w:t>
      </w:r>
    </w:p>
    <w:p w:rsidR="00000000" w:rsidRPr="00984970" w:rsidP="00984970">
      <w:pPr>
        <w:pStyle w:val="ListBullet"/>
      </w:pPr>
      <w:r w:rsidRPr="00984970">
        <w:t>details of the entire site where recreational vehicles as specified above, are to be positioned, and suitable positions</w:t>
      </w:r>
    </w:p>
    <w:p w:rsidR="00000000" w:rsidRPr="00984970" w:rsidP="00984970">
      <w:pPr>
        <w:pStyle w:val="ListBullet"/>
      </w:pPr>
      <w:r w:rsidRPr="00984970">
        <w:t xml:space="preserve">weight-to-vehicle towing ratios set by state and territory </w:t>
      </w:r>
      <w:r w:rsidRPr="00984970">
        <w:t>authorities and manufacturers</w:t>
      </w:r>
    </w:p>
    <w:p w:rsidR="00000000" w:rsidRPr="00984970" w:rsidP="00984970">
      <w:pPr>
        <w:pStyle w:val="ListBullet"/>
      </w:pPr>
      <w:r w:rsidRPr="00984970">
        <w:t>pre-operational checks for the towing vehicle and for the recreational vehicle</w:t>
      </w:r>
    </w:p>
    <w:p w:rsidR="00000000" w:rsidRPr="00984970" w:rsidP="00984970">
      <w:pPr>
        <w:pStyle w:val="ListBullet"/>
      </w:pPr>
      <w:r w:rsidRPr="00984970">
        <w:t>major hazards and obstacles associated with towing and siting recreational vehicles, and ways to address them.</w:t>
      </w:r>
    </w:p>
    <w:p w:rsidR="00000000" w:rsidRPr="00984970" w:rsidP="00984970">
      <w:pPr>
        <w:pStyle w:val="AllowPageBreak"/>
      </w:pPr>
    </w:p>
    <w:p w:rsidR="00000000" w:rsidRPr="00984970" w:rsidP="00984970">
      <w:pPr>
        <w:pStyle w:val="Heading1"/>
      </w:pPr>
      <w:bookmarkStart w:id="4" w:name="O_766676"/>
      <w:bookmarkEnd w:id="4"/>
      <w:r w:rsidRPr="00984970">
        <w:t>Assessment Conditio</w:t>
      </w:r>
      <w:r w:rsidRPr="00984970">
        <w:t>ns</w:t>
      </w:r>
    </w:p>
    <w:p w:rsidR="00000000" w:rsidRPr="00984970" w:rsidP="007E1862">
      <w:pPr>
        <w:pStyle w:val="BodyText"/>
      </w:pPr>
      <w:r w:rsidRPr="00984970">
        <w:t>Skills must be demonstrated in an operational holiday park and resort context. This can be:</w:t>
      </w:r>
    </w:p>
    <w:p w:rsidR="00000000" w:rsidRPr="00984970" w:rsidP="00984970">
      <w:pPr>
        <w:pStyle w:val="ListBullet"/>
      </w:pPr>
      <w:r w:rsidRPr="00984970">
        <w:t>an industry workplace</w:t>
      </w:r>
    </w:p>
    <w:p w:rsidR="00000000" w:rsidRPr="00984970" w:rsidP="00984970">
      <w:pPr>
        <w:pStyle w:val="ListBullet"/>
      </w:pPr>
      <w:r w:rsidRPr="00984970">
        <w:t>a simulated industry environment set up for the purposes of assessment.</w:t>
      </w:r>
    </w:p>
    <w:p w:rsidR="00000000" w:rsidRPr="00984970" w:rsidP="00984970">
      <w:pPr>
        <w:pStyle w:val="BodyText"/>
      </w:pPr>
    </w:p>
    <w:p w:rsidR="00000000" w:rsidRPr="00984970" w:rsidP="007E1862">
      <w:pPr>
        <w:pStyle w:val="BodyText"/>
      </w:pPr>
      <w:r w:rsidRPr="00984970">
        <w:t>Assessment must ensure access to:</w:t>
      </w:r>
    </w:p>
    <w:p w:rsidR="00000000" w:rsidRPr="00984970" w:rsidP="00984970">
      <w:pPr>
        <w:pStyle w:val="ListBullet"/>
      </w:pPr>
      <w:r w:rsidRPr="00984970">
        <w:t>off-road locations where recreational vehicles are towed and sited</w:t>
      </w:r>
    </w:p>
    <w:p w:rsidR="00000000" w:rsidRPr="00984970" w:rsidP="00984970">
      <w:pPr>
        <w:pStyle w:val="ListBullet"/>
      </w:pPr>
      <w:r w:rsidRPr="00984970">
        <w:t>maps of sites</w:t>
      </w:r>
      <w:r w:rsidRPr="00984970">
        <w:tab/>
      </w:r>
    </w:p>
    <w:p w:rsidR="00000000" w:rsidRPr="00984970" w:rsidP="00984970">
      <w:pPr>
        <w:pStyle w:val="ListBullet"/>
      </w:pPr>
      <w:r w:rsidRPr="00984970">
        <w:t xml:space="preserve">different types of recreational vehicles </w:t>
      </w:r>
    </w:p>
    <w:p w:rsidR="00000000" w:rsidRPr="00984970" w:rsidP="00984970">
      <w:pPr>
        <w:pStyle w:val="ListBullet"/>
      </w:pPr>
      <w:r w:rsidRPr="00984970">
        <w:t>towing vehicles appropriate to recreational vehicles being used</w:t>
      </w:r>
    </w:p>
    <w:p w:rsidR="00000000" w:rsidRPr="00984970" w:rsidP="00984970">
      <w:pPr>
        <w:pStyle w:val="ListBullet"/>
      </w:pPr>
      <w:r w:rsidRPr="00984970">
        <w:t>current commercial manufacturer instructions</w:t>
      </w:r>
    </w:p>
    <w:p w:rsidR="00000000" w:rsidRPr="00984970" w:rsidP="00984970">
      <w:pPr>
        <w:pStyle w:val="ListBullet"/>
      </w:pPr>
      <w:r w:rsidRPr="00984970">
        <w:t>current schedules of we</w:t>
      </w:r>
      <w:r w:rsidRPr="00984970">
        <w:t>ight-to-vehicle towing ratios issued by government regulators.</w:t>
      </w:r>
    </w:p>
    <w:p w:rsidR="00000000" w:rsidRPr="00984970" w:rsidP="00984970">
      <w:pPr>
        <w:pStyle w:val="BodyText"/>
      </w:pPr>
    </w:p>
    <w:p w:rsidR="00000000" w:rsidRPr="00984970" w:rsidP="007E1862">
      <w:pPr>
        <w:pStyle w:val="BodyText"/>
      </w:pPr>
      <w:r w:rsidRPr="00984970">
        <w:t>Assessors must satisfy the Standards for Registered Training Organisations’ requirements for assessors; and:</w:t>
      </w:r>
    </w:p>
    <w:p w:rsidR="00000000" w:rsidRPr="00984970" w:rsidP="00984970">
      <w:pPr>
        <w:pStyle w:val="ListBullet"/>
      </w:pPr>
      <w:r w:rsidRPr="00984970">
        <w:t>have worked in industry for at least three years where they have applied the skill</w:t>
      </w:r>
      <w:r w:rsidRPr="00984970">
        <w:t>s and knowledge of this unit of competency.</w:t>
      </w:r>
    </w:p>
    <w:p w:rsidR="00000000" w:rsidRPr="00984970" w:rsidP="00984970">
      <w:pPr>
        <w:pStyle w:val="AllowPageBreak"/>
      </w:pPr>
    </w:p>
    <w:p w:rsidR="00000000" w:rsidRPr="00984970" w:rsidP="00984970">
      <w:pPr>
        <w:pStyle w:val="Heading1"/>
      </w:pPr>
      <w:bookmarkStart w:id="5" w:name="O_766679"/>
      <w:bookmarkEnd w:id="5"/>
      <w:r w:rsidRPr="00984970">
        <w:t>Links</w:t>
      </w:r>
    </w:p>
    <w:p w:rsidR="00000000" w:rsidRPr="00984970" w:rsidP="007E1862">
      <w:pPr>
        <w:pStyle w:val="BodyText"/>
      </w:pPr>
      <w:r w:rsidRPr="009849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E53F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84970" w:rsidP="00984970"/>
    <w:sectPr w:rsidSect="009849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70" w:rsidRPr="007E1862" w:rsidP="007E1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62" w:rsidP="00984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1862" w:rsidP="00984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1862" w:rsidP="00984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970" w:rsidRPr="007E1862" w:rsidP="007E1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62" w:rsidRPr="002D2AF8" w:rsidP="00984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SITTVAF004 Tow and site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E1862" w:rsidP="00984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FC3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74E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D05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970"/>
  </w:style>
  <w:style w:type="character" w:customStyle="1" w:styleId="Heading1Char">
    <w:name w:val="Heading 1 Char"/>
    <w:basedOn w:val="DefaultParagraphFont"/>
    <w:link w:val="Heading1"/>
    <w:rsid w:val="00984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9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9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49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4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9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4970"/>
    <w:rPr>
      <w:b/>
      <w:spacing w:val="0"/>
    </w:rPr>
  </w:style>
  <w:style w:type="paragraph" w:customStyle="1" w:styleId="SuperTitle">
    <w:name w:val="SuperTitle"/>
    <w:basedOn w:val="Title"/>
    <w:rsid w:val="00984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4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9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970"/>
    <w:rPr>
      <w:i/>
    </w:rPr>
  </w:style>
  <w:style w:type="paragraph" w:styleId="Caption">
    <w:name w:val="caption"/>
    <w:basedOn w:val="BodyText"/>
    <w:next w:val="Normal"/>
    <w:qFormat/>
    <w:rsid w:val="00984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970"/>
  </w:style>
  <w:style w:type="paragraph" w:styleId="TableofFigures">
    <w:name w:val="table of figures"/>
    <w:basedOn w:val="Normal"/>
    <w:next w:val="Normal"/>
    <w:semiHidden/>
    <w:rsid w:val="00984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9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4970"/>
    <w:rPr>
      <w:rFonts w:ascii="Wingdings" w:hAnsi="Wingdings"/>
    </w:rPr>
  </w:style>
  <w:style w:type="paragraph" w:customStyle="1" w:styleId="TableHeading">
    <w:name w:val="Table Heading"/>
    <w:basedOn w:val="HeadingBase"/>
    <w:rsid w:val="00984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970"/>
    <w:rPr>
      <w:color w:val="0033CC"/>
      <w:u w:val="none"/>
    </w:rPr>
  </w:style>
  <w:style w:type="paragraph" w:customStyle="1" w:styleId="BodyTextRight">
    <w:name w:val="Body Text Right"/>
    <w:basedOn w:val="BodyText"/>
    <w:rsid w:val="00984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9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970"/>
    <w:rPr>
      <w:sz w:val="32"/>
    </w:rPr>
  </w:style>
  <w:style w:type="paragraph" w:customStyle="1" w:styleId="HeadingProcedure">
    <w:name w:val="Heading Procedure"/>
    <w:basedOn w:val="HeadingBase"/>
    <w:next w:val="Normal"/>
    <w:rsid w:val="00984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970"/>
    <w:pPr>
      <w:spacing w:before="60" w:after="60"/>
    </w:pPr>
  </w:style>
  <w:style w:type="paragraph" w:styleId="ListContinue">
    <w:name w:val="List Continue"/>
    <w:basedOn w:val="List"/>
    <w:rsid w:val="00984970"/>
    <w:pPr>
      <w:ind w:firstLine="0"/>
    </w:pPr>
  </w:style>
  <w:style w:type="paragraph" w:customStyle="1" w:styleId="ListNote">
    <w:name w:val="List Note"/>
    <w:basedOn w:val="List"/>
    <w:rsid w:val="00984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970"/>
    <w:rPr>
      <w:rFonts w:ascii="Courier New" w:hAnsi="Courier New"/>
    </w:rPr>
  </w:style>
  <w:style w:type="paragraph" w:customStyle="1" w:styleId="NoteBullet">
    <w:name w:val="Note Bullet"/>
    <w:basedOn w:val="Note"/>
    <w:rsid w:val="00984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9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970"/>
    <w:rPr>
      <w:b/>
      <w:smallCaps/>
    </w:rPr>
  </w:style>
  <w:style w:type="paragraph" w:customStyle="1" w:styleId="TableListNumber">
    <w:name w:val="Table List Number"/>
    <w:basedOn w:val="ListNumber"/>
    <w:rsid w:val="00984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970"/>
    <w:pPr>
      <w:numPr>
        <w:numId w:val="9"/>
      </w:numPr>
    </w:pPr>
  </w:style>
  <w:style w:type="paragraph" w:customStyle="1" w:styleId="ListAlpha2">
    <w:name w:val="List Alpha 2"/>
    <w:basedOn w:val="List2"/>
    <w:rsid w:val="00984970"/>
    <w:pPr>
      <w:numPr>
        <w:numId w:val="8"/>
      </w:numPr>
    </w:pPr>
  </w:style>
  <w:style w:type="paragraph" w:styleId="List2">
    <w:name w:val="List 2"/>
    <w:basedOn w:val="BodyText"/>
    <w:rsid w:val="00984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9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9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4970"/>
    <w:pPr>
      <w:numPr>
        <w:numId w:val="4"/>
      </w:numPr>
    </w:pPr>
  </w:style>
  <w:style w:type="paragraph" w:styleId="ListContinue2">
    <w:name w:val="List Continue 2"/>
    <w:basedOn w:val="List2"/>
    <w:rsid w:val="00984970"/>
    <w:pPr>
      <w:ind w:firstLine="0"/>
    </w:pPr>
  </w:style>
  <w:style w:type="paragraph" w:styleId="ListContinue3">
    <w:name w:val="List Continue 3"/>
    <w:basedOn w:val="List3"/>
    <w:rsid w:val="00984970"/>
    <w:pPr>
      <w:ind w:left="1021" w:firstLine="0"/>
    </w:pPr>
  </w:style>
  <w:style w:type="paragraph" w:styleId="ListContinue4">
    <w:name w:val="List Continue 4"/>
    <w:basedOn w:val="List4"/>
    <w:rsid w:val="00984970"/>
    <w:pPr>
      <w:ind w:firstLine="0"/>
    </w:pPr>
  </w:style>
  <w:style w:type="paragraph" w:styleId="ListContinue5">
    <w:name w:val="List Continue 5"/>
    <w:basedOn w:val="List5"/>
    <w:rsid w:val="00984970"/>
    <w:pPr>
      <w:ind w:firstLine="0"/>
    </w:pPr>
  </w:style>
  <w:style w:type="paragraph" w:styleId="ListNumber3">
    <w:name w:val="List Number 3"/>
    <w:basedOn w:val="List3"/>
    <w:rsid w:val="00984970"/>
    <w:pPr>
      <w:numPr>
        <w:numId w:val="5"/>
      </w:numPr>
    </w:pPr>
  </w:style>
  <w:style w:type="paragraph" w:styleId="ListNumber4">
    <w:name w:val="List Number 4"/>
    <w:basedOn w:val="List4"/>
    <w:rsid w:val="00984970"/>
    <w:pPr>
      <w:numPr>
        <w:numId w:val="6"/>
      </w:numPr>
    </w:pPr>
  </w:style>
  <w:style w:type="paragraph" w:styleId="ListNumber5">
    <w:name w:val="List Number 5"/>
    <w:basedOn w:val="List5"/>
    <w:rsid w:val="00984970"/>
    <w:pPr>
      <w:numPr>
        <w:numId w:val="7"/>
      </w:numPr>
    </w:pPr>
  </w:style>
  <w:style w:type="paragraph" w:styleId="BlockText">
    <w:name w:val="Block Text"/>
    <w:basedOn w:val="Normal"/>
    <w:rsid w:val="00984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970"/>
    <w:rPr>
      <w:sz w:val="16"/>
      <w:vertAlign w:val="superscript"/>
    </w:rPr>
  </w:style>
  <w:style w:type="character" w:customStyle="1" w:styleId="Symbols">
    <w:name w:val="Symbols"/>
    <w:basedOn w:val="DefaultParagraphFont"/>
    <w:rsid w:val="00984970"/>
    <w:rPr>
      <w:rFonts w:ascii="Symbol" w:hAnsi="Symbol"/>
    </w:rPr>
  </w:style>
  <w:style w:type="character" w:customStyle="1" w:styleId="MenuOptions">
    <w:name w:val="Menu Options"/>
    <w:basedOn w:val="DefaultParagraphFont"/>
    <w:rsid w:val="00984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970"/>
    <w:rPr>
      <w:b/>
    </w:rPr>
  </w:style>
  <w:style w:type="character" w:customStyle="1" w:styleId="Underlined">
    <w:name w:val="Underlined"/>
    <w:basedOn w:val="DefaultParagraphFont"/>
    <w:rsid w:val="00984970"/>
    <w:rPr>
      <w:u w:val="single"/>
    </w:rPr>
  </w:style>
  <w:style w:type="paragraph" w:customStyle="1" w:styleId="TableBodyTextRight">
    <w:name w:val="Table Body Text Right"/>
    <w:basedOn w:val="TableBodyText"/>
    <w:rsid w:val="00984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970"/>
    <w:rPr>
      <w:sz w:val="18"/>
    </w:rPr>
  </w:style>
  <w:style w:type="paragraph" w:customStyle="1" w:styleId="BodySmallRight">
    <w:name w:val="Body Small Right"/>
    <w:basedOn w:val="BodyTextRight"/>
    <w:rsid w:val="00984970"/>
    <w:rPr>
      <w:sz w:val="18"/>
      <w:szCs w:val="18"/>
    </w:rPr>
  </w:style>
  <w:style w:type="paragraph" w:customStyle="1" w:styleId="MarginEdition">
    <w:name w:val="Margin Edition"/>
    <w:basedOn w:val="MarginNote"/>
    <w:rsid w:val="00984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970"/>
    <w:rPr>
      <w:sz w:val="2"/>
      <w:szCs w:val="2"/>
    </w:rPr>
  </w:style>
  <w:style w:type="character" w:customStyle="1" w:styleId="Small">
    <w:name w:val="Small"/>
    <w:basedOn w:val="DefaultParagraphFont"/>
    <w:rsid w:val="00984970"/>
    <w:rPr>
      <w:sz w:val="16"/>
    </w:rPr>
  </w:style>
  <w:style w:type="paragraph" w:customStyle="1" w:styleId="WideTable">
    <w:name w:val="Wide Table"/>
    <w:basedOn w:val="Normal"/>
    <w:rsid w:val="00984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970"/>
  </w:style>
  <w:style w:type="paragraph" w:styleId="Quote">
    <w:name w:val="Quote"/>
    <w:basedOn w:val="Heading1"/>
    <w:link w:val="QuoteChar"/>
    <w:qFormat/>
    <w:rsid w:val="00984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970"/>
    <w:pPr>
      <w:pageBreakBefore/>
    </w:pPr>
  </w:style>
  <w:style w:type="paragraph" w:customStyle="1" w:styleId="Border">
    <w:name w:val="Border"/>
    <w:basedOn w:val="Normal"/>
    <w:qFormat/>
    <w:rsid w:val="00984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970"/>
    <w:rPr>
      <w:u w:val="single"/>
    </w:rPr>
  </w:style>
  <w:style w:type="character" w:customStyle="1" w:styleId="BoldandItalics">
    <w:name w:val="Bold and Italics"/>
    <w:qFormat/>
    <w:rsid w:val="00984970"/>
    <w:rPr>
      <w:b/>
      <w:i/>
      <w:u w:val="none"/>
    </w:rPr>
  </w:style>
  <w:style w:type="paragraph" w:styleId="BalloonText">
    <w:name w:val="Balloon Text"/>
    <w:basedOn w:val="Normal"/>
    <w:link w:val="BalloonTextChar"/>
    <w:rsid w:val="00984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970"/>
    <w:pPr>
      <w:spacing w:before="0" w:after="0"/>
    </w:pPr>
  </w:style>
  <w:style w:type="paragraph" w:customStyle="1" w:styleId="BodyTextBold">
    <w:name w:val="Body Text Bold"/>
    <w:basedOn w:val="BodyText"/>
    <w:qFormat/>
    <w:rsid w:val="00984970"/>
    <w:rPr>
      <w:b/>
    </w:rPr>
  </w:style>
  <w:style w:type="character" w:styleId="Hyperlink">
    <w:name w:val="Hyperlink"/>
    <w:basedOn w:val="DefaultParagraphFont"/>
    <w:uiPriority w:val="99"/>
    <w:unhideWhenUsed/>
    <w:rsid w:val="007E1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2644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SITTVAF004 Tow and site recreational vehicles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