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EDB" w:rsidP="00F76EDB">
      <w:pPr>
        <w:pStyle w:val="Title"/>
      </w:pPr>
      <w:r>
        <w:fldChar w:fldCharType="begin"/>
      </w:r>
      <w:r>
        <w:instrText xml:space="preserve"> TITLE   \* MERGEFORMAT </w:instrText>
      </w:r>
      <w:r>
        <w:fldChar w:fldCharType="separate"/>
      </w:r>
      <w:r>
        <w:t>Assessment Requirements for SITTTVL011 Provide specialist advice on cruises</w:t>
      </w:r>
      <w:r>
        <w:fldChar w:fldCharType="end"/>
      </w:r>
    </w:p>
    <w:p w:rsidR="00F76EDB" w:rsidP="00F76EDB">
      <w:pPr>
        <w:pStyle w:val="Version"/>
        <w:sectPr w:rsidSect="008E57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789" w:rsidP="008E5789">
      <w:pPr>
        <w:pStyle w:val="SuperHeading"/>
      </w:pPr>
      <w:r w:rsidRPr="008E5789">
        <w:t>Assessment Requirements for SITTTVL011 Provide specialist advice on cruises</w:t>
      </w:r>
    </w:p>
    <w:p w:rsidR="00000000" w:rsidRPr="008E5789" w:rsidP="008E5789">
      <w:pPr>
        <w:pStyle w:val="Heading1"/>
      </w:pPr>
      <w:bookmarkStart w:id="1" w:name="O_1231577"/>
      <w:bookmarkEnd w:id="1"/>
      <w:r w:rsidRPr="008E5789">
        <w:t>Modification History</w:t>
      </w:r>
    </w:p>
    <w:p w:rsidR="00000000" w:rsidRPr="008E5789" w:rsidP="00F76EDB">
      <w:pPr>
        <w:pStyle w:val="BodyText"/>
      </w:pPr>
      <w:r w:rsidRPr="008E5789">
        <w:t>Not applicable.</w:t>
      </w:r>
    </w:p>
    <w:p w:rsidR="00000000" w:rsidRPr="008E5789" w:rsidP="008E5789">
      <w:pPr>
        <w:pStyle w:val="Heading1"/>
      </w:pPr>
      <w:bookmarkStart w:id="2" w:name="O_1231580"/>
      <w:bookmarkEnd w:id="2"/>
      <w:r w:rsidRPr="008E5789">
        <w:t>Performance Evidence</w:t>
      </w:r>
    </w:p>
    <w:p w:rsidR="00000000" w:rsidRPr="008E5789" w:rsidP="00F76EDB">
      <w:pPr>
        <w:pStyle w:val="BodyText"/>
      </w:pPr>
      <w:r w:rsidRPr="008E5789">
        <w:t>Evidence of the ability to complet</w:t>
      </w:r>
      <w:r w:rsidRPr="008E5789">
        <w:t>e tasks outlined in elements and performance criteria of this unit in the context of the job role, and:</w:t>
      </w:r>
    </w:p>
    <w:p w:rsidR="00000000" w:rsidRPr="008E5789" w:rsidP="008E5789">
      <w:pPr>
        <w:pStyle w:val="ListBullet"/>
      </w:pPr>
      <w:r w:rsidRPr="008E5789">
        <w:t>obtain current, relevant and accurate information for at least four cruise products each in different cruise regions as listed in the knowledge evidenc</w:t>
      </w:r>
      <w:r w:rsidRPr="008E5789">
        <w:t>e including:</w:t>
      </w:r>
    </w:p>
    <w:p w:rsidR="00000000" w:rsidRPr="008E5789" w:rsidP="008E5789">
      <w:pPr>
        <w:pStyle w:val="ListBullet2"/>
      </w:pPr>
      <w:r w:rsidRPr="008E5789">
        <w:t>itinerary and ports of call</w:t>
      </w:r>
    </w:p>
    <w:p w:rsidR="00000000" w:rsidRPr="008E5789" w:rsidP="008E5789">
      <w:pPr>
        <w:pStyle w:val="ListBullet2"/>
      </w:pPr>
      <w:r w:rsidRPr="008E5789">
        <w:t>cost and breakdowns</w:t>
      </w:r>
    </w:p>
    <w:p w:rsidR="00000000" w:rsidRPr="008E5789" w:rsidP="008E5789">
      <w:pPr>
        <w:pStyle w:val="ListBullet2"/>
      </w:pPr>
      <w:r w:rsidRPr="008E5789">
        <w:t>accommodation categories and locations</w:t>
      </w:r>
    </w:p>
    <w:p w:rsidR="00000000" w:rsidRPr="008E5789" w:rsidP="008E5789">
      <w:pPr>
        <w:pStyle w:val="ListBullet2"/>
      </w:pPr>
      <w:r w:rsidRPr="008E5789">
        <w:t>on-board features and facilities:</w:t>
      </w:r>
    </w:p>
    <w:p w:rsidR="00000000" w:rsidRPr="008E5789" w:rsidP="008E5789">
      <w:pPr>
        <w:pStyle w:val="ListBullet3"/>
      </w:pPr>
      <w:r w:rsidRPr="008E5789">
        <w:t>food and beverage</w:t>
      </w:r>
    </w:p>
    <w:p w:rsidR="00000000" w:rsidRPr="008E5789" w:rsidP="008E5789">
      <w:pPr>
        <w:pStyle w:val="ListBullet3"/>
      </w:pPr>
      <w:r w:rsidRPr="008E5789">
        <w:t>retail outlets</w:t>
      </w:r>
    </w:p>
    <w:p w:rsidR="00000000" w:rsidRPr="008E5789" w:rsidP="008E5789">
      <w:pPr>
        <w:pStyle w:val="ListBullet3"/>
      </w:pPr>
      <w:r w:rsidRPr="008E5789">
        <w:t>entertainment</w:t>
      </w:r>
    </w:p>
    <w:p w:rsidR="00000000" w:rsidRPr="008E5789" w:rsidP="008E5789">
      <w:pPr>
        <w:pStyle w:val="ListBullet3"/>
      </w:pPr>
      <w:r w:rsidRPr="008E5789">
        <w:t>availability of child and family activities</w:t>
      </w:r>
    </w:p>
    <w:p w:rsidR="00000000" w:rsidRPr="008E5789" w:rsidP="008E5789">
      <w:pPr>
        <w:pStyle w:val="ListBullet3"/>
      </w:pPr>
      <w:r w:rsidRPr="008E5789">
        <w:t>fitness, health, bea</w:t>
      </w:r>
      <w:r w:rsidRPr="008E5789">
        <w:t>uty and spa services</w:t>
      </w:r>
    </w:p>
    <w:p w:rsidR="00000000" w:rsidRPr="008E5789" w:rsidP="008E5789">
      <w:pPr>
        <w:pStyle w:val="ListBullet2"/>
      </w:pPr>
      <w:r w:rsidRPr="008E5789">
        <w:t>documents and visa requirements</w:t>
      </w:r>
    </w:p>
    <w:p w:rsidR="00000000" w:rsidRPr="008E5789" w:rsidP="008E5789">
      <w:pPr>
        <w:pStyle w:val="ListBullet"/>
      </w:pPr>
      <w:r w:rsidRPr="008E5789">
        <w:t>provide tailored domestic or international cruise product information and advice to meet the requests of customers from at least three of the following different customer types:</w:t>
      </w:r>
    </w:p>
    <w:p w:rsidR="00000000" w:rsidRPr="008E5789" w:rsidP="008E5789">
      <w:pPr>
        <w:pStyle w:val="ListBullet2"/>
      </w:pPr>
      <w:r w:rsidRPr="008E5789">
        <w:t>singles</w:t>
      </w:r>
    </w:p>
    <w:p w:rsidR="00000000" w:rsidRPr="008E5789" w:rsidP="008E5789">
      <w:pPr>
        <w:pStyle w:val="ListBullet2"/>
      </w:pPr>
      <w:r w:rsidRPr="008E5789">
        <w:t>couples</w:t>
      </w:r>
    </w:p>
    <w:p w:rsidR="00000000" w:rsidRPr="008E5789" w:rsidP="008E5789">
      <w:pPr>
        <w:pStyle w:val="ListBullet2"/>
      </w:pPr>
      <w:r w:rsidRPr="008E5789">
        <w:t>families</w:t>
      </w:r>
    </w:p>
    <w:p w:rsidR="00000000" w:rsidRPr="008E5789" w:rsidP="008E5789">
      <w:pPr>
        <w:pStyle w:val="ListBullet2"/>
      </w:pPr>
      <w:r w:rsidRPr="008E5789">
        <w:t>groups</w:t>
      </w:r>
    </w:p>
    <w:p w:rsidR="00000000" w:rsidRPr="008E5789" w:rsidP="008E5789">
      <w:pPr>
        <w:pStyle w:val="ListBullet2"/>
      </w:pPr>
      <w:r w:rsidRPr="008E5789">
        <w:t>special interest</w:t>
      </w:r>
    </w:p>
    <w:p w:rsidR="00000000" w:rsidRPr="008E5789" w:rsidP="008E5789">
      <w:pPr>
        <w:pStyle w:val="ListBullet2"/>
      </w:pPr>
      <w:r w:rsidRPr="008E5789">
        <w:t>retirees</w:t>
      </w:r>
    </w:p>
    <w:p w:rsidR="00000000" w:rsidRPr="008E5789" w:rsidP="008E5789">
      <w:pPr>
        <w:pStyle w:val="ListBullet"/>
      </w:pPr>
      <w:r w:rsidRPr="008E5789">
        <w:t>complete above activities within commercial time constraints and deadlines determined by the customer or the organisation.</w:t>
      </w:r>
    </w:p>
    <w:p w:rsidR="00000000" w:rsidRPr="008E5789" w:rsidP="008E5789">
      <w:pPr>
        <w:pStyle w:val="AllowPageBreak"/>
      </w:pPr>
    </w:p>
    <w:p w:rsidR="00000000" w:rsidRPr="008E5789" w:rsidP="008E5789">
      <w:pPr>
        <w:pStyle w:val="Heading1"/>
      </w:pPr>
      <w:bookmarkStart w:id="3" w:name="O_1231579"/>
      <w:bookmarkEnd w:id="3"/>
      <w:r w:rsidRPr="008E5789">
        <w:t>Knowledge Evidence</w:t>
      </w:r>
    </w:p>
    <w:p w:rsidR="00000000" w:rsidRPr="008E5789" w:rsidP="00F76EDB">
      <w:pPr>
        <w:pStyle w:val="BodyText"/>
      </w:pPr>
      <w:r w:rsidRPr="008E5789">
        <w:t>Demonstrated knowledge required to complete the task</w:t>
      </w:r>
      <w:r w:rsidRPr="008E5789">
        <w:t>s outlined in elements and performance criteria of this unit:</w:t>
      </w:r>
    </w:p>
    <w:p w:rsidR="00000000" w:rsidRPr="008E5789" w:rsidP="008E5789">
      <w:pPr>
        <w:pStyle w:val="ListBullet"/>
      </w:pPr>
      <w:r w:rsidRPr="008E5789">
        <w:t>current and emerging product development and market trends for domestic and international cruises</w:t>
      </w:r>
    </w:p>
    <w:p w:rsidR="00000000" w:rsidRPr="008E5789" w:rsidP="008E5789">
      <w:pPr>
        <w:pStyle w:val="ListBullet"/>
      </w:pPr>
      <w:r w:rsidRPr="008E5789">
        <w:t>basic aspects of cruise industry governance issues that affect customer participation:</w:t>
      </w:r>
    </w:p>
    <w:p w:rsidR="00000000" w:rsidRPr="008E5789" w:rsidP="008E5789">
      <w:pPr>
        <w:pStyle w:val="ListBullet2"/>
      </w:pPr>
      <w:r w:rsidRPr="008E5789">
        <w:t>passeng</w:t>
      </w:r>
      <w:r w:rsidRPr="008E5789">
        <w:t>er safety and security</w:t>
      </w:r>
    </w:p>
    <w:p w:rsidR="00000000" w:rsidRPr="008E5789" w:rsidP="008E5789">
      <w:pPr>
        <w:pStyle w:val="ListBullet2"/>
      </w:pPr>
      <w:r w:rsidRPr="008E5789">
        <w:t>environmental impact practices</w:t>
      </w:r>
    </w:p>
    <w:p w:rsidR="00000000" w:rsidRPr="008E5789" w:rsidP="008E5789">
      <w:pPr>
        <w:pStyle w:val="ListBullet2"/>
      </w:pPr>
      <w:r w:rsidRPr="008E5789">
        <w:t>health and sanitisation policies</w:t>
      </w:r>
    </w:p>
    <w:p w:rsidR="00000000" w:rsidRPr="008E5789" w:rsidP="008E5789">
      <w:pPr>
        <w:pStyle w:val="ListBullet2"/>
      </w:pPr>
      <w:r w:rsidRPr="008E5789">
        <w:t>medical facilities</w:t>
      </w:r>
    </w:p>
    <w:p w:rsidR="00000000" w:rsidRPr="008E5789" w:rsidP="008E5789">
      <w:pPr>
        <w:pStyle w:val="ListBullet2"/>
      </w:pPr>
      <w:r w:rsidRPr="008E5789">
        <w:t>operational safety practices</w:t>
      </w:r>
    </w:p>
    <w:p w:rsidR="00000000" w:rsidRPr="008E5789" w:rsidP="008E5789">
      <w:pPr>
        <w:pStyle w:val="ListBullet2"/>
      </w:pPr>
      <w:r w:rsidRPr="008E5789">
        <w:t>awareness of responsible conduct of gambling</w:t>
      </w:r>
    </w:p>
    <w:p w:rsidR="00000000" w:rsidRPr="008E5789" w:rsidP="008E5789">
      <w:pPr>
        <w:pStyle w:val="ListBullet2"/>
      </w:pPr>
      <w:r w:rsidRPr="008E5789">
        <w:t>awareness of responsible service of alcohol</w:t>
      </w:r>
    </w:p>
    <w:p w:rsidR="00000000" w:rsidRPr="008E5789" w:rsidP="008E5789">
      <w:pPr>
        <w:pStyle w:val="ListBullet2"/>
      </w:pPr>
      <w:r w:rsidRPr="008E5789">
        <w:t>security</w:t>
      </w:r>
    </w:p>
    <w:p w:rsidR="00000000" w:rsidRPr="008E5789" w:rsidP="008E5789">
      <w:pPr>
        <w:pStyle w:val="ListBullet2"/>
      </w:pPr>
      <w:r w:rsidRPr="008E5789">
        <w:t>waste management</w:t>
      </w:r>
    </w:p>
    <w:p w:rsidR="00000000" w:rsidRPr="008E5789" w:rsidP="008E5789">
      <w:pPr>
        <w:pStyle w:val="ListBullet"/>
      </w:pPr>
      <w:r w:rsidRPr="008E5789">
        <w:t>general objectives and content of the Passenger Bill of Rights</w:t>
      </w:r>
    </w:p>
    <w:p w:rsidR="00000000" w:rsidRPr="008E5789" w:rsidP="008E5789">
      <w:pPr>
        <w:pStyle w:val="ListBullet"/>
      </w:pPr>
      <w:r w:rsidRPr="008E5789">
        <w:t>sources of information on cruise products and destinations:</w:t>
      </w:r>
    </w:p>
    <w:p w:rsidR="00000000" w:rsidRPr="008E5789" w:rsidP="008E5789">
      <w:pPr>
        <w:pStyle w:val="ListBullet2"/>
      </w:pPr>
      <w:r w:rsidRPr="008E5789">
        <w:t>cruise line operators and the use of business development managers</w:t>
      </w:r>
    </w:p>
    <w:p w:rsidR="00000000" w:rsidRPr="008E5789" w:rsidP="008E5789">
      <w:pPr>
        <w:pStyle w:val="ListBullet2"/>
      </w:pPr>
      <w:r w:rsidRPr="008E5789">
        <w:t>local sales agents</w:t>
      </w:r>
    </w:p>
    <w:p w:rsidR="00000000" w:rsidRPr="008E5789" w:rsidP="008E5789">
      <w:pPr>
        <w:pStyle w:val="ListBullet2"/>
      </w:pPr>
      <w:r w:rsidRPr="008E5789">
        <w:t>distribution and marketing networks</w:t>
      </w:r>
    </w:p>
    <w:p w:rsidR="00000000" w:rsidRPr="008E5789" w:rsidP="008E5789">
      <w:pPr>
        <w:pStyle w:val="ListBullet2"/>
      </w:pPr>
      <w:r w:rsidRPr="008E5789">
        <w:t>government</w:t>
      </w:r>
      <w:r w:rsidRPr="008E5789">
        <w:t xml:space="preserve"> tourism authorities</w:t>
      </w:r>
    </w:p>
    <w:p w:rsidR="00000000" w:rsidRPr="008E5789" w:rsidP="008E5789">
      <w:pPr>
        <w:pStyle w:val="ListBullet2"/>
      </w:pPr>
      <w:r w:rsidRPr="008E5789">
        <w:t>social media</w:t>
      </w:r>
    </w:p>
    <w:p w:rsidR="00000000" w:rsidRPr="008E5789" w:rsidP="008E5789">
      <w:pPr>
        <w:pStyle w:val="ListBullet"/>
      </w:pPr>
      <w:r w:rsidRPr="008E5789">
        <w:t>sources of information on current health and safety issues for cruise destinations:</w:t>
      </w:r>
    </w:p>
    <w:p w:rsidR="00000000" w:rsidRPr="008E5789" w:rsidP="008E5789">
      <w:pPr>
        <w:pStyle w:val="ListBullet2"/>
      </w:pPr>
      <w:r w:rsidRPr="008E5789">
        <w:t>travel warning advice issued for Australian travellers by the federal government</w:t>
      </w:r>
    </w:p>
    <w:p w:rsidR="00000000" w:rsidRPr="008E5789" w:rsidP="008E5789">
      <w:pPr>
        <w:pStyle w:val="ListBullet2"/>
      </w:pPr>
      <w:r w:rsidRPr="008E5789">
        <w:t>health advisory notices and vaccination information issued by local and international bodies</w:t>
      </w:r>
    </w:p>
    <w:p w:rsidR="00000000" w:rsidRPr="008E5789" w:rsidP="008E5789">
      <w:pPr>
        <w:pStyle w:val="ListBullet2"/>
      </w:pPr>
      <w:r w:rsidRPr="008E5789">
        <w:t>trade associations</w:t>
      </w:r>
    </w:p>
    <w:p w:rsidR="00000000" w:rsidRPr="008E5789" w:rsidP="008E5789">
      <w:pPr>
        <w:pStyle w:val="ListBullet"/>
      </w:pPr>
      <w:r w:rsidRPr="008E5789">
        <w:t>sources of information on regulatory issues affecting customer participation in cruise destinations:</w:t>
      </w:r>
    </w:p>
    <w:p w:rsidR="00000000" w:rsidRPr="008E5789" w:rsidP="008E5789">
      <w:pPr>
        <w:pStyle w:val="ListBullet2"/>
      </w:pPr>
      <w:r w:rsidRPr="008E5789">
        <w:t>passport and visa requirements</w:t>
      </w:r>
    </w:p>
    <w:p w:rsidR="00000000" w:rsidRPr="008E5789" w:rsidP="008E5789">
      <w:pPr>
        <w:pStyle w:val="ListBullet2"/>
      </w:pPr>
      <w:r w:rsidRPr="008E5789">
        <w:t>customs, q</w:t>
      </w:r>
      <w:r w:rsidRPr="008E5789">
        <w:t>uarantine and border security requirements</w:t>
      </w:r>
    </w:p>
    <w:p w:rsidR="00000000" w:rsidRPr="008E5789" w:rsidP="008E5789">
      <w:pPr>
        <w:pStyle w:val="ListBullet"/>
      </w:pPr>
      <w:r w:rsidRPr="008E5789">
        <w:t>major cruise operators and their product style, target market, major turnaround ports, main ports of call on cruise itineraries and major shore excursions for the main ports of call for the following geographical</w:t>
      </w:r>
      <w:r w:rsidRPr="008E5789">
        <w:t xml:space="preserve"> cruise regions:</w:t>
      </w:r>
    </w:p>
    <w:p w:rsidR="00000000" w:rsidRPr="008E5789" w:rsidP="008E5789">
      <w:pPr>
        <w:pStyle w:val="ListBullet2"/>
      </w:pPr>
      <w:r w:rsidRPr="008E5789">
        <w:t>the Americas</w:t>
      </w:r>
    </w:p>
    <w:p w:rsidR="00000000" w:rsidRPr="008E5789" w:rsidP="008E5789">
      <w:pPr>
        <w:pStyle w:val="ListBullet2"/>
      </w:pPr>
      <w:r w:rsidRPr="008E5789">
        <w:t>Europe</w:t>
      </w:r>
    </w:p>
    <w:p w:rsidR="00000000" w:rsidRPr="008E5789" w:rsidP="008E5789">
      <w:pPr>
        <w:pStyle w:val="ListBullet2"/>
      </w:pPr>
      <w:r w:rsidRPr="008E5789">
        <w:t>Australia, New Zealand, South Pacific and Antarctica</w:t>
      </w:r>
    </w:p>
    <w:p w:rsidR="00000000" w:rsidRPr="008E5789" w:rsidP="008E5789">
      <w:pPr>
        <w:pStyle w:val="ListBullet2"/>
      </w:pPr>
      <w:r w:rsidRPr="008E5789">
        <w:t xml:space="preserve">Asia and the Indian Ocean </w:t>
      </w:r>
    </w:p>
    <w:p w:rsidR="00000000" w:rsidRPr="008E5789" w:rsidP="008E5789">
      <w:pPr>
        <w:pStyle w:val="ListBullet"/>
      </w:pPr>
      <w:r w:rsidRPr="008E5789">
        <w:t>responses to common reservations regarding purchasing cruise holidays:</w:t>
      </w:r>
    </w:p>
    <w:p w:rsidR="00000000" w:rsidRPr="008E5789" w:rsidP="008E5789">
      <w:pPr>
        <w:pStyle w:val="ListBullet2"/>
      </w:pPr>
      <w:r w:rsidRPr="008E5789">
        <w:t>cost</w:t>
      </w:r>
    </w:p>
    <w:p w:rsidR="00000000" w:rsidRPr="008E5789" w:rsidP="008E5789">
      <w:pPr>
        <w:pStyle w:val="ListBullet2"/>
      </w:pPr>
      <w:r w:rsidRPr="008E5789">
        <w:t>sea-sickness</w:t>
      </w:r>
    </w:p>
    <w:p w:rsidR="00000000" w:rsidRPr="008E5789" w:rsidP="008E5789">
      <w:pPr>
        <w:pStyle w:val="ListBullet2"/>
      </w:pPr>
      <w:r w:rsidRPr="008E5789">
        <w:t>safety and health</w:t>
      </w:r>
    </w:p>
    <w:p w:rsidR="00000000" w:rsidRPr="008E5789" w:rsidP="008E5789">
      <w:pPr>
        <w:pStyle w:val="ListBullet"/>
      </w:pPr>
      <w:r w:rsidRPr="008E5789">
        <w:t xml:space="preserve">unique features of cruising </w:t>
      </w:r>
      <w:r w:rsidRPr="008E5789">
        <w:t>as a type of holiday</w:t>
      </w:r>
    </w:p>
    <w:p w:rsidR="00000000" w:rsidRPr="008E5789" w:rsidP="008E5789">
      <w:pPr>
        <w:pStyle w:val="ListBullet"/>
      </w:pPr>
      <w:r w:rsidRPr="008E5789">
        <w:t>concept of a cruise ship as a destination and an on-board experience</w:t>
      </w:r>
    </w:p>
    <w:p w:rsidR="00000000" w:rsidRPr="008E5789" w:rsidP="008E5789">
      <w:pPr>
        <w:pStyle w:val="ListBullet"/>
      </w:pPr>
      <w:r w:rsidRPr="008E5789">
        <w:t>key characteristics of:</w:t>
      </w:r>
    </w:p>
    <w:p w:rsidR="00000000" w:rsidRPr="008E5789" w:rsidP="008E5789">
      <w:pPr>
        <w:pStyle w:val="ListBullet2"/>
      </w:pPr>
      <w:r w:rsidRPr="008E5789">
        <w:t>ocean cruises</w:t>
      </w:r>
    </w:p>
    <w:p w:rsidR="00000000" w:rsidRPr="008E5789" w:rsidP="008E5789">
      <w:pPr>
        <w:pStyle w:val="ListBullet2"/>
      </w:pPr>
      <w:r w:rsidRPr="008E5789">
        <w:t>river cruises</w:t>
      </w:r>
    </w:p>
    <w:p w:rsidR="00000000" w:rsidRPr="008E5789" w:rsidP="008E5789">
      <w:pPr>
        <w:pStyle w:val="ListBullet2"/>
      </w:pPr>
      <w:r w:rsidRPr="008E5789">
        <w:t>adventure, expedition and niche cruises</w:t>
      </w:r>
    </w:p>
    <w:p w:rsidR="00000000" w:rsidRPr="008E5789" w:rsidP="008E5789">
      <w:pPr>
        <w:pStyle w:val="ListBullet"/>
      </w:pPr>
      <w:r w:rsidRPr="008E5789">
        <w:t>features and benefits of major types of on-board facilities and services:</w:t>
      </w:r>
    </w:p>
    <w:p w:rsidR="00000000" w:rsidRPr="008E5789" w:rsidP="008E5789">
      <w:pPr>
        <w:pStyle w:val="ListBullet2"/>
      </w:pPr>
      <w:r w:rsidRPr="008E5789">
        <w:t>accommodation locations and categories</w:t>
      </w:r>
    </w:p>
    <w:p w:rsidR="00000000" w:rsidRPr="008E5789" w:rsidP="008E5789">
      <w:pPr>
        <w:pStyle w:val="ListBullet2"/>
      </w:pPr>
      <w:r w:rsidRPr="008E5789">
        <w:t>food and beverage venues</w:t>
      </w:r>
    </w:p>
    <w:p w:rsidR="00000000" w:rsidRPr="008E5789" w:rsidP="008E5789">
      <w:pPr>
        <w:pStyle w:val="ListBullet2"/>
      </w:pPr>
      <w:r w:rsidRPr="008E5789">
        <w:t>retail outlets</w:t>
      </w:r>
    </w:p>
    <w:p w:rsidR="00000000" w:rsidRPr="008E5789" w:rsidP="008E5789">
      <w:pPr>
        <w:pStyle w:val="ListBullet2"/>
      </w:pPr>
      <w:r w:rsidRPr="008E5789">
        <w:t>facilities for people with special needs</w:t>
      </w:r>
    </w:p>
    <w:p w:rsidR="00000000" w:rsidRPr="008E5789" w:rsidP="008E5789">
      <w:pPr>
        <w:pStyle w:val="ListBullet2"/>
      </w:pPr>
      <w:r w:rsidRPr="008E5789">
        <w:t>fitness, health, beauty and spa services</w:t>
      </w:r>
    </w:p>
    <w:p w:rsidR="00000000" w:rsidRPr="008E5789" w:rsidP="008E5789">
      <w:pPr>
        <w:pStyle w:val="ListBullet2"/>
      </w:pPr>
      <w:r w:rsidRPr="008E5789">
        <w:t>entertainment activi</w:t>
      </w:r>
      <w:r w:rsidRPr="008E5789">
        <w:t>ties</w:t>
      </w:r>
    </w:p>
    <w:p w:rsidR="00000000" w:rsidRPr="008E5789" w:rsidP="008E5789">
      <w:pPr>
        <w:pStyle w:val="ListBullet2"/>
      </w:pPr>
      <w:r w:rsidRPr="008E5789">
        <w:t>kid</w:t>
      </w:r>
      <w:r>
        <w:t>’</w:t>
      </w:r>
      <w:r w:rsidRPr="008E5789">
        <w:t>s clubs and family activities</w:t>
      </w:r>
    </w:p>
    <w:p w:rsidR="00000000" w:rsidRPr="008E5789" w:rsidP="008E5789">
      <w:pPr>
        <w:pStyle w:val="ListBullet2"/>
      </w:pPr>
      <w:r w:rsidRPr="008E5789">
        <w:t>other activities</w:t>
      </w:r>
    </w:p>
    <w:p w:rsidR="00000000" w:rsidRPr="008E5789" w:rsidP="008E5789">
      <w:pPr>
        <w:pStyle w:val="ListBullet"/>
      </w:pPr>
      <w:r w:rsidRPr="008E5789">
        <w:t>features of key ports of call</w:t>
      </w:r>
    </w:p>
    <w:p w:rsidR="00000000" w:rsidRPr="008E5789" w:rsidP="008E5789">
      <w:pPr>
        <w:pStyle w:val="ListBullet"/>
      </w:pPr>
      <w:r w:rsidRPr="008E5789">
        <w:t>key maritime terminology, jargon and common abbreviations for cruise products:</w:t>
      </w:r>
    </w:p>
    <w:p w:rsidR="00000000" w:rsidRPr="008E5789" w:rsidP="008E5789">
      <w:pPr>
        <w:pStyle w:val="ListBullet2"/>
      </w:pPr>
      <w:r w:rsidRPr="008E5789">
        <w:t>accommodation types</w:t>
      </w:r>
    </w:p>
    <w:p w:rsidR="00000000" w:rsidRPr="008E5789" w:rsidP="008E5789">
      <w:pPr>
        <w:pStyle w:val="ListBullet2"/>
      </w:pPr>
      <w:r w:rsidRPr="008E5789">
        <w:t>on-board facilities and services</w:t>
      </w:r>
    </w:p>
    <w:p w:rsidR="00000000" w:rsidRPr="008E5789" w:rsidP="008E5789">
      <w:pPr>
        <w:pStyle w:val="ListBullet2"/>
      </w:pPr>
      <w:r w:rsidRPr="008E5789">
        <w:t>operational features of the itinerary</w:t>
      </w:r>
    </w:p>
    <w:p w:rsidR="00000000" w:rsidRPr="008E5789" w:rsidP="008E5789">
      <w:pPr>
        <w:pStyle w:val="ListBullet2"/>
      </w:pPr>
      <w:r w:rsidRPr="008E5789">
        <w:t>operational features of the ship</w:t>
      </w:r>
    </w:p>
    <w:p w:rsidR="00000000" w:rsidRPr="008E5789" w:rsidP="008E5789">
      <w:pPr>
        <w:pStyle w:val="ListBullet2"/>
      </w:pPr>
      <w:r w:rsidRPr="008E5789">
        <w:t>ship specifications</w:t>
      </w:r>
    </w:p>
    <w:p w:rsidR="00000000" w:rsidRPr="008E5789" w:rsidP="008E5789">
      <w:pPr>
        <w:pStyle w:val="ListBullet"/>
      </w:pPr>
      <w:r w:rsidRPr="008E5789">
        <w:t>key operational features of cruises:</w:t>
      </w:r>
    </w:p>
    <w:p w:rsidR="00000000" w:rsidRPr="008E5789" w:rsidP="008E5789">
      <w:pPr>
        <w:pStyle w:val="ListBullet2"/>
      </w:pPr>
      <w:r w:rsidRPr="008E5789">
        <w:t>health and safety issues</w:t>
      </w:r>
    </w:p>
    <w:p w:rsidR="00000000" w:rsidRPr="008E5789" w:rsidP="008E5789">
      <w:pPr>
        <w:pStyle w:val="ListBullet2"/>
      </w:pPr>
      <w:r w:rsidRPr="008E5789">
        <w:t>regulatory issues</w:t>
      </w:r>
    </w:p>
    <w:p w:rsidR="00000000" w:rsidRPr="008E5789" w:rsidP="008E5789">
      <w:pPr>
        <w:pStyle w:val="ListBullet2"/>
      </w:pPr>
      <w:r w:rsidRPr="008E5789">
        <w:t>seasonality</w:t>
      </w:r>
    </w:p>
    <w:p w:rsidR="00000000" w:rsidRPr="008E5789" w:rsidP="008E5789">
      <w:pPr>
        <w:pStyle w:val="ListBullet2"/>
      </w:pPr>
      <w:r w:rsidRPr="008E5789">
        <w:t>visas</w:t>
      </w:r>
    </w:p>
    <w:p w:rsidR="00000000" w:rsidRPr="008E5789" w:rsidP="008E5789">
      <w:pPr>
        <w:pStyle w:val="ListBullet"/>
      </w:pPr>
      <w:r w:rsidRPr="008E5789">
        <w:t>profile of different types of cruise passengers listed in the pe</w:t>
      </w:r>
      <w:r w:rsidRPr="008E5789">
        <w:t>rformance evidence and their cruise product preferences</w:t>
      </w:r>
    </w:p>
    <w:p w:rsidR="00000000" w:rsidRPr="008E5789" w:rsidP="008E5789">
      <w:pPr>
        <w:pStyle w:val="ListBullet"/>
      </w:pPr>
      <w:r w:rsidRPr="008E5789">
        <w:t>how to interpret brochures and deck plans for:</w:t>
      </w:r>
    </w:p>
    <w:p w:rsidR="00000000" w:rsidRPr="008E5789" w:rsidP="008E5789">
      <w:pPr>
        <w:pStyle w:val="ListBullet2"/>
      </w:pPr>
      <w:r w:rsidRPr="008E5789">
        <w:t>accommodation and categories</w:t>
      </w:r>
    </w:p>
    <w:p w:rsidR="00000000" w:rsidRPr="008E5789" w:rsidP="008E5789">
      <w:pPr>
        <w:pStyle w:val="ListBullet2"/>
      </w:pPr>
      <w:r w:rsidRPr="008E5789">
        <w:t>entertainment facilities</w:t>
      </w:r>
    </w:p>
    <w:p w:rsidR="00000000" w:rsidRPr="008E5789" w:rsidP="008E5789">
      <w:pPr>
        <w:pStyle w:val="ListBullet2"/>
      </w:pPr>
      <w:r w:rsidRPr="008E5789">
        <w:t>key ship features.</w:t>
      </w:r>
    </w:p>
    <w:p w:rsidR="00000000" w:rsidRPr="008E5789" w:rsidP="008E5789">
      <w:pPr>
        <w:pStyle w:val="AllowPageBreak"/>
      </w:pPr>
    </w:p>
    <w:p w:rsidR="00000000" w:rsidRPr="008E5789" w:rsidP="008E5789">
      <w:pPr>
        <w:pStyle w:val="Heading1"/>
      </w:pPr>
      <w:bookmarkStart w:id="4" w:name="O_1231578"/>
      <w:bookmarkEnd w:id="4"/>
      <w:r w:rsidRPr="008E5789">
        <w:t>Assessment Conditions</w:t>
      </w:r>
    </w:p>
    <w:p w:rsidR="00000000" w:rsidRPr="008E5789" w:rsidP="00F76EDB">
      <w:pPr>
        <w:pStyle w:val="BodyText"/>
      </w:pPr>
      <w:r w:rsidRPr="008E5789">
        <w:t>Skills must be demonstrated in a safe environment, incorporating the use of industry-realistic simulations and scenarios where required.</w:t>
      </w:r>
    </w:p>
    <w:p w:rsidR="00000000" w:rsidRPr="008E5789" w:rsidP="00F76EDB">
      <w:pPr>
        <w:pStyle w:val="BodyText"/>
      </w:pPr>
      <w:r w:rsidRPr="008E5789">
        <w:t>Assessment must ensure access to:</w:t>
      </w:r>
    </w:p>
    <w:p w:rsidR="00000000" w:rsidRPr="008E5789" w:rsidP="008E5789">
      <w:pPr>
        <w:pStyle w:val="ListBullet"/>
      </w:pPr>
      <w:r w:rsidRPr="008E5789">
        <w:t>computers and information programs currently used by the travel industry</w:t>
      </w:r>
    </w:p>
    <w:p w:rsidR="00000000" w:rsidRPr="008E5789" w:rsidP="008E5789">
      <w:pPr>
        <w:pStyle w:val="ListBullet"/>
      </w:pPr>
      <w:r w:rsidRPr="008E5789">
        <w:t>current cru</w:t>
      </w:r>
      <w:r w:rsidRPr="008E5789">
        <w:t>ise operation, product and destination information</w:t>
      </w:r>
    </w:p>
    <w:p w:rsidR="00000000" w:rsidRPr="008E5789" w:rsidP="008E5789">
      <w:pPr>
        <w:pStyle w:val="ListBullet"/>
      </w:pPr>
      <w:r w:rsidRPr="008E5789">
        <w:t>internet</w:t>
      </w:r>
    </w:p>
    <w:p w:rsidR="00000000" w:rsidRPr="008E5789" w:rsidP="008E5789">
      <w:pPr>
        <w:pStyle w:val="ListBullet"/>
      </w:pPr>
      <w:r w:rsidRPr="008E5789">
        <w:t>customers and suppliers with whom the individual can interact. These can be:</w:t>
      </w:r>
    </w:p>
    <w:p w:rsidR="00000000" w:rsidRPr="008E5789" w:rsidP="008E5789">
      <w:pPr>
        <w:pStyle w:val="ListBullet2"/>
      </w:pPr>
      <w:r w:rsidRPr="008E5789">
        <w:t>customers and suppliers in an industry workplace who are assisted by the individual during the assessment process; or</w:t>
      </w:r>
    </w:p>
    <w:p w:rsidR="00000000" w:rsidRPr="008E5789" w:rsidP="008E5789">
      <w:pPr>
        <w:pStyle w:val="ListBullet2"/>
      </w:pPr>
      <w:r w:rsidRPr="008E5789">
        <w:t>individuals who participate in role plays or simulated activities, set up for the purpose of assessment, in a simulated industry environment operated within a training organisation.</w:t>
      </w:r>
    </w:p>
    <w:p w:rsidR="00000000" w:rsidRPr="008E5789" w:rsidP="00F76EDB">
      <w:pPr>
        <w:pStyle w:val="BodyText"/>
      </w:pPr>
      <w:r w:rsidRPr="008E5789">
        <w:t>Assessors must satisfy the Standards for Registered Training Organisations</w:t>
      </w:r>
      <w:r w:rsidRPr="008E5789">
        <w:t>’ requirements for assessors and have worked in industry for at least three years where they have applied the skills and knowledge of this unit of competency.</w:t>
      </w:r>
    </w:p>
    <w:p w:rsidR="00000000" w:rsidRPr="008E5789" w:rsidP="008E5789">
      <w:pPr>
        <w:pStyle w:val="Heading1"/>
      </w:pPr>
      <w:bookmarkStart w:id="5" w:name="O_1231576"/>
      <w:bookmarkEnd w:id="5"/>
      <w:r w:rsidRPr="008E5789">
        <w:t>Links</w:t>
      </w:r>
    </w:p>
    <w:p w:rsidR="00000000" w:rsidRPr="008E5789" w:rsidP="00F76EDB">
      <w:pPr>
        <w:pStyle w:val="BodyText"/>
      </w:pPr>
      <w:r w:rsidRPr="008E578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A159F">
        <w:rPr>
          <w:rStyle w:val="Hyperlink"/>
        </w:rPr>
        <w:t>https://vetnet.gov.au/Pages/TrainingDocs.aspx?q=68c40a93-e51d-4e0f-bc06-899dff092694</w:t>
      </w:r>
      <w:r>
        <w:fldChar w:fldCharType="end"/>
      </w:r>
    </w:p>
    <w:p w:rsidR="00000000" w:rsidRPr="008E5789" w:rsidP="008E5789"/>
    <w:sectPr w:rsidSect="008E57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7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789" w:rsidRPr="00F76EDB" w:rsidP="00F76E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7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EDB" w:rsidP="008E57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6EDB" w:rsidP="008E578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76EDB" w:rsidP="008E57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7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E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5789" w:rsidRPr="00F76EDB" w:rsidP="00F76E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7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EDB" w:rsidRPr="002D2AF8" w:rsidP="008E5789">
    <w:pPr>
      <w:pStyle w:val="Header"/>
      <w:framePr w:wrap="around"/>
    </w:pPr>
    <w:r>
      <w:fldChar w:fldCharType="begin"/>
    </w:r>
    <w:r>
      <w:instrText xml:space="preserve"> TITLE   \* MERGEFORMAT </w:instrText>
    </w:r>
    <w:r>
      <w:fldChar w:fldCharType="separate"/>
    </w:r>
    <w:r>
      <w:t>Assessment Requirements for SITTTVL011 Provide specialist advice on cruises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F76EDB" w:rsidP="008E57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369D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FA1B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EEF9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7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5789"/>
    <w:pPr>
      <w:spacing w:before="360" w:after="60"/>
      <w:outlineLvl w:val="0"/>
    </w:pPr>
    <w:rPr>
      <w:sz w:val="32"/>
    </w:rPr>
  </w:style>
  <w:style w:type="paragraph" w:styleId="Heading2">
    <w:name w:val="heading 2"/>
    <w:basedOn w:val="HeadingBase"/>
    <w:next w:val="BodyText"/>
    <w:link w:val="Heading2Char"/>
    <w:qFormat/>
    <w:rsid w:val="008E5789"/>
    <w:pPr>
      <w:keepLines/>
      <w:spacing w:before="240" w:after="120"/>
      <w:outlineLvl w:val="1"/>
    </w:pPr>
    <w:rPr>
      <w:sz w:val="28"/>
      <w:szCs w:val="40"/>
    </w:rPr>
  </w:style>
  <w:style w:type="paragraph" w:styleId="Heading3">
    <w:name w:val="heading 3"/>
    <w:basedOn w:val="HeadingBase"/>
    <w:next w:val="BodyText"/>
    <w:link w:val="Heading3Char"/>
    <w:qFormat/>
    <w:rsid w:val="008E5789"/>
    <w:pPr>
      <w:spacing w:before="180" w:after="120"/>
      <w:outlineLvl w:val="2"/>
    </w:pPr>
    <w:rPr>
      <w:spacing w:val="-10"/>
      <w:kern w:val="32"/>
    </w:rPr>
  </w:style>
  <w:style w:type="paragraph" w:styleId="Heading4">
    <w:name w:val="heading 4"/>
    <w:basedOn w:val="HeadingBase"/>
    <w:next w:val="BodyText"/>
    <w:link w:val="Heading4Char"/>
    <w:qFormat/>
    <w:rsid w:val="008E5789"/>
    <w:pPr>
      <w:spacing w:before="160" w:after="120"/>
      <w:outlineLvl w:val="3"/>
    </w:pPr>
    <w:rPr>
      <w:sz w:val="22"/>
    </w:rPr>
  </w:style>
  <w:style w:type="paragraph" w:styleId="Heading5">
    <w:name w:val="heading 5"/>
    <w:basedOn w:val="HeadingBase"/>
    <w:next w:val="Normal"/>
    <w:link w:val="Heading5Char"/>
    <w:qFormat/>
    <w:rsid w:val="008E5789"/>
    <w:pPr>
      <w:spacing w:before="80"/>
      <w:outlineLvl w:val="4"/>
    </w:pPr>
    <w:rPr>
      <w:color w:val="918585"/>
      <w:sz w:val="20"/>
    </w:rPr>
  </w:style>
  <w:style w:type="paragraph" w:styleId="Heading6">
    <w:name w:val="heading 6"/>
    <w:basedOn w:val="HeadingBase"/>
    <w:next w:val="Normal"/>
    <w:link w:val="Heading6Char"/>
    <w:qFormat/>
    <w:rsid w:val="008E5789"/>
    <w:pPr>
      <w:spacing w:before="60"/>
      <w:outlineLvl w:val="5"/>
    </w:pPr>
    <w:rPr>
      <w:color w:val="918585"/>
      <w:sz w:val="20"/>
    </w:rPr>
  </w:style>
  <w:style w:type="paragraph" w:styleId="Heading7">
    <w:name w:val="heading 7"/>
    <w:basedOn w:val="Normal"/>
    <w:next w:val="Normal"/>
    <w:link w:val="Heading7Char"/>
    <w:qFormat/>
    <w:rsid w:val="008E5789"/>
    <w:pPr>
      <w:ind w:left="720"/>
      <w:outlineLvl w:val="6"/>
    </w:pPr>
    <w:rPr>
      <w:i/>
    </w:rPr>
  </w:style>
  <w:style w:type="paragraph" w:styleId="Heading8">
    <w:name w:val="heading 8"/>
    <w:basedOn w:val="Normal"/>
    <w:next w:val="Normal"/>
    <w:link w:val="Heading8Char"/>
    <w:qFormat/>
    <w:rsid w:val="008E5789"/>
    <w:pPr>
      <w:ind w:left="720"/>
      <w:outlineLvl w:val="7"/>
    </w:pPr>
    <w:rPr>
      <w:i/>
    </w:rPr>
  </w:style>
  <w:style w:type="paragraph" w:styleId="Heading9">
    <w:name w:val="heading 9"/>
    <w:basedOn w:val="Normal"/>
    <w:next w:val="Normal"/>
    <w:link w:val="Heading9Char"/>
    <w:qFormat/>
    <w:rsid w:val="008E5789"/>
    <w:pPr>
      <w:ind w:left="720"/>
      <w:outlineLvl w:val="8"/>
    </w:pPr>
    <w:rPr>
      <w:i/>
    </w:rPr>
  </w:style>
  <w:style w:type="character" w:default="1" w:styleId="DefaultParagraphFont">
    <w:name w:val="Default Paragraph Font"/>
    <w:uiPriority w:val="1"/>
    <w:unhideWhenUsed/>
    <w:rsid w:val="008E57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789"/>
  </w:style>
  <w:style w:type="character" w:customStyle="1" w:styleId="Heading1Char">
    <w:name w:val="Heading 1 Char"/>
    <w:basedOn w:val="DefaultParagraphFont"/>
    <w:link w:val="Heading1"/>
    <w:rsid w:val="008E5789"/>
    <w:rPr>
      <w:rFonts w:ascii="Times New Roman" w:eastAsia="Times New Roman" w:hAnsi="Times New Roman" w:cs="Times New Roman"/>
      <w:b/>
      <w:sz w:val="32"/>
      <w:szCs w:val="20"/>
      <w:lang w:eastAsia="en-US"/>
    </w:rPr>
  </w:style>
  <w:style w:type="paragraph" w:styleId="BodyText">
    <w:name w:val="Body Text"/>
    <w:basedOn w:val="Normal"/>
    <w:link w:val="BodyTextChar"/>
    <w:rsid w:val="008E57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5789"/>
    <w:rPr>
      <w:rFonts w:ascii="Times New Roman" w:eastAsia="Times New Roman" w:hAnsi="Times New Roman" w:cs="Times New Roman"/>
      <w:sz w:val="24"/>
      <w:lang w:eastAsia="en-US"/>
    </w:rPr>
  </w:style>
  <w:style w:type="paragraph" w:styleId="ListBullet">
    <w:name w:val="List Bullet"/>
    <w:basedOn w:val="List"/>
    <w:rsid w:val="008E5789"/>
    <w:pPr>
      <w:numPr>
        <w:numId w:val="13"/>
      </w:numPr>
      <w:tabs>
        <w:tab w:val="clear" w:pos="340"/>
      </w:tabs>
      <w:spacing w:before="40" w:after="40"/>
    </w:pPr>
  </w:style>
  <w:style w:type="paragraph" w:styleId="ListBullet2">
    <w:name w:val="List Bullet 2"/>
    <w:basedOn w:val="List2"/>
    <w:rsid w:val="008E5789"/>
    <w:pPr>
      <w:numPr>
        <w:numId w:val="14"/>
      </w:numPr>
      <w:tabs>
        <w:tab w:val="clear" w:pos="680"/>
      </w:tabs>
    </w:pPr>
  </w:style>
  <w:style w:type="paragraph" w:customStyle="1" w:styleId="SuperHeading">
    <w:name w:val="SuperHeading"/>
    <w:basedOn w:val="Normal"/>
    <w:rsid w:val="008E5789"/>
    <w:pPr>
      <w:spacing w:before="240" w:after="120"/>
      <w:outlineLvl w:val="0"/>
    </w:pPr>
    <w:rPr>
      <w:rFonts w:ascii="Times New Roman" w:hAnsi="Times New Roman"/>
      <w:b/>
      <w:sz w:val="32"/>
    </w:rPr>
  </w:style>
  <w:style w:type="paragraph" w:customStyle="1" w:styleId="AllowPageBreak">
    <w:name w:val="AllowPageBreak"/>
    <w:rsid w:val="008E57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E5789"/>
    <w:pPr>
      <w:numPr>
        <w:numId w:val="3"/>
      </w:numPr>
      <w:tabs>
        <w:tab w:val="clear" w:pos="1021"/>
      </w:tabs>
      <w:ind w:left="1037" w:hanging="357"/>
    </w:pPr>
  </w:style>
  <w:style w:type="character" w:customStyle="1" w:styleId="Heading2Char">
    <w:name w:val="Heading 2 Char"/>
    <w:basedOn w:val="DefaultParagraphFont"/>
    <w:link w:val="Heading2"/>
    <w:rsid w:val="008E57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7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7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7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7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7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57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5789"/>
    <w:rPr>
      <w:rFonts w:ascii="Courier New" w:eastAsia="Times New Roman" w:hAnsi="Courier New" w:cs="Times New Roman"/>
      <w:i/>
      <w:szCs w:val="20"/>
      <w:lang w:eastAsia="en-US"/>
    </w:rPr>
  </w:style>
  <w:style w:type="paragraph" w:customStyle="1" w:styleId="HeadingBase">
    <w:name w:val="Heading Base"/>
    <w:rsid w:val="008E57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789"/>
    <w:pPr>
      <w:tabs>
        <w:tab w:val="right" w:leader="dot" w:pos="9072"/>
      </w:tabs>
      <w:ind w:left="567"/>
    </w:pPr>
    <w:rPr>
      <w:szCs w:val="22"/>
    </w:rPr>
  </w:style>
  <w:style w:type="paragraph" w:customStyle="1" w:styleId="TOCBase">
    <w:name w:val="TOC Base"/>
    <w:rsid w:val="008E57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789"/>
    <w:pPr>
      <w:tabs>
        <w:tab w:val="right" w:leader="dot" w:pos="9072"/>
      </w:tabs>
      <w:spacing w:before="40" w:after="40"/>
      <w:ind w:left="284"/>
    </w:pPr>
    <w:rPr>
      <w:rFonts w:ascii="Times New Roman" w:hAnsi="Times New Roman"/>
    </w:rPr>
  </w:style>
  <w:style w:type="paragraph" w:styleId="TOC1">
    <w:name w:val="toc 1"/>
    <w:basedOn w:val="TOCBase"/>
    <w:next w:val="Normal"/>
    <w:rsid w:val="008E57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57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789"/>
    <w:rPr>
      <w:rFonts w:ascii="Times New Roman" w:eastAsia="Times New Roman" w:hAnsi="Times New Roman" w:cs="Times New Roman"/>
      <w:sz w:val="16"/>
      <w:lang w:eastAsia="en-US"/>
    </w:rPr>
  </w:style>
  <w:style w:type="paragraph" w:styleId="Title">
    <w:name w:val="Title"/>
    <w:basedOn w:val="HeadingBase"/>
    <w:link w:val="TitleChar"/>
    <w:qFormat/>
    <w:rsid w:val="008E5789"/>
    <w:pPr>
      <w:spacing w:before="5040"/>
      <w:jc w:val="center"/>
    </w:pPr>
    <w:rPr>
      <w:sz w:val="48"/>
      <w:szCs w:val="72"/>
      <w:lang w:val="en-US"/>
    </w:rPr>
  </w:style>
  <w:style w:type="character" w:customStyle="1" w:styleId="TitleChar">
    <w:name w:val="Title Char"/>
    <w:basedOn w:val="DefaultParagraphFont"/>
    <w:link w:val="Title"/>
    <w:rsid w:val="008E57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789"/>
    <w:pPr>
      <w:tabs>
        <w:tab w:val="left" w:pos="3600"/>
        <w:tab w:val="left" w:pos="3958"/>
      </w:tabs>
    </w:pPr>
  </w:style>
  <w:style w:type="paragraph" w:styleId="List">
    <w:name w:val="List"/>
    <w:basedOn w:val="BodyText"/>
    <w:next w:val="BodyText"/>
    <w:rsid w:val="008E5789"/>
    <w:pPr>
      <w:tabs>
        <w:tab w:val="left" w:pos="340"/>
      </w:tabs>
      <w:spacing w:before="60" w:after="60"/>
      <w:ind w:left="340" w:hanging="340"/>
    </w:pPr>
  </w:style>
  <w:style w:type="paragraph" w:customStyle="1" w:styleId="Note">
    <w:name w:val="Note"/>
    <w:basedOn w:val="BodyText"/>
    <w:rsid w:val="008E57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5789"/>
    <w:rPr>
      <w:b/>
      <w:spacing w:val="0"/>
    </w:rPr>
  </w:style>
  <w:style w:type="paragraph" w:customStyle="1" w:styleId="SuperTitle">
    <w:name w:val="SuperTitle"/>
    <w:basedOn w:val="Title"/>
    <w:rsid w:val="008E5789"/>
    <w:pPr>
      <w:framePr w:wrap="auto" w:hAnchor="text" w:y="6049"/>
    </w:pPr>
    <w:rPr>
      <w:color w:val="000000"/>
      <w:sz w:val="40"/>
    </w:rPr>
  </w:style>
  <w:style w:type="paragraph" w:customStyle="1" w:styleId="TOCTitle">
    <w:name w:val="TOCTitle"/>
    <w:basedOn w:val="Heading1"/>
    <w:rsid w:val="008E5789"/>
    <w:pPr>
      <w:spacing w:after="240"/>
      <w:jc w:val="center"/>
      <w:outlineLvl w:val="9"/>
    </w:pPr>
    <w:rPr>
      <w:caps/>
    </w:rPr>
  </w:style>
  <w:style w:type="paragraph" w:customStyle="1" w:styleId="Version">
    <w:name w:val="Version"/>
    <w:rsid w:val="008E57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5789"/>
    <w:pPr>
      <w:keepNext w:val="0"/>
      <w:tabs>
        <w:tab w:val="right" w:pos="4176"/>
      </w:tabs>
      <w:ind w:left="198" w:hanging="198"/>
    </w:pPr>
    <w:rPr>
      <w:rFonts w:ascii="Garamond" w:hAnsi="Garamond"/>
    </w:rPr>
  </w:style>
  <w:style w:type="paragraph" w:styleId="IndexHeading">
    <w:name w:val="index heading"/>
    <w:basedOn w:val="Normal"/>
    <w:next w:val="Index1"/>
    <w:semiHidden/>
    <w:rsid w:val="008E5789"/>
    <w:pPr>
      <w:spacing w:before="120" w:after="120"/>
    </w:pPr>
    <w:rPr>
      <w:rFonts w:ascii="Arial" w:hAnsi="Arial"/>
      <w:b/>
      <w:color w:val="918585"/>
      <w:sz w:val="24"/>
    </w:rPr>
  </w:style>
  <w:style w:type="paragraph" w:styleId="Header">
    <w:name w:val="header"/>
    <w:basedOn w:val="Normal"/>
    <w:link w:val="HeaderChar"/>
    <w:rsid w:val="008E57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789"/>
    <w:rPr>
      <w:rFonts w:ascii="Times New Roman" w:eastAsia="Times New Roman" w:hAnsi="Times New Roman" w:cs="Times New Roman"/>
      <w:sz w:val="16"/>
      <w:szCs w:val="20"/>
      <w:lang w:val="en-GB" w:eastAsia="en-US"/>
    </w:rPr>
  </w:style>
  <w:style w:type="paragraph" w:customStyle="1" w:styleId="Chapter">
    <w:name w:val="Chapter"/>
    <w:basedOn w:val="Normal"/>
    <w:rsid w:val="008E5789"/>
    <w:pPr>
      <w:spacing w:before="240"/>
    </w:pPr>
    <w:rPr>
      <w:rFonts w:ascii="Times New Roman" w:hAnsi="Times New Roman"/>
      <w:smallCaps/>
      <w:spacing w:val="80"/>
      <w:sz w:val="28"/>
    </w:rPr>
  </w:style>
  <w:style w:type="paragraph" w:customStyle="1" w:styleId="InChapter">
    <w:name w:val="InChapter"/>
    <w:basedOn w:val="Heading3"/>
    <w:rsid w:val="008E5789"/>
    <w:pPr>
      <w:spacing w:after="240"/>
      <w:outlineLvl w:val="9"/>
    </w:pPr>
    <w:rPr>
      <w:noProof/>
    </w:rPr>
  </w:style>
  <w:style w:type="paragraph" w:styleId="Index2">
    <w:name w:val="index 2"/>
    <w:basedOn w:val="Normal"/>
    <w:next w:val="Normal"/>
    <w:semiHidden/>
    <w:rsid w:val="008E5789"/>
    <w:pPr>
      <w:tabs>
        <w:tab w:val="right" w:pos="4176"/>
      </w:tabs>
      <w:ind w:left="568" w:hanging="284"/>
    </w:pPr>
    <w:rPr>
      <w:rFonts w:ascii="Garamond" w:hAnsi="Garamond"/>
    </w:rPr>
  </w:style>
  <w:style w:type="paragraph" w:customStyle="1" w:styleId="Byline">
    <w:name w:val="Byline"/>
    <w:rsid w:val="008E57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789"/>
    <w:pPr>
      <w:tabs>
        <w:tab w:val="clear" w:pos="3600"/>
        <w:tab w:val="clear" w:pos="3958"/>
      </w:tabs>
      <w:jc w:val="right"/>
    </w:pPr>
  </w:style>
  <w:style w:type="character" w:styleId="Emphasis">
    <w:name w:val="Emphasis"/>
    <w:basedOn w:val="DefaultParagraphFont"/>
    <w:qFormat/>
    <w:rsid w:val="008E5789"/>
    <w:rPr>
      <w:i/>
    </w:rPr>
  </w:style>
  <w:style w:type="paragraph" w:styleId="Caption">
    <w:name w:val="caption"/>
    <w:basedOn w:val="BodyText"/>
    <w:next w:val="Normal"/>
    <w:qFormat/>
    <w:rsid w:val="008E5789"/>
    <w:pPr>
      <w:framePr w:w="2268" w:hSpace="181" w:vSpace="181" w:wrap="around" w:vAnchor="text" w:hAnchor="page" w:x="1135" w:y="285" w:anchorLock="1"/>
    </w:pPr>
    <w:rPr>
      <w:i/>
    </w:rPr>
  </w:style>
  <w:style w:type="paragraph" w:customStyle="1" w:styleId="MiniTOCTitle">
    <w:name w:val="MiniTOCTitle"/>
    <w:basedOn w:val="Heading4"/>
    <w:rsid w:val="008E5789"/>
    <w:pPr>
      <w:spacing w:before="240"/>
      <w:outlineLvl w:val="9"/>
    </w:pPr>
    <w:rPr>
      <w:noProof/>
      <w:sz w:val="24"/>
    </w:rPr>
  </w:style>
  <w:style w:type="paragraph" w:customStyle="1" w:styleId="MiniTOCItem">
    <w:name w:val="MiniTOCItem"/>
    <w:basedOn w:val="ListBullet"/>
    <w:rsid w:val="008E5789"/>
    <w:pPr>
      <w:numPr>
        <w:numId w:val="0"/>
      </w:numPr>
      <w:tabs>
        <w:tab w:val="right" w:leader="dot" w:pos="6521"/>
      </w:tabs>
      <w:spacing w:before="0" w:after="0"/>
    </w:pPr>
  </w:style>
  <w:style w:type="paragraph" w:customStyle="1" w:styleId="TOFTitle">
    <w:name w:val="TOFTitle"/>
    <w:basedOn w:val="TOCTitle"/>
    <w:rsid w:val="008E5789"/>
  </w:style>
  <w:style w:type="paragraph" w:styleId="TableofFigures">
    <w:name w:val="table of figures"/>
    <w:basedOn w:val="Normal"/>
    <w:next w:val="Normal"/>
    <w:semiHidden/>
    <w:rsid w:val="008E5789"/>
    <w:pPr>
      <w:tabs>
        <w:tab w:val="right" w:leader="dot" w:pos="9072"/>
      </w:tabs>
      <w:ind w:left="970" w:hanging="403"/>
    </w:pPr>
    <w:rPr>
      <w:rFonts w:ascii="Times New Roman" w:hAnsi="Times New Roman"/>
      <w:b/>
    </w:rPr>
  </w:style>
  <w:style w:type="paragraph" w:styleId="ListNumber">
    <w:name w:val="List Number"/>
    <w:basedOn w:val="List"/>
    <w:rsid w:val="008E5789"/>
    <w:pPr>
      <w:numPr>
        <w:numId w:val="16"/>
      </w:numPr>
      <w:tabs>
        <w:tab w:val="clear" w:pos="340"/>
      </w:tabs>
    </w:pPr>
  </w:style>
  <w:style w:type="character" w:customStyle="1" w:styleId="WingdingSymbols">
    <w:name w:val="Wingding Symbols"/>
    <w:rsid w:val="008E5789"/>
    <w:rPr>
      <w:rFonts w:ascii="Wingdings" w:hAnsi="Wingdings"/>
    </w:rPr>
  </w:style>
  <w:style w:type="paragraph" w:customStyle="1" w:styleId="TableHeading">
    <w:name w:val="Table Heading"/>
    <w:basedOn w:val="HeadingBase"/>
    <w:rsid w:val="008E5789"/>
    <w:pPr>
      <w:keepLines/>
      <w:pBdr>
        <w:bottom w:val="single" w:sz="6" w:space="1" w:color="918585"/>
      </w:pBdr>
      <w:spacing w:before="240"/>
    </w:pPr>
  </w:style>
  <w:style w:type="character" w:customStyle="1" w:styleId="HotSpot">
    <w:name w:val="HotSpot"/>
    <w:rsid w:val="008E5789"/>
    <w:rPr>
      <w:color w:val="0033CC"/>
      <w:u w:val="none"/>
    </w:rPr>
  </w:style>
  <w:style w:type="paragraph" w:customStyle="1" w:styleId="BodyTextRight">
    <w:name w:val="Body Text Right"/>
    <w:basedOn w:val="BodyText"/>
    <w:rsid w:val="008E5789"/>
    <w:pPr>
      <w:spacing w:before="0" w:after="0"/>
      <w:jc w:val="right"/>
    </w:pPr>
  </w:style>
  <w:style w:type="paragraph" w:styleId="Index3">
    <w:name w:val="index 3"/>
    <w:basedOn w:val="ListNumber2"/>
    <w:next w:val="Normal"/>
    <w:semiHidden/>
    <w:rsid w:val="008E5789"/>
    <w:pPr>
      <w:numPr>
        <w:numId w:val="0"/>
      </w:numPr>
      <w:tabs>
        <w:tab w:val="right" w:leader="dot" w:pos="4176"/>
      </w:tabs>
    </w:pPr>
  </w:style>
  <w:style w:type="paragraph" w:styleId="ListNumber2">
    <w:name w:val="List Number 2"/>
    <w:basedOn w:val="List2"/>
    <w:rsid w:val="008E5789"/>
    <w:pPr>
      <w:numPr>
        <w:numId w:val="11"/>
      </w:numPr>
      <w:tabs>
        <w:tab w:val="clear" w:pos="1060"/>
      </w:tabs>
    </w:pPr>
  </w:style>
  <w:style w:type="paragraph" w:customStyle="1" w:styleId="MarginNote">
    <w:name w:val="Margin Note"/>
    <w:basedOn w:val="BodyText"/>
    <w:rsid w:val="008E57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7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7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5789"/>
    <w:rPr>
      <w:sz w:val="32"/>
    </w:rPr>
  </w:style>
  <w:style w:type="paragraph" w:customStyle="1" w:styleId="HeadingProcedure">
    <w:name w:val="Heading Procedure"/>
    <w:basedOn w:val="HeadingBase"/>
    <w:next w:val="Normal"/>
    <w:rsid w:val="008E5789"/>
    <w:pPr>
      <w:tabs>
        <w:tab w:val="left" w:pos="0"/>
      </w:tabs>
      <w:spacing w:before="120" w:after="60"/>
    </w:pPr>
    <w:rPr>
      <w:i/>
      <w:color w:val="918585"/>
      <w:sz w:val="22"/>
    </w:rPr>
  </w:style>
  <w:style w:type="paragraph" w:customStyle="1" w:styleId="TableBodyText">
    <w:name w:val="Table Body Text"/>
    <w:basedOn w:val="BodyText"/>
    <w:rsid w:val="008E5789"/>
    <w:pPr>
      <w:spacing w:before="60" w:after="60"/>
    </w:pPr>
  </w:style>
  <w:style w:type="paragraph" w:styleId="ListContinue">
    <w:name w:val="List Continue"/>
    <w:basedOn w:val="List"/>
    <w:rsid w:val="008E5789"/>
    <w:pPr>
      <w:ind w:firstLine="0"/>
    </w:pPr>
  </w:style>
  <w:style w:type="paragraph" w:customStyle="1" w:styleId="ListNote">
    <w:name w:val="List Note"/>
    <w:basedOn w:val="List"/>
    <w:rsid w:val="008E5789"/>
    <w:pPr>
      <w:pBdr>
        <w:top w:val="single" w:sz="6" w:space="2" w:color="918585"/>
        <w:bottom w:val="single" w:sz="6" w:space="2" w:color="918585"/>
      </w:pBdr>
      <w:tabs>
        <w:tab w:val="left" w:pos="1021"/>
      </w:tabs>
      <w:ind w:firstLine="0"/>
    </w:pPr>
  </w:style>
  <w:style w:type="paragraph" w:customStyle="1" w:styleId="Warning">
    <w:name w:val="Warning"/>
    <w:basedOn w:val="BodyText"/>
    <w:rsid w:val="008E5789"/>
    <w:pPr>
      <w:shd w:val="clear" w:color="auto" w:fill="D9D9D9"/>
      <w:tabs>
        <w:tab w:val="left" w:pos="992"/>
      </w:tabs>
      <w:ind w:left="119" w:right="119"/>
    </w:pPr>
    <w:rPr>
      <w:sz w:val="20"/>
    </w:rPr>
  </w:style>
  <w:style w:type="paragraph" w:customStyle="1" w:styleId="MarginIcons">
    <w:name w:val="Margin Icons"/>
    <w:basedOn w:val="BodyText"/>
    <w:rsid w:val="008E57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789"/>
    <w:rPr>
      <w:rFonts w:ascii="Courier New" w:hAnsi="Courier New"/>
    </w:rPr>
  </w:style>
  <w:style w:type="paragraph" w:customStyle="1" w:styleId="NoteBullet">
    <w:name w:val="Note Bullet"/>
    <w:basedOn w:val="Note"/>
    <w:rsid w:val="008E5789"/>
    <w:pPr>
      <w:tabs>
        <w:tab w:val="clear" w:pos="680"/>
      </w:tabs>
      <w:spacing w:before="60" w:after="60"/>
    </w:pPr>
  </w:style>
  <w:style w:type="paragraph" w:customStyle="1" w:styleId="SubHeading2">
    <w:name w:val="SubHeading2"/>
    <w:basedOn w:val="HeadingBase"/>
    <w:rsid w:val="008E5789"/>
    <w:pPr>
      <w:spacing w:before="240" w:after="60"/>
    </w:pPr>
    <w:rPr>
      <w:sz w:val="20"/>
    </w:rPr>
  </w:style>
  <w:style w:type="paragraph" w:customStyle="1" w:styleId="SubHeading1">
    <w:name w:val="SubHeading1"/>
    <w:basedOn w:val="HeadingBase"/>
    <w:rsid w:val="008E5789"/>
    <w:pPr>
      <w:spacing w:before="240" w:after="60"/>
    </w:pPr>
    <w:rPr>
      <w:color w:val="918585"/>
      <w:sz w:val="22"/>
    </w:rPr>
  </w:style>
  <w:style w:type="paragraph" w:customStyle="1" w:styleId="SideHeading">
    <w:name w:val="Side Heading"/>
    <w:basedOn w:val="HeadingBase"/>
    <w:rsid w:val="008E57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789"/>
    <w:pPr>
      <w:numPr>
        <w:numId w:val="12"/>
      </w:numPr>
    </w:pPr>
  </w:style>
  <w:style w:type="paragraph" w:styleId="PlainText">
    <w:name w:val="Plain Text"/>
    <w:basedOn w:val="Normal"/>
    <w:link w:val="PlainTextChar"/>
    <w:rsid w:val="008E5789"/>
    <w:rPr>
      <w:sz w:val="20"/>
    </w:rPr>
  </w:style>
  <w:style w:type="character" w:customStyle="1" w:styleId="PlainTextChar">
    <w:name w:val="Plain Text Char"/>
    <w:basedOn w:val="DefaultParagraphFont"/>
    <w:link w:val="PlainText"/>
    <w:rsid w:val="008E5789"/>
    <w:rPr>
      <w:rFonts w:ascii="Courier New" w:eastAsia="Times New Roman" w:hAnsi="Courier New" w:cs="Times New Roman"/>
      <w:sz w:val="20"/>
      <w:szCs w:val="20"/>
      <w:lang w:eastAsia="en-US"/>
    </w:rPr>
  </w:style>
  <w:style w:type="character" w:customStyle="1" w:styleId="MenuOption">
    <w:name w:val="Menu Option"/>
    <w:basedOn w:val="DefaultParagraphFont"/>
    <w:rsid w:val="008E5789"/>
    <w:rPr>
      <w:b/>
      <w:smallCaps/>
    </w:rPr>
  </w:style>
  <w:style w:type="paragraph" w:customStyle="1" w:styleId="TableListNumber">
    <w:name w:val="Table List Number"/>
    <w:basedOn w:val="ListNumber"/>
    <w:rsid w:val="008E5789"/>
    <w:pPr>
      <w:numPr>
        <w:numId w:val="0"/>
      </w:numPr>
    </w:pPr>
  </w:style>
  <w:style w:type="paragraph" w:styleId="TOC4">
    <w:name w:val="toc 4"/>
    <w:basedOn w:val="TOCBase"/>
    <w:next w:val="Normal"/>
    <w:semiHidden/>
    <w:rsid w:val="008E5789"/>
    <w:pPr>
      <w:tabs>
        <w:tab w:val="right" w:leader="dot" w:pos="9071"/>
      </w:tabs>
      <w:ind w:left="1701"/>
    </w:pPr>
  </w:style>
  <w:style w:type="paragraph" w:customStyle="1" w:styleId="ListAlpha">
    <w:name w:val="List Alpha"/>
    <w:basedOn w:val="List"/>
    <w:rsid w:val="008E5789"/>
    <w:pPr>
      <w:numPr>
        <w:numId w:val="10"/>
      </w:numPr>
    </w:pPr>
  </w:style>
  <w:style w:type="paragraph" w:customStyle="1" w:styleId="ListAlpha2">
    <w:name w:val="List Alpha 2"/>
    <w:basedOn w:val="List2"/>
    <w:rsid w:val="008E5789"/>
    <w:pPr>
      <w:numPr>
        <w:numId w:val="9"/>
      </w:numPr>
    </w:pPr>
  </w:style>
  <w:style w:type="paragraph" w:styleId="List2">
    <w:name w:val="List 2"/>
    <w:basedOn w:val="BodyText"/>
    <w:rsid w:val="008E5789"/>
    <w:pPr>
      <w:tabs>
        <w:tab w:val="left" w:pos="680"/>
      </w:tabs>
      <w:spacing w:before="60" w:after="60"/>
      <w:ind w:left="680" w:hanging="340"/>
    </w:pPr>
  </w:style>
  <w:style w:type="paragraph" w:styleId="List3">
    <w:name w:val="List 3"/>
    <w:basedOn w:val="BodyText"/>
    <w:rsid w:val="008E5789"/>
    <w:pPr>
      <w:tabs>
        <w:tab w:val="left" w:pos="1021"/>
      </w:tabs>
      <w:spacing w:before="60" w:after="60"/>
      <w:ind w:left="1020" w:hanging="340"/>
    </w:pPr>
  </w:style>
  <w:style w:type="paragraph" w:styleId="List4">
    <w:name w:val="List 4"/>
    <w:basedOn w:val="BodyText"/>
    <w:rsid w:val="008E5789"/>
    <w:pPr>
      <w:tabs>
        <w:tab w:val="left" w:pos="1361"/>
      </w:tabs>
      <w:spacing w:before="60" w:after="60"/>
      <w:ind w:left="1361" w:hanging="340"/>
    </w:pPr>
  </w:style>
  <w:style w:type="paragraph" w:styleId="List5">
    <w:name w:val="List 5"/>
    <w:basedOn w:val="BodyText"/>
    <w:rsid w:val="008E5789"/>
    <w:pPr>
      <w:tabs>
        <w:tab w:val="left" w:pos="1701"/>
      </w:tabs>
      <w:spacing w:before="60" w:after="60"/>
      <w:ind w:left="1701" w:hanging="340"/>
    </w:pPr>
  </w:style>
  <w:style w:type="paragraph" w:styleId="ListBullet4">
    <w:name w:val="List Bullet 4"/>
    <w:basedOn w:val="List4"/>
    <w:rsid w:val="008E5789"/>
    <w:pPr>
      <w:numPr>
        <w:numId w:val="4"/>
      </w:numPr>
      <w:tabs>
        <w:tab w:val="clear" w:pos="1361"/>
      </w:tabs>
    </w:pPr>
  </w:style>
  <w:style w:type="paragraph" w:styleId="ListBullet5">
    <w:name w:val="List Bullet 5"/>
    <w:basedOn w:val="List5"/>
    <w:rsid w:val="008E5789"/>
    <w:pPr>
      <w:numPr>
        <w:numId w:val="5"/>
      </w:numPr>
    </w:pPr>
  </w:style>
  <w:style w:type="paragraph" w:styleId="ListContinue2">
    <w:name w:val="List Continue 2"/>
    <w:basedOn w:val="List2"/>
    <w:rsid w:val="008E5789"/>
    <w:pPr>
      <w:ind w:firstLine="0"/>
    </w:pPr>
  </w:style>
  <w:style w:type="paragraph" w:styleId="ListContinue3">
    <w:name w:val="List Continue 3"/>
    <w:basedOn w:val="List3"/>
    <w:rsid w:val="008E5789"/>
    <w:pPr>
      <w:ind w:left="1021" w:firstLine="0"/>
    </w:pPr>
  </w:style>
  <w:style w:type="paragraph" w:styleId="ListContinue4">
    <w:name w:val="List Continue 4"/>
    <w:basedOn w:val="List4"/>
    <w:rsid w:val="008E5789"/>
    <w:pPr>
      <w:ind w:firstLine="0"/>
    </w:pPr>
  </w:style>
  <w:style w:type="paragraph" w:styleId="ListContinue5">
    <w:name w:val="List Continue 5"/>
    <w:basedOn w:val="List5"/>
    <w:rsid w:val="008E5789"/>
    <w:pPr>
      <w:ind w:firstLine="0"/>
    </w:pPr>
  </w:style>
  <w:style w:type="paragraph" w:styleId="ListNumber3">
    <w:name w:val="List Number 3"/>
    <w:basedOn w:val="List3"/>
    <w:rsid w:val="008E5789"/>
    <w:pPr>
      <w:numPr>
        <w:numId w:val="6"/>
      </w:numPr>
    </w:pPr>
  </w:style>
  <w:style w:type="paragraph" w:styleId="ListNumber4">
    <w:name w:val="List Number 4"/>
    <w:basedOn w:val="List4"/>
    <w:rsid w:val="008E5789"/>
    <w:pPr>
      <w:numPr>
        <w:numId w:val="7"/>
      </w:numPr>
    </w:pPr>
  </w:style>
  <w:style w:type="paragraph" w:styleId="ListNumber5">
    <w:name w:val="List Number 5"/>
    <w:basedOn w:val="List5"/>
    <w:rsid w:val="008E5789"/>
    <w:pPr>
      <w:numPr>
        <w:numId w:val="8"/>
      </w:numPr>
    </w:pPr>
  </w:style>
  <w:style w:type="paragraph" w:styleId="BlockText">
    <w:name w:val="Block Text"/>
    <w:basedOn w:val="Normal"/>
    <w:rsid w:val="008E5789"/>
    <w:pPr>
      <w:spacing w:after="120"/>
      <w:ind w:left="1440" w:right="1440"/>
    </w:pPr>
  </w:style>
  <w:style w:type="character" w:customStyle="1" w:styleId="Subscript">
    <w:name w:val="Subscript"/>
    <w:basedOn w:val="DefaultParagraphFont"/>
    <w:rsid w:val="008E5789"/>
    <w:rPr>
      <w:sz w:val="16"/>
      <w:vertAlign w:val="subscript"/>
    </w:rPr>
  </w:style>
  <w:style w:type="character" w:customStyle="1" w:styleId="Superscript">
    <w:name w:val="Superscript"/>
    <w:basedOn w:val="DefaultParagraphFont"/>
    <w:rsid w:val="008E5789"/>
    <w:rPr>
      <w:sz w:val="16"/>
      <w:vertAlign w:val="superscript"/>
    </w:rPr>
  </w:style>
  <w:style w:type="character" w:customStyle="1" w:styleId="Symbols">
    <w:name w:val="Symbols"/>
    <w:basedOn w:val="DefaultParagraphFont"/>
    <w:rsid w:val="008E5789"/>
    <w:rPr>
      <w:rFonts w:ascii="Symbol" w:hAnsi="Symbol"/>
    </w:rPr>
  </w:style>
  <w:style w:type="character" w:customStyle="1" w:styleId="MenuOptions">
    <w:name w:val="Menu Options"/>
    <w:basedOn w:val="DefaultParagraphFont"/>
    <w:rsid w:val="008E5789"/>
    <w:rPr>
      <w:rFonts w:ascii="Arial Narrow" w:hAnsi="Arial Narrow"/>
      <w:smallCaps/>
    </w:rPr>
  </w:style>
  <w:style w:type="character" w:customStyle="1" w:styleId="Buttons">
    <w:name w:val="Buttons"/>
    <w:basedOn w:val="DefaultParagraphFont"/>
    <w:rsid w:val="008E5789"/>
    <w:rPr>
      <w:b/>
    </w:rPr>
  </w:style>
  <w:style w:type="character" w:customStyle="1" w:styleId="Underlined">
    <w:name w:val="Underlined"/>
    <w:basedOn w:val="DefaultParagraphFont"/>
    <w:rsid w:val="008E5789"/>
    <w:rPr>
      <w:u w:val="single"/>
    </w:rPr>
  </w:style>
  <w:style w:type="paragraph" w:customStyle="1" w:styleId="TableBodyTextRight">
    <w:name w:val="Table Body Text Right"/>
    <w:basedOn w:val="TableBodyText"/>
    <w:rsid w:val="008E5789"/>
    <w:pPr>
      <w:widowControl w:val="0"/>
      <w:autoSpaceDE w:val="0"/>
      <w:autoSpaceDN w:val="0"/>
      <w:adjustRightInd w:val="0"/>
      <w:jc w:val="right"/>
    </w:pPr>
    <w:rPr>
      <w:rFonts w:cs="Arial"/>
      <w:szCs w:val="18"/>
    </w:rPr>
  </w:style>
  <w:style w:type="paragraph" w:customStyle="1" w:styleId="CopyrightText">
    <w:name w:val="Copyright Text"/>
    <w:basedOn w:val="BodyText"/>
    <w:rsid w:val="008E5789"/>
    <w:rPr>
      <w:sz w:val="18"/>
    </w:rPr>
  </w:style>
  <w:style w:type="paragraph" w:customStyle="1" w:styleId="BodySmallRight">
    <w:name w:val="Body Small Right"/>
    <w:basedOn w:val="BodyTextRight"/>
    <w:rsid w:val="008E5789"/>
    <w:rPr>
      <w:sz w:val="18"/>
      <w:szCs w:val="18"/>
    </w:rPr>
  </w:style>
  <w:style w:type="paragraph" w:customStyle="1" w:styleId="MarginEdition">
    <w:name w:val="Margin Edition"/>
    <w:basedOn w:val="MarginNote"/>
    <w:rsid w:val="008E5789"/>
    <w:pPr>
      <w:spacing w:before="0" w:after="0"/>
    </w:pPr>
    <w:rPr>
      <w:rFonts w:ascii="Times New Roman" w:hAnsi="Times New Roman"/>
      <w:color w:val="999999"/>
    </w:rPr>
  </w:style>
  <w:style w:type="paragraph" w:customStyle="1" w:styleId="Spacer">
    <w:name w:val="Spacer"/>
    <w:basedOn w:val="Normal"/>
    <w:rsid w:val="008E5789"/>
    <w:rPr>
      <w:sz w:val="2"/>
      <w:szCs w:val="2"/>
    </w:rPr>
  </w:style>
  <w:style w:type="character" w:customStyle="1" w:styleId="Small">
    <w:name w:val="Small"/>
    <w:basedOn w:val="DefaultParagraphFont"/>
    <w:rsid w:val="008E5789"/>
    <w:rPr>
      <w:sz w:val="16"/>
    </w:rPr>
  </w:style>
  <w:style w:type="paragraph" w:customStyle="1" w:styleId="WideTable">
    <w:name w:val="Wide Table"/>
    <w:basedOn w:val="Normal"/>
    <w:rsid w:val="008E5789"/>
    <w:pPr>
      <w:ind w:left="-1418"/>
    </w:pPr>
    <w:rPr>
      <w:sz w:val="2"/>
      <w:szCs w:val="2"/>
    </w:rPr>
  </w:style>
  <w:style w:type="character" w:styleId="PageNumber">
    <w:name w:val="page number"/>
    <w:basedOn w:val="DefaultParagraphFont"/>
    <w:rsid w:val="008E5789"/>
  </w:style>
  <w:style w:type="paragraph" w:styleId="Quote">
    <w:name w:val="Quote"/>
    <w:basedOn w:val="Heading1"/>
    <w:link w:val="QuoteChar"/>
    <w:qFormat/>
    <w:rsid w:val="008E5789"/>
    <w:rPr>
      <w:b w:val="0"/>
      <w:sz w:val="72"/>
      <w:szCs w:val="72"/>
      <w:lang w:val="en-NZ"/>
    </w:rPr>
  </w:style>
  <w:style w:type="character" w:customStyle="1" w:styleId="QuoteChar">
    <w:name w:val="Quote Char"/>
    <w:basedOn w:val="DefaultParagraphFont"/>
    <w:link w:val="Quote"/>
    <w:rsid w:val="008E57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789"/>
    <w:pPr>
      <w:pageBreakBefore/>
    </w:pPr>
  </w:style>
  <w:style w:type="paragraph" w:customStyle="1" w:styleId="Border">
    <w:name w:val="Border"/>
    <w:basedOn w:val="Normal"/>
    <w:qFormat/>
    <w:rsid w:val="008E57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789"/>
    <w:rPr>
      <w:b/>
      <w:bCs/>
      <w:i/>
      <w:iCs/>
      <w:color w:val="auto"/>
    </w:rPr>
  </w:style>
  <w:style w:type="paragraph" w:styleId="IntenseQuote">
    <w:name w:val="Intense Quote"/>
    <w:basedOn w:val="Normal"/>
    <w:next w:val="Normal"/>
    <w:link w:val="IntenseQuoteChar"/>
    <w:uiPriority w:val="30"/>
    <w:qFormat/>
    <w:rsid w:val="008E57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7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5789"/>
    <w:rPr>
      <w:smallCaps/>
      <w:color w:val="auto"/>
      <w:u w:val="single"/>
    </w:rPr>
  </w:style>
  <w:style w:type="character" w:styleId="IntenseReference">
    <w:name w:val="Intense Reference"/>
    <w:basedOn w:val="DefaultParagraphFont"/>
    <w:uiPriority w:val="32"/>
    <w:qFormat/>
    <w:rsid w:val="008E5789"/>
    <w:rPr>
      <w:b/>
      <w:bCs/>
      <w:smallCaps/>
      <w:color w:val="auto"/>
      <w:spacing w:val="5"/>
      <w:u w:val="single"/>
    </w:rPr>
  </w:style>
  <w:style w:type="paragraph" w:customStyle="1" w:styleId="2ColumnHeading">
    <w:name w:val="2Column Heading"/>
    <w:basedOn w:val="BodyText"/>
    <w:qFormat/>
    <w:rsid w:val="008E5789"/>
    <w:pPr>
      <w:spacing w:after="60"/>
      <w:ind w:left="-2268"/>
    </w:pPr>
    <w:rPr>
      <w:b/>
    </w:rPr>
  </w:style>
  <w:style w:type="paragraph" w:customStyle="1" w:styleId="Heading1TOC">
    <w:name w:val="Heading1 TOC"/>
    <w:basedOn w:val="Normal"/>
    <w:qFormat/>
    <w:rsid w:val="008E5789"/>
    <w:pPr>
      <w:spacing w:before="240" w:after="120"/>
    </w:pPr>
    <w:rPr>
      <w:rFonts w:ascii="Times New Roman" w:hAnsi="Times New Roman"/>
      <w:b/>
      <w:sz w:val="32"/>
    </w:rPr>
  </w:style>
  <w:style w:type="paragraph" w:customStyle="1" w:styleId="Heading2TOC">
    <w:name w:val="Heading2 TOC"/>
    <w:basedOn w:val="Normal"/>
    <w:qFormat/>
    <w:rsid w:val="008E5789"/>
    <w:pPr>
      <w:spacing w:before="240" w:after="60"/>
    </w:pPr>
    <w:rPr>
      <w:rFonts w:ascii="Times New Roman" w:hAnsi="Times New Roman"/>
      <w:b/>
      <w:sz w:val="28"/>
    </w:rPr>
  </w:style>
  <w:style w:type="character" w:customStyle="1" w:styleId="Underline">
    <w:name w:val="Underline"/>
    <w:basedOn w:val="DefaultParagraphFont"/>
    <w:qFormat/>
    <w:rsid w:val="008E5789"/>
    <w:rPr>
      <w:u w:val="single"/>
    </w:rPr>
  </w:style>
  <w:style w:type="character" w:customStyle="1" w:styleId="BoldandItalics">
    <w:name w:val="Bold and Italics"/>
    <w:qFormat/>
    <w:rsid w:val="008E5789"/>
    <w:rPr>
      <w:b/>
      <w:i/>
      <w:u w:val="none"/>
    </w:rPr>
  </w:style>
  <w:style w:type="paragraph" w:styleId="BalloonText">
    <w:name w:val="Balloon Text"/>
    <w:basedOn w:val="Normal"/>
    <w:link w:val="BalloonTextChar"/>
    <w:rsid w:val="008E5789"/>
    <w:rPr>
      <w:rFonts w:ascii="Tahoma" w:hAnsi="Tahoma" w:cs="Tahoma"/>
      <w:sz w:val="16"/>
      <w:szCs w:val="16"/>
    </w:rPr>
  </w:style>
  <w:style w:type="character" w:customStyle="1" w:styleId="BalloonTextChar">
    <w:name w:val="Balloon Text Char"/>
    <w:basedOn w:val="DefaultParagraphFont"/>
    <w:link w:val="BalloonText"/>
    <w:rsid w:val="008E57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57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57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5789"/>
    <w:rPr>
      <w:b/>
      <w:color w:val="660033"/>
      <w:spacing w:val="0"/>
    </w:rPr>
  </w:style>
  <w:style w:type="paragraph" w:customStyle="1" w:styleId="Nameditemlist">
    <w:name w:val="Named item list"/>
    <w:basedOn w:val="BodyText"/>
    <w:qFormat/>
    <w:rsid w:val="008E5789"/>
    <w:pPr>
      <w:tabs>
        <w:tab w:val="left" w:pos="2835"/>
      </w:tabs>
      <w:ind w:left="2835" w:hanging="2835"/>
    </w:pPr>
  </w:style>
  <w:style w:type="paragraph" w:customStyle="1" w:styleId="BodyTextnopadding">
    <w:name w:val="Body Text no padding"/>
    <w:basedOn w:val="BodyText"/>
    <w:qFormat/>
    <w:rsid w:val="008E5789"/>
    <w:pPr>
      <w:spacing w:before="0" w:after="0"/>
    </w:pPr>
  </w:style>
  <w:style w:type="paragraph" w:customStyle="1" w:styleId="BodyTextBold">
    <w:name w:val="Body Text Bold"/>
    <w:basedOn w:val="BodyText"/>
    <w:qFormat/>
    <w:rsid w:val="008E5789"/>
    <w:rPr>
      <w:b/>
    </w:rPr>
  </w:style>
  <w:style w:type="character" w:styleId="Hyperlink">
    <w:name w:val="Hyperlink"/>
    <w:basedOn w:val="DefaultParagraphFont"/>
    <w:uiPriority w:val="99"/>
    <w:unhideWhenUsed/>
    <w:rsid w:val="00F76E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4606</Characters>
  <Application>Microsoft Office Word</Application>
  <DocSecurity>0</DocSecurity>
  <Lines>135</Lines>
  <Paragraphs>123</Paragraphs>
  <ScaleCrop>false</ScaleCrop>
  <Company>Author-it Software Corporation Ltd.</Company>
  <LinksUpToDate>false</LinksUpToDate>
  <CharactersWithSpaces>5190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SITTTVL011 Provide specialist advice on cruises</dc:title>
  <dc:subject>Approved</dc:subject>
  <dc:creator>SkillsIQ</dc:creator>
  <cp:keywords>Release: 1</cp:keywords>
  <dc:description>Review Date: 12 April 2008</dc:description>
  <cp:lastModifiedBy>HSD_TPCMSd.prod</cp:lastModifiedBy>
  <cp:revision>3</cp:revision>
  <dcterms:created xsi:type="dcterms:W3CDTF">2023-03-02T05:11:00Z</dcterms:created>
  <dcterms:modified xsi:type="dcterms:W3CDTF">2023-03-02T05:11:00Z</dcterms:modified>
</cp:coreProperties>
</file>