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078A" w:rsidP="00A8078A">
      <w:pPr>
        <w:pStyle w:val="Title"/>
      </w:pPr>
      <w:r>
        <w:fldChar w:fldCharType="begin"/>
      </w:r>
      <w:r>
        <w:instrText xml:space="preserve"> TITLE   \* MERGEFORMAT </w:instrText>
      </w:r>
      <w:r>
        <w:fldChar w:fldCharType="separate"/>
      </w:r>
      <w:r>
        <w:t>SITTTVL010 Construct advanced international airfares</w:t>
      </w:r>
      <w:r>
        <w:fldChar w:fldCharType="end"/>
      </w:r>
    </w:p>
    <w:p w:rsidR="00A8078A" w:rsidP="00A8078A">
      <w:pPr>
        <w:pStyle w:val="Version"/>
        <w:sectPr w:rsidSect="007E56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56C5" w:rsidP="007E56C5">
      <w:pPr>
        <w:pStyle w:val="SuperHeading"/>
      </w:pPr>
      <w:r w:rsidRPr="007E56C5">
        <w:t>SITTTVL010 Construct advanced international airfares</w:t>
      </w:r>
    </w:p>
    <w:p w:rsidR="00000000" w:rsidRPr="007E56C5" w:rsidP="007E56C5">
      <w:pPr>
        <w:pStyle w:val="Heading1"/>
      </w:pPr>
      <w:bookmarkStart w:id="1" w:name="O_1231563"/>
      <w:bookmarkEnd w:id="1"/>
      <w:r w:rsidRPr="007E56C5">
        <w:t>Modification History</w:t>
      </w:r>
    </w:p>
    <w:p w:rsidR="00000000" w:rsidRPr="007E56C5" w:rsidP="00A8078A">
      <w:pPr>
        <w:pStyle w:val="BodyText"/>
      </w:pPr>
      <w:r w:rsidRPr="007E56C5">
        <w:t>Not applicable.</w:t>
      </w:r>
    </w:p>
    <w:p w:rsidR="00000000" w:rsidRPr="007E56C5" w:rsidP="007E56C5">
      <w:pPr>
        <w:pStyle w:val="Heading1"/>
      </w:pPr>
      <w:bookmarkStart w:id="2" w:name="O_1231570"/>
      <w:bookmarkEnd w:id="2"/>
      <w:r w:rsidRPr="007E56C5">
        <w:t>Application</w:t>
      </w:r>
    </w:p>
    <w:p w:rsidR="00000000" w:rsidRPr="007E56C5" w:rsidP="00A8078A">
      <w:pPr>
        <w:pStyle w:val="BodyText"/>
      </w:pPr>
      <w:r w:rsidRPr="007E56C5">
        <w:t xml:space="preserve">This unit describes the performance outcomes, skills and knowledge required to create flight itineraries and construct complex fares using advanced international airfare </w:t>
      </w:r>
      <w:r w:rsidRPr="007E56C5">
        <w:t>rules and procedures. It requires the ability to interpret flight information and conditions applicable to specific fares and to construct airfares that meet customer needs according to International Air Transport Association (IATA) regulations.</w:t>
      </w:r>
    </w:p>
    <w:p w:rsidR="00000000" w:rsidRPr="007E56C5" w:rsidP="00A8078A">
      <w:pPr>
        <w:pStyle w:val="BodyText"/>
      </w:pPr>
      <w:r w:rsidRPr="007E56C5">
        <w:t>The unit a</w:t>
      </w:r>
      <w:r w:rsidRPr="007E56C5">
        <w:t>pplies to travel industry organisations that sell international airfares such as travel agencies, tour wholesalers, airlines and consolidators.</w:t>
      </w:r>
    </w:p>
    <w:p w:rsidR="00000000" w:rsidRPr="007E56C5" w:rsidP="00A8078A">
      <w:pPr>
        <w:pStyle w:val="BodyText"/>
      </w:pPr>
      <w:r w:rsidRPr="007E56C5">
        <w:t>It applies to frontline sales and operations personnel who operate with some level of independence and under lim</w:t>
      </w:r>
      <w:r w:rsidRPr="007E56C5">
        <w:t>ited supervision. This includes travel consultants and managers, ticketing consultants, airline and consolidator ticketing officers, and reservations and operations consultants.</w:t>
      </w:r>
    </w:p>
    <w:p w:rsidR="00000000" w:rsidRPr="007E56C5" w:rsidP="00A8078A">
      <w:pPr>
        <w:pStyle w:val="BodyText"/>
      </w:pPr>
      <w:r w:rsidRPr="007E56C5">
        <w:t>The skills in this unit of competency must be applied in accordance with Commo</w:t>
      </w:r>
      <w:r w:rsidRPr="007E56C5">
        <w:t>nwealth and State/Territory legislation, Australian standards and industry codes of practice.</w:t>
      </w:r>
    </w:p>
    <w:p w:rsidR="00000000" w:rsidRPr="007E56C5" w:rsidP="00A8078A">
      <w:pPr>
        <w:pStyle w:val="BodyText"/>
      </w:pPr>
      <w:r w:rsidRPr="007E56C5">
        <w:t>No occupational licensing, certification or specific legislative requirements apply to this unit at the time of publication.</w:t>
      </w:r>
    </w:p>
    <w:p w:rsidR="00000000" w:rsidRPr="007E56C5" w:rsidP="007E56C5">
      <w:pPr>
        <w:pStyle w:val="Heading1"/>
      </w:pPr>
      <w:bookmarkStart w:id="3" w:name="O_1231569"/>
      <w:bookmarkEnd w:id="3"/>
      <w:r w:rsidRPr="007E56C5">
        <w:t>Pre-requisite Unit</w:t>
      </w:r>
    </w:p>
    <w:p w:rsidR="00000000" w:rsidRPr="007E56C5" w:rsidP="00A8078A">
      <w:pPr>
        <w:pStyle w:val="BodyText"/>
      </w:pPr>
      <w:r w:rsidRPr="007E56C5">
        <w:t>SITTTVL009 Construct international airfares</w:t>
      </w:r>
    </w:p>
    <w:p w:rsidR="00000000" w:rsidRPr="007E56C5" w:rsidP="007E56C5">
      <w:pPr>
        <w:pStyle w:val="Heading1"/>
      </w:pPr>
      <w:bookmarkStart w:id="4" w:name="O_1231568"/>
      <w:bookmarkEnd w:id="4"/>
      <w:r w:rsidRPr="007E56C5">
        <w:t>Competency Field</w:t>
      </w:r>
    </w:p>
    <w:p w:rsidR="00000000" w:rsidRPr="007E56C5" w:rsidP="00A8078A">
      <w:pPr>
        <w:pStyle w:val="BodyText"/>
      </w:pPr>
      <w:r w:rsidRPr="007E56C5">
        <w:t>Travel</w:t>
      </w:r>
    </w:p>
    <w:p w:rsidR="00000000" w:rsidRPr="007E56C5" w:rsidP="007E56C5">
      <w:pPr>
        <w:pStyle w:val="Heading1"/>
      </w:pPr>
      <w:bookmarkStart w:id="5" w:name="O_1231567"/>
      <w:bookmarkEnd w:id="5"/>
      <w:r w:rsidRPr="007E56C5">
        <w:t>Unit Sector</w:t>
      </w:r>
    </w:p>
    <w:p w:rsidR="00000000" w:rsidRPr="007E56C5" w:rsidP="00A8078A">
      <w:pPr>
        <w:pStyle w:val="BodyText"/>
      </w:pPr>
      <w:r w:rsidRPr="007E56C5">
        <w:t>Tourism</w:t>
      </w:r>
    </w:p>
    <w:p w:rsidR="00000000" w:rsidRPr="007E56C5" w:rsidP="007E56C5">
      <w:pPr>
        <w:pStyle w:val="Heading1"/>
      </w:pPr>
      <w:bookmarkStart w:id="6" w:name="O_1231566"/>
      <w:bookmarkEnd w:id="6"/>
      <w:r w:rsidRPr="007E56C5">
        <w:t>Elements and Performance Criteria</w:t>
      </w:r>
    </w:p>
    <w:tbl>
      <w:tblPr>
        <w:tblW w:w="0" w:type="auto"/>
        <w:tblLayout w:type="fixed"/>
        <w:tblCellMar>
          <w:left w:w="62" w:type="dxa"/>
          <w:right w:w="62" w:type="dxa"/>
        </w:tblCellMar>
        <w:tblLook w:val="0000"/>
      </w:tblPr>
      <w:tblGrid>
        <w:gridCol w:w="2694"/>
        <w:gridCol w:w="6350"/>
      </w:tblGrid>
      <w:tr w:rsidTr="007E56C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7E56C5" w:rsidP="007E56C5">
            <w:pPr>
              <w:pStyle w:val="BodyText"/>
            </w:pPr>
            <w:r w:rsidRPr="007E56C5">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7E56C5">
            <w:pPr>
              <w:pStyle w:val="BodyText"/>
              <w:rPr>
                <w:lang w:val="en-NZ"/>
              </w:rPr>
            </w:pPr>
            <w:r w:rsidRPr="007E56C5">
              <w:rPr>
                <w:rStyle w:val="SpecialBold"/>
              </w:rPr>
              <w:t>PERFORMANCE</w:t>
            </w:r>
            <w:r w:rsidRPr="007E56C5">
              <w:t xml:space="preserve"> </w:t>
            </w:r>
            <w:r w:rsidRPr="007E56C5">
              <w:rPr>
                <w:rStyle w:val="SpecialBold"/>
              </w:rPr>
              <w:t>CRITERIA</w:t>
            </w:r>
          </w:p>
        </w:tc>
      </w:tr>
      <w:tr w:rsidTr="007E56C5">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7E56C5" w:rsidP="007E56C5">
            <w:pPr>
              <w:pStyle w:val="BodyText"/>
            </w:pPr>
            <w:r w:rsidRPr="007E56C5">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7E56C5">
            <w:pPr>
              <w:pStyle w:val="BodyText"/>
              <w:rPr>
                <w:lang w:val="en-NZ"/>
              </w:rPr>
            </w:pPr>
            <w:r w:rsidRPr="007E56C5">
              <w:rPr>
                <w:rStyle w:val="Emphasis"/>
              </w:rPr>
              <w:t>Performance criteria describe the performance needed to demonstrate achievement of the element.</w:t>
            </w:r>
          </w:p>
        </w:tc>
      </w:tr>
      <w:tr w:rsidTr="007E56C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7E56C5">
            <w:pPr>
              <w:pStyle w:val="List"/>
              <w:rPr>
                <w:lang w:val="en-NZ"/>
              </w:rPr>
            </w:pPr>
            <w:r w:rsidRPr="007E56C5">
              <w:t>1.  Create complex international flight itineraries and airfares.</w:t>
            </w:r>
          </w:p>
        </w:tc>
        <w:tc>
          <w:tcPr>
            <w:tcW w:w="6350" w:type="dxa"/>
            <w:tcBorders>
              <w:top w:val="nil"/>
              <w:left w:val="nil"/>
              <w:bottom w:val="nil"/>
              <w:right w:val="nil"/>
            </w:tcBorders>
            <w:tcMar>
              <w:top w:w="0" w:type="dxa"/>
              <w:left w:w="62" w:type="dxa"/>
              <w:bottom w:w="0" w:type="dxa"/>
              <w:right w:w="62" w:type="dxa"/>
            </w:tcMar>
          </w:tcPr>
          <w:p w:rsidR="00000000" w:rsidRPr="007E56C5" w:rsidP="007E56C5">
            <w:pPr>
              <w:pStyle w:val="List"/>
            </w:pPr>
            <w:r w:rsidRPr="007E56C5">
              <w:t>1.1. Configure flight itineraries and apply minimum fare checks to appropriate itineraries.</w:t>
            </w:r>
          </w:p>
          <w:p w:rsidR="00000000" w:rsidRPr="007E56C5" w:rsidP="007E56C5">
            <w:pPr>
              <w:pStyle w:val="List"/>
            </w:pPr>
            <w:r w:rsidRPr="007E56C5">
              <w:t>1</w:t>
            </w:r>
            <w:r w:rsidRPr="007E56C5">
              <w:t>.2. Calculate and check complex international fares according to IATA regulations.</w:t>
            </w:r>
          </w:p>
          <w:p w:rsidR="00000000" w:rsidRPr="007E56C5" w:rsidP="007E56C5">
            <w:pPr>
              <w:pStyle w:val="List"/>
            </w:pPr>
            <w:r w:rsidRPr="007E56C5">
              <w:t>1.3. Calculate through fares, incorporating add-ons and those with intermediate points.</w:t>
            </w:r>
          </w:p>
          <w:p w:rsidR="00000000" w:rsidRPr="007E56C5" w:rsidP="007E56C5">
            <w:pPr>
              <w:pStyle w:val="List"/>
            </w:pPr>
            <w:r w:rsidRPr="007E56C5">
              <w:t>1.4. Calculate taxes, fees and surcharges for all itineraries.</w:t>
            </w:r>
          </w:p>
          <w:p w:rsidR="00000000" w:rsidP="007E56C5">
            <w:pPr>
              <w:pStyle w:val="List"/>
              <w:rPr>
                <w:lang w:val="en-NZ"/>
              </w:rPr>
            </w:pPr>
            <w:r w:rsidRPr="007E56C5">
              <w:t>1.5. Calculate pre-pai</w:t>
            </w:r>
            <w:r w:rsidRPr="007E56C5">
              <w:t>d ticket advice for journeys commencing outside the country of sale according to IATA regulations.</w:t>
            </w:r>
          </w:p>
        </w:tc>
      </w:tr>
      <w:tr w:rsidTr="007E56C5">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7E56C5">
            <w:pPr>
              <w:pStyle w:val="List"/>
              <w:rPr>
                <w:lang w:val="en-NZ"/>
              </w:rPr>
            </w:pPr>
            <w:r w:rsidRPr="007E56C5">
              <w:t>2.  Construct mixed class fares</w:t>
            </w:r>
          </w:p>
        </w:tc>
        <w:tc>
          <w:tcPr>
            <w:tcW w:w="6350" w:type="dxa"/>
            <w:tcBorders>
              <w:top w:val="nil"/>
              <w:left w:val="nil"/>
              <w:bottom w:val="nil"/>
              <w:right w:val="nil"/>
            </w:tcBorders>
            <w:tcMar>
              <w:top w:w="0" w:type="dxa"/>
              <w:left w:w="62" w:type="dxa"/>
              <w:bottom w:w="0" w:type="dxa"/>
              <w:right w:w="62" w:type="dxa"/>
            </w:tcMar>
          </w:tcPr>
          <w:p w:rsidR="00000000" w:rsidRPr="007E56C5" w:rsidP="007E56C5">
            <w:pPr>
              <w:pStyle w:val="List"/>
            </w:pPr>
            <w:r w:rsidRPr="007E56C5">
              <w:t>2.1. Identify options where mixed class combinations are allowed and appropriate to meet customer needs.</w:t>
            </w:r>
          </w:p>
          <w:p w:rsidR="00000000" w:rsidP="007E56C5">
            <w:pPr>
              <w:pStyle w:val="List"/>
              <w:rPr>
                <w:lang w:val="en-NZ"/>
              </w:rPr>
            </w:pPr>
            <w:r w:rsidRPr="007E56C5">
              <w:t>2.2. Calculate mixed class fares according to IATA regulations.</w:t>
            </w:r>
          </w:p>
        </w:tc>
      </w:tr>
      <w:tr w:rsidTr="007E56C5">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7E56C5">
            <w:pPr>
              <w:pStyle w:val="List"/>
              <w:rPr>
                <w:lang w:val="en-NZ"/>
              </w:rPr>
            </w:pPr>
            <w:r w:rsidRPr="007E56C5">
              <w:t>3.  Apply indirect travel limitation rules.</w:t>
            </w:r>
          </w:p>
        </w:tc>
        <w:tc>
          <w:tcPr>
            <w:tcW w:w="6350" w:type="dxa"/>
            <w:tcBorders>
              <w:top w:val="nil"/>
              <w:left w:val="nil"/>
              <w:bottom w:val="nil"/>
              <w:right w:val="nil"/>
            </w:tcBorders>
            <w:tcMar>
              <w:top w:w="0" w:type="dxa"/>
              <w:left w:w="62" w:type="dxa"/>
              <w:bottom w:w="0" w:type="dxa"/>
              <w:right w:w="62" w:type="dxa"/>
            </w:tcMar>
          </w:tcPr>
          <w:p w:rsidR="00000000" w:rsidP="007E56C5">
            <w:pPr>
              <w:pStyle w:val="List"/>
              <w:rPr>
                <w:lang w:val="en-NZ"/>
              </w:rPr>
            </w:pPr>
            <w:r w:rsidRPr="007E56C5">
              <w:t>3.1. Accurately calculate sector journeys and side trips according to IATA regulations.</w:t>
            </w:r>
          </w:p>
        </w:tc>
      </w:tr>
      <w:tr w:rsidTr="007E56C5">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7E56C5">
            <w:pPr>
              <w:pStyle w:val="List"/>
              <w:rPr>
                <w:lang w:val="en-NZ"/>
              </w:rPr>
            </w:pPr>
            <w:r w:rsidRPr="007E56C5">
              <w:t>4.  Construct fares incorporating add-ons.</w:t>
            </w:r>
          </w:p>
        </w:tc>
        <w:tc>
          <w:tcPr>
            <w:tcW w:w="6350" w:type="dxa"/>
            <w:tcBorders>
              <w:top w:val="nil"/>
              <w:left w:val="nil"/>
              <w:bottom w:val="nil"/>
              <w:right w:val="nil"/>
            </w:tcBorders>
            <w:tcMar>
              <w:top w:w="0" w:type="dxa"/>
              <w:left w:w="62" w:type="dxa"/>
              <w:bottom w:w="0" w:type="dxa"/>
              <w:right w:w="62" w:type="dxa"/>
            </w:tcMar>
          </w:tcPr>
          <w:p w:rsidR="00000000" w:rsidRPr="007E56C5" w:rsidP="007E56C5">
            <w:pPr>
              <w:pStyle w:val="List"/>
            </w:pPr>
            <w:r w:rsidRPr="007E56C5">
              <w:t xml:space="preserve">4.1. Correctly </w:t>
            </w:r>
            <w:r w:rsidRPr="007E56C5">
              <w:t>interpret add-on tables.</w:t>
            </w:r>
          </w:p>
          <w:p w:rsidR="00000000" w:rsidP="007E56C5">
            <w:pPr>
              <w:pStyle w:val="List"/>
              <w:rPr>
                <w:lang w:val="en-NZ"/>
              </w:rPr>
            </w:pPr>
            <w:r w:rsidRPr="007E56C5">
              <w:t>4.2. Calculate through fares, incorporating add-ons according to IATA regulations.</w:t>
            </w:r>
          </w:p>
        </w:tc>
      </w:tr>
      <w:tr w:rsidTr="007E56C5">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7E56C5">
            <w:pPr>
              <w:pStyle w:val="List"/>
              <w:rPr>
                <w:lang w:val="en-NZ"/>
              </w:rPr>
            </w:pPr>
            <w:r w:rsidRPr="007E56C5">
              <w:t>5.  Construct round the world journeys.</w:t>
            </w:r>
          </w:p>
        </w:tc>
        <w:tc>
          <w:tcPr>
            <w:tcW w:w="6350" w:type="dxa"/>
            <w:tcBorders>
              <w:top w:val="nil"/>
              <w:left w:val="nil"/>
              <w:bottom w:val="nil"/>
              <w:right w:val="nil"/>
            </w:tcBorders>
            <w:tcMar>
              <w:top w:w="0" w:type="dxa"/>
              <w:left w:w="62" w:type="dxa"/>
              <w:bottom w:w="0" w:type="dxa"/>
              <w:right w:w="62" w:type="dxa"/>
            </w:tcMar>
          </w:tcPr>
          <w:p w:rsidR="00000000" w:rsidRPr="007E56C5" w:rsidP="007E56C5">
            <w:pPr>
              <w:pStyle w:val="List"/>
            </w:pPr>
            <w:r w:rsidRPr="007E56C5">
              <w:t>5.1. Identify situations where round the world fares are appropriate to meet customer needs.</w:t>
            </w:r>
          </w:p>
          <w:p w:rsidR="00000000" w:rsidP="007E56C5">
            <w:pPr>
              <w:pStyle w:val="List"/>
              <w:rPr>
                <w:lang w:val="en-NZ"/>
              </w:rPr>
            </w:pPr>
            <w:r w:rsidRPr="007E56C5">
              <w:t>5.2. Accurately calculate round the world fares according to IATA regulations.</w:t>
            </w:r>
          </w:p>
        </w:tc>
      </w:tr>
      <w:tr w:rsidTr="007E56C5">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7E56C5">
            <w:pPr>
              <w:pStyle w:val="List"/>
              <w:rPr>
                <w:lang w:val="en-NZ"/>
              </w:rPr>
            </w:pPr>
            <w:r w:rsidRPr="007E56C5">
              <w:t>6.  Construct fares for open jaw journeys.</w:t>
            </w:r>
          </w:p>
        </w:tc>
        <w:tc>
          <w:tcPr>
            <w:tcW w:w="6350" w:type="dxa"/>
            <w:tcBorders>
              <w:top w:val="nil"/>
              <w:left w:val="nil"/>
              <w:bottom w:val="nil"/>
              <w:right w:val="nil"/>
            </w:tcBorders>
            <w:tcMar>
              <w:top w:w="0" w:type="dxa"/>
              <w:left w:w="62" w:type="dxa"/>
              <w:bottom w:w="0" w:type="dxa"/>
              <w:right w:w="62" w:type="dxa"/>
            </w:tcMar>
          </w:tcPr>
          <w:p w:rsidR="00000000" w:rsidRPr="007E56C5" w:rsidP="007E56C5">
            <w:pPr>
              <w:pStyle w:val="List"/>
            </w:pPr>
            <w:r w:rsidRPr="007E56C5">
              <w:t>6.1. Identify options where open jaw journeys are allowed and appropriate to meet customer needs.</w:t>
            </w:r>
          </w:p>
          <w:p w:rsidR="00000000" w:rsidP="007E56C5">
            <w:pPr>
              <w:pStyle w:val="List"/>
              <w:rPr>
                <w:lang w:val="en-NZ"/>
              </w:rPr>
            </w:pPr>
            <w:r w:rsidRPr="007E56C5">
              <w:t>6.2. Accurately calculate round, ci</w:t>
            </w:r>
            <w:r w:rsidRPr="007E56C5">
              <w:t>rcle and open jaw fares according to IATA regulations.</w:t>
            </w:r>
          </w:p>
        </w:tc>
      </w:tr>
      <w:tr w:rsidTr="007E56C5">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7E56C5">
            <w:pPr>
              <w:pStyle w:val="List"/>
              <w:rPr>
                <w:lang w:val="en-NZ"/>
              </w:rPr>
            </w:pPr>
            <w:r w:rsidRPr="007E56C5">
              <w:t>7.  Apply the pricing unit concept.</w:t>
            </w:r>
          </w:p>
        </w:tc>
        <w:tc>
          <w:tcPr>
            <w:tcW w:w="6350" w:type="dxa"/>
            <w:tcBorders>
              <w:top w:val="nil"/>
              <w:left w:val="nil"/>
              <w:bottom w:val="nil"/>
              <w:right w:val="nil"/>
            </w:tcBorders>
            <w:tcMar>
              <w:top w:w="0" w:type="dxa"/>
              <w:left w:w="62" w:type="dxa"/>
              <w:bottom w:w="0" w:type="dxa"/>
              <w:right w:w="62" w:type="dxa"/>
            </w:tcMar>
          </w:tcPr>
          <w:p w:rsidR="00000000" w:rsidRPr="007E56C5" w:rsidP="007E56C5">
            <w:pPr>
              <w:pStyle w:val="List"/>
            </w:pPr>
            <w:r w:rsidRPr="007E56C5">
              <w:t>7.1. Divide a single or return fare journey into separate pricing units.</w:t>
            </w:r>
          </w:p>
          <w:p w:rsidR="00000000" w:rsidP="007E56C5">
            <w:pPr>
              <w:pStyle w:val="List"/>
              <w:rPr>
                <w:lang w:val="en-NZ"/>
              </w:rPr>
            </w:pPr>
            <w:r w:rsidRPr="007E56C5">
              <w:t>7.2. Calculate the lowest combination of fares for a series of pricing units.</w:t>
            </w:r>
          </w:p>
        </w:tc>
      </w:tr>
      <w:tr w:rsidTr="007E56C5">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7E56C5">
            <w:pPr>
              <w:pStyle w:val="List"/>
              <w:rPr>
                <w:lang w:val="en-NZ"/>
              </w:rPr>
            </w:pPr>
            <w:r w:rsidRPr="007E56C5">
              <w:t>8.  Document</w:t>
            </w:r>
            <w:r w:rsidRPr="007E56C5">
              <w:t xml:space="preserve"> and maintain records of calculations.</w:t>
            </w:r>
          </w:p>
        </w:tc>
        <w:tc>
          <w:tcPr>
            <w:tcW w:w="6350" w:type="dxa"/>
            <w:tcBorders>
              <w:top w:val="nil"/>
              <w:left w:val="nil"/>
              <w:bottom w:val="nil"/>
              <w:right w:val="nil"/>
            </w:tcBorders>
            <w:tcMar>
              <w:top w:w="0" w:type="dxa"/>
              <w:left w:w="62" w:type="dxa"/>
              <w:bottom w:w="0" w:type="dxa"/>
              <w:right w:w="62" w:type="dxa"/>
            </w:tcMar>
          </w:tcPr>
          <w:p w:rsidR="00000000" w:rsidRPr="007E56C5" w:rsidP="007E56C5">
            <w:pPr>
              <w:pStyle w:val="List"/>
            </w:pPr>
            <w:r w:rsidRPr="007E56C5">
              <w:t>8.1. Record full details of the calculated airfares.</w:t>
            </w:r>
          </w:p>
          <w:p w:rsidR="00000000" w:rsidRPr="007E56C5" w:rsidP="007E56C5">
            <w:pPr>
              <w:pStyle w:val="List"/>
            </w:pPr>
            <w:r w:rsidRPr="007E56C5">
              <w:t>8.2. Minimise use of printed materials and maximise electronic record keeping to reduce waste.</w:t>
            </w:r>
          </w:p>
        </w:tc>
      </w:tr>
    </w:tbl>
    <w:p w:rsidR="00000000" w:rsidRPr="007E56C5" w:rsidP="007E56C5">
      <w:pPr>
        <w:pStyle w:val="BodyText"/>
      </w:pPr>
    </w:p>
    <w:p w:rsidR="00000000" w:rsidRPr="007E56C5" w:rsidP="007E56C5">
      <w:pPr>
        <w:pStyle w:val="AllowPageBreak"/>
      </w:pPr>
    </w:p>
    <w:p w:rsidR="00000000" w:rsidRPr="007E56C5" w:rsidP="007E56C5">
      <w:pPr>
        <w:pStyle w:val="Heading1"/>
      </w:pPr>
      <w:bookmarkStart w:id="7" w:name="O_1231565"/>
      <w:bookmarkEnd w:id="7"/>
      <w:r w:rsidRPr="007E56C5">
        <w:t>Foundation Skills</w:t>
      </w:r>
    </w:p>
    <w:tbl>
      <w:tblPr>
        <w:tblW w:w="0" w:type="auto"/>
        <w:tblLayout w:type="fixed"/>
        <w:tblCellMar>
          <w:left w:w="62" w:type="dxa"/>
          <w:right w:w="62" w:type="dxa"/>
        </w:tblCellMar>
        <w:tblLook w:val="0000"/>
      </w:tblPr>
      <w:tblGrid>
        <w:gridCol w:w="2694"/>
        <w:gridCol w:w="6350"/>
      </w:tblGrid>
      <w:tr w:rsidTr="007E56C5">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7E56C5">
            <w:pPr>
              <w:pStyle w:val="BodyText"/>
              <w:rPr>
                <w:lang w:val="en-NZ"/>
              </w:rPr>
            </w:pPr>
            <w:r w:rsidRPr="007E56C5">
              <w:rPr>
                <w:rStyle w:val="Emphasis"/>
              </w:rPr>
              <w:t>Foundation skills essential to</w:t>
            </w:r>
            <w:r w:rsidRPr="007E56C5">
              <w:rPr>
                <w:rStyle w:val="Emphasis"/>
              </w:rPr>
              <w:t xml:space="preserve"> performance in this unit, but not explicit in the performance criteria are listed here, along with a brief context statement.</w:t>
            </w:r>
          </w:p>
        </w:tc>
      </w:tr>
      <w:tr w:rsidTr="007E56C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7E56C5" w:rsidP="007E56C5">
            <w:pPr>
              <w:pStyle w:val="BodyText"/>
            </w:pPr>
            <w:r w:rsidRPr="007E56C5">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7E56C5">
            <w:pPr>
              <w:pStyle w:val="BodyText"/>
              <w:rPr>
                <w:lang w:val="en-NZ"/>
              </w:rPr>
            </w:pPr>
            <w:r w:rsidRPr="007E56C5">
              <w:rPr>
                <w:rStyle w:val="SpecialBold"/>
              </w:rPr>
              <w:t>DESCRIPTION</w:t>
            </w:r>
          </w:p>
        </w:tc>
      </w:tr>
      <w:tr w:rsidTr="007E56C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E56C5">
            <w:pPr>
              <w:pStyle w:val="BodyText"/>
              <w:rPr>
                <w:lang w:val="en-NZ"/>
              </w:rPr>
            </w:pPr>
            <w:r w:rsidRPr="007E56C5">
              <w:t>Writing skills to:</w:t>
            </w:r>
          </w:p>
        </w:tc>
        <w:tc>
          <w:tcPr>
            <w:tcW w:w="6350" w:type="dxa"/>
            <w:tcBorders>
              <w:top w:val="nil"/>
              <w:left w:val="nil"/>
              <w:bottom w:val="nil"/>
              <w:right w:val="nil"/>
            </w:tcBorders>
            <w:tcMar>
              <w:top w:w="0" w:type="dxa"/>
              <w:left w:w="62" w:type="dxa"/>
              <w:bottom w:w="0" w:type="dxa"/>
              <w:right w:w="62" w:type="dxa"/>
            </w:tcMar>
          </w:tcPr>
          <w:p w:rsidR="00000000" w:rsidP="007E56C5">
            <w:pPr>
              <w:pStyle w:val="ListBullet"/>
              <w:rPr>
                <w:lang w:val="en-NZ"/>
              </w:rPr>
            </w:pPr>
            <w:r w:rsidRPr="007E56C5">
              <w:t>record accurate and legible fare calculations.</w:t>
            </w:r>
          </w:p>
        </w:tc>
      </w:tr>
      <w:tr w:rsidTr="007E56C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E56C5">
            <w:pPr>
              <w:pStyle w:val="BodyText"/>
              <w:rPr>
                <w:lang w:val="en-NZ"/>
              </w:rPr>
            </w:pPr>
            <w:r w:rsidRPr="007E56C5">
              <w:t>Numeracy skills to:</w:t>
            </w:r>
          </w:p>
        </w:tc>
        <w:tc>
          <w:tcPr>
            <w:tcW w:w="6350" w:type="dxa"/>
            <w:tcBorders>
              <w:top w:val="nil"/>
              <w:left w:val="nil"/>
              <w:bottom w:val="nil"/>
              <w:right w:val="nil"/>
            </w:tcBorders>
            <w:tcMar>
              <w:top w:w="0" w:type="dxa"/>
              <w:left w:w="62" w:type="dxa"/>
              <w:bottom w:w="0" w:type="dxa"/>
              <w:right w:w="62" w:type="dxa"/>
            </w:tcMar>
          </w:tcPr>
          <w:p w:rsidR="00000000" w:rsidRPr="007E56C5" w:rsidP="007E56C5">
            <w:pPr>
              <w:pStyle w:val="ListBullet"/>
            </w:pPr>
            <w:r w:rsidRPr="007E56C5">
              <w:t>enter data from a number of sources and complete complex calculations and checks with that data</w:t>
            </w:r>
          </w:p>
          <w:p w:rsidR="00000000" w:rsidP="007E56C5">
            <w:pPr>
              <w:pStyle w:val="ListBullet"/>
              <w:rPr>
                <w:lang w:val="en-NZ"/>
              </w:rPr>
            </w:pPr>
            <w:r w:rsidRPr="007E56C5">
              <w:t>identify and resolve mistakes in calculations and non-compliance with fare rules.</w:t>
            </w:r>
          </w:p>
        </w:tc>
      </w:tr>
      <w:tr w:rsidTr="007E56C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E56C5">
            <w:pPr>
              <w:pStyle w:val="BodyText"/>
              <w:rPr>
                <w:lang w:val="en-NZ"/>
              </w:rPr>
            </w:pPr>
            <w:r w:rsidRPr="007E56C5">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7E56C5">
            <w:pPr>
              <w:pStyle w:val="ListBullet"/>
              <w:rPr>
                <w:lang w:val="en-NZ"/>
              </w:rPr>
            </w:pPr>
            <w:r w:rsidRPr="007E56C5">
              <w:t>prepare fare quotations in correct customer file sequence according to the earliest departure dates for customers.</w:t>
            </w:r>
          </w:p>
        </w:tc>
      </w:tr>
      <w:tr w:rsidTr="007E56C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E56C5">
            <w:pPr>
              <w:pStyle w:val="BodyText"/>
              <w:rPr>
                <w:lang w:val="en-NZ"/>
              </w:rPr>
            </w:pPr>
            <w:r w:rsidRPr="007E56C5">
              <w:t>Technology skills to:</w:t>
            </w:r>
          </w:p>
        </w:tc>
        <w:tc>
          <w:tcPr>
            <w:tcW w:w="6350" w:type="dxa"/>
            <w:tcBorders>
              <w:top w:val="nil"/>
              <w:left w:val="nil"/>
              <w:bottom w:val="nil"/>
              <w:right w:val="nil"/>
            </w:tcBorders>
            <w:tcMar>
              <w:top w:w="0" w:type="dxa"/>
              <w:left w:w="62" w:type="dxa"/>
              <w:bottom w:w="0" w:type="dxa"/>
              <w:right w:w="62" w:type="dxa"/>
            </w:tcMar>
          </w:tcPr>
          <w:p w:rsidR="00000000" w:rsidRPr="007E56C5" w:rsidP="007E56C5">
            <w:pPr>
              <w:pStyle w:val="ListBullet"/>
            </w:pPr>
            <w:r w:rsidRPr="007E56C5">
              <w:t>use appropriate technological devices to interpret the outcomes and cost optimum airfares for customers</w:t>
            </w:r>
          </w:p>
          <w:p w:rsidR="00000000" w:rsidRPr="007E56C5" w:rsidP="007E56C5">
            <w:pPr>
              <w:pStyle w:val="ListBullet"/>
            </w:pPr>
            <w:r w:rsidRPr="007E56C5">
              <w:t>use calculato</w:t>
            </w:r>
            <w:r w:rsidRPr="007E56C5">
              <w:t>rs, computers, software programs and printers when preparing airfare calculations.</w:t>
            </w:r>
          </w:p>
        </w:tc>
      </w:tr>
    </w:tbl>
    <w:p w:rsidR="00000000" w:rsidRPr="007E56C5" w:rsidP="007E56C5">
      <w:pPr>
        <w:pStyle w:val="BodyText"/>
      </w:pPr>
    </w:p>
    <w:p w:rsidR="00000000" w:rsidRPr="007E56C5" w:rsidP="007E56C5">
      <w:pPr>
        <w:pStyle w:val="AllowPageBreak"/>
      </w:pPr>
    </w:p>
    <w:p w:rsidR="00000000" w:rsidRPr="007E56C5" w:rsidP="007E56C5">
      <w:pPr>
        <w:pStyle w:val="Heading1"/>
      </w:pPr>
      <w:bookmarkStart w:id="8" w:name="O_1231564"/>
      <w:bookmarkEnd w:id="8"/>
      <w:r w:rsidRPr="007E56C5">
        <w:t>Unit Mapping Information</w:t>
      </w:r>
    </w:p>
    <w:p w:rsidR="00000000" w:rsidRPr="007E56C5" w:rsidP="00A8078A">
      <w:pPr>
        <w:pStyle w:val="BodyText"/>
      </w:pPr>
      <w:r w:rsidRPr="007E56C5">
        <w:t>Supersedes and is not equivalent to SITTTSL014 Construct advanced international airfares.</w:t>
      </w:r>
    </w:p>
    <w:p w:rsidR="00000000" w:rsidRPr="007E56C5" w:rsidP="007E56C5">
      <w:pPr>
        <w:pStyle w:val="Heading1"/>
      </w:pPr>
      <w:bookmarkStart w:id="9" w:name="O_1231557"/>
      <w:bookmarkEnd w:id="9"/>
      <w:r w:rsidRPr="007E56C5">
        <w:t>Links</w:t>
      </w:r>
    </w:p>
    <w:p w:rsidR="00000000" w:rsidRPr="007E56C5" w:rsidP="00A8078A">
      <w:pPr>
        <w:pStyle w:val="BodyText"/>
      </w:pPr>
      <w:r w:rsidRPr="007E56C5">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906020">
        <w:rPr>
          <w:rStyle w:val="Hyperlink"/>
        </w:rPr>
        <w:t>https://vetnet.gov.au/Pages/TrainingDocs.aspx?q=68c40a93-e51d-4e0f-bc06-899dff092694</w:t>
      </w:r>
      <w:r>
        <w:fldChar w:fldCharType="end"/>
      </w:r>
    </w:p>
    <w:p w:rsidR="00000000" w:rsidRPr="007E56C5" w:rsidP="007E56C5"/>
    <w:sectPr w:rsidSect="007E56C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6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6C5" w:rsidRPr="00A8078A" w:rsidP="00A807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6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78A" w:rsidP="007E56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8078A" w:rsidP="007E56C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A8078A" w:rsidP="007E56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6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7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56C5" w:rsidRPr="00A8078A" w:rsidP="00A807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6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78A" w:rsidRPr="002D2AF8" w:rsidP="007E56C5">
    <w:pPr>
      <w:pStyle w:val="Header"/>
      <w:framePr w:wrap="around"/>
    </w:pPr>
    <w:r>
      <w:fldChar w:fldCharType="begin"/>
    </w:r>
    <w:r>
      <w:instrText xml:space="preserve"> TITLE   \* MERGEFORMAT </w:instrText>
    </w:r>
    <w:r>
      <w:fldChar w:fldCharType="separate"/>
    </w:r>
    <w:r>
      <w:t>SITTTVL010 Construct advanced international airfares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A8078A" w:rsidP="007E56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F5AE4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BB87F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56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56C5"/>
    <w:pPr>
      <w:spacing w:before="360" w:after="60"/>
      <w:outlineLvl w:val="0"/>
    </w:pPr>
    <w:rPr>
      <w:sz w:val="32"/>
    </w:rPr>
  </w:style>
  <w:style w:type="paragraph" w:styleId="Heading2">
    <w:name w:val="heading 2"/>
    <w:basedOn w:val="HeadingBase"/>
    <w:next w:val="BodyText"/>
    <w:link w:val="Heading2Char"/>
    <w:qFormat/>
    <w:rsid w:val="007E56C5"/>
    <w:pPr>
      <w:keepLines/>
      <w:spacing w:before="240" w:after="120"/>
      <w:outlineLvl w:val="1"/>
    </w:pPr>
    <w:rPr>
      <w:sz w:val="28"/>
      <w:szCs w:val="40"/>
    </w:rPr>
  </w:style>
  <w:style w:type="paragraph" w:styleId="Heading3">
    <w:name w:val="heading 3"/>
    <w:basedOn w:val="HeadingBase"/>
    <w:next w:val="BodyText"/>
    <w:link w:val="Heading3Char"/>
    <w:qFormat/>
    <w:rsid w:val="007E56C5"/>
    <w:pPr>
      <w:spacing w:before="180" w:after="120"/>
      <w:outlineLvl w:val="2"/>
    </w:pPr>
    <w:rPr>
      <w:spacing w:val="-10"/>
      <w:kern w:val="32"/>
    </w:rPr>
  </w:style>
  <w:style w:type="paragraph" w:styleId="Heading4">
    <w:name w:val="heading 4"/>
    <w:basedOn w:val="HeadingBase"/>
    <w:next w:val="BodyText"/>
    <w:link w:val="Heading4Char"/>
    <w:qFormat/>
    <w:rsid w:val="007E56C5"/>
    <w:pPr>
      <w:spacing w:before="160" w:after="120"/>
      <w:outlineLvl w:val="3"/>
    </w:pPr>
    <w:rPr>
      <w:sz w:val="22"/>
    </w:rPr>
  </w:style>
  <w:style w:type="paragraph" w:styleId="Heading5">
    <w:name w:val="heading 5"/>
    <w:basedOn w:val="HeadingBase"/>
    <w:next w:val="Normal"/>
    <w:link w:val="Heading5Char"/>
    <w:qFormat/>
    <w:rsid w:val="007E56C5"/>
    <w:pPr>
      <w:spacing w:before="80"/>
      <w:outlineLvl w:val="4"/>
    </w:pPr>
    <w:rPr>
      <w:color w:val="918585"/>
      <w:sz w:val="20"/>
    </w:rPr>
  </w:style>
  <w:style w:type="paragraph" w:styleId="Heading6">
    <w:name w:val="heading 6"/>
    <w:basedOn w:val="HeadingBase"/>
    <w:next w:val="Normal"/>
    <w:link w:val="Heading6Char"/>
    <w:qFormat/>
    <w:rsid w:val="007E56C5"/>
    <w:pPr>
      <w:spacing w:before="60"/>
      <w:outlineLvl w:val="5"/>
    </w:pPr>
    <w:rPr>
      <w:color w:val="918585"/>
      <w:sz w:val="20"/>
    </w:rPr>
  </w:style>
  <w:style w:type="paragraph" w:styleId="Heading7">
    <w:name w:val="heading 7"/>
    <w:basedOn w:val="Normal"/>
    <w:next w:val="Normal"/>
    <w:link w:val="Heading7Char"/>
    <w:qFormat/>
    <w:rsid w:val="007E56C5"/>
    <w:pPr>
      <w:ind w:left="720"/>
      <w:outlineLvl w:val="6"/>
    </w:pPr>
    <w:rPr>
      <w:i/>
    </w:rPr>
  </w:style>
  <w:style w:type="paragraph" w:styleId="Heading8">
    <w:name w:val="heading 8"/>
    <w:basedOn w:val="Normal"/>
    <w:next w:val="Normal"/>
    <w:link w:val="Heading8Char"/>
    <w:qFormat/>
    <w:rsid w:val="007E56C5"/>
    <w:pPr>
      <w:ind w:left="720"/>
      <w:outlineLvl w:val="7"/>
    </w:pPr>
    <w:rPr>
      <w:i/>
    </w:rPr>
  </w:style>
  <w:style w:type="paragraph" w:styleId="Heading9">
    <w:name w:val="heading 9"/>
    <w:basedOn w:val="Normal"/>
    <w:next w:val="Normal"/>
    <w:link w:val="Heading9Char"/>
    <w:qFormat/>
    <w:rsid w:val="007E56C5"/>
    <w:pPr>
      <w:ind w:left="720"/>
      <w:outlineLvl w:val="8"/>
    </w:pPr>
    <w:rPr>
      <w:i/>
    </w:rPr>
  </w:style>
  <w:style w:type="character" w:default="1" w:styleId="DefaultParagraphFont">
    <w:name w:val="Default Paragraph Font"/>
    <w:uiPriority w:val="1"/>
    <w:unhideWhenUsed/>
    <w:rsid w:val="007E56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56C5"/>
  </w:style>
  <w:style w:type="character" w:customStyle="1" w:styleId="Heading1Char">
    <w:name w:val="Heading 1 Char"/>
    <w:basedOn w:val="DefaultParagraphFont"/>
    <w:link w:val="Heading1"/>
    <w:rsid w:val="007E56C5"/>
    <w:rPr>
      <w:rFonts w:ascii="Times New Roman" w:eastAsia="Times New Roman" w:hAnsi="Times New Roman" w:cs="Times New Roman"/>
      <w:b/>
      <w:sz w:val="32"/>
      <w:szCs w:val="20"/>
      <w:lang w:eastAsia="en-US"/>
    </w:rPr>
  </w:style>
  <w:style w:type="paragraph" w:styleId="BodyText">
    <w:name w:val="Body Text"/>
    <w:basedOn w:val="Normal"/>
    <w:link w:val="BodyTextChar"/>
    <w:rsid w:val="007E56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56C5"/>
    <w:rPr>
      <w:rFonts w:ascii="Times New Roman" w:eastAsia="Times New Roman" w:hAnsi="Times New Roman" w:cs="Times New Roman"/>
      <w:sz w:val="24"/>
      <w:lang w:eastAsia="en-US"/>
    </w:rPr>
  </w:style>
  <w:style w:type="paragraph" w:styleId="List">
    <w:name w:val="List"/>
    <w:basedOn w:val="BodyText"/>
    <w:next w:val="BodyText"/>
    <w:rsid w:val="007E56C5"/>
    <w:pPr>
      <w:tabs>
        <w:tab w:val="left" w:pos="340"/>
      </w:tabs>
      <w:spacing w:before="60" w:after="60"/>
      <w:ind w:left="340" w:hanging="340"/>
    </w:pPr>
  </w:style>
  <w:style w:type="paragraph" w:styleId="ListBullet">
    <w:name w:val="List Bullet"/>
    <w:basedOn w:val="List"/>
    <w:rsid w:val="007E56C5"/>
    <w:pPr>
      <w:numPr>
        <w:numId w:val="11"/>
      </w:numPr>
      <w:tabs>
        <w:tab w:val="clear" w:pos="340"/>
      </w:tabs>
      <w:spacing w:before="40" w:after="40"/>
    </w:pPr>
  </w:style>
  <w:style w:type="character" w:customStyle="1" w:styleId="SpecialBold">
    <w:name w:val="Special Bold"/>
    <w:basedOn w:val="DefaultParagraphFont"/>
    <w:rsid w:val="007E56C5"/>
    <w:rPr>
      <w:b/>
      <w:spacing w:val="0"/>
    </w:rPr>
  </w:style>
  <w:style w:type="character" w:styleId="Emphasis">
    <w:name w:val="Emphasis"/>
    <w:basedOn w:val="DefaultParagraphFont"/>
    <w:qFormat/>
    <w:rsid w:val="007E56C5"/>
    <w:rPr>
      <w:i/>
    </w:rPr>
  </w:style>
  <w:style w:type="paragraph" w:customStyle="1" w:styleId="SuperHeading">
    <w:name w:val="SuperHeading"/>
    <w:basedOn w:val="Normal"/>
    <w:rsid w:val="007E56C5"/>
    <w:pPr>
      <w:spacing w:before="240" w:after="120"/>
      <w:outlineLvl w:val="0"/>
    </w:pPr>
    <w:rPr>
      <w:rFonts w:ascii="Times New Roman" w:hAnsi="Times New Roman"/>
      <w:b/>
      <w:sz w:val="32"/>
    </w:rPr>
  </w:style>
  <w:style w:type="paragraph" w:customStyle="1" w:styleId="AllowPageBreak">
    <w:name w:val="AllowPageBreak"/>
    <w:rsid w:val="007E56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56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56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56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56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56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56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56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56C5"/>
    <w:rPr>
      <w:rFonts w:ascii="Courier New" w:eastAsia="Times New Roman" w:hAnsi="Courier New" w:cs="Times New Roman"/>
      <w:i/>
      <w:szCs w:val="20"/>
      <w:lang w:eastAsia="en-US"/>
    </w:rPr>
  </w:style>
  <w:style w:type="paragraph" w:customStyle="1" w:styleId="HeadingBase">
    <w:name w:val="Heading Base"/>
    <w:rsid w:val="007E56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56C5"/>
    <w:pPr>
      <w:tabs>
        <w:tab w:val="right" w:leader="dot" w:pos="9072"/>
      </w:tabs>
      <w:ind w:left="567"/>
    </w:pPr>
    <w:rPr>
      <w:szCs w:val="22"/>
    </w:rPr>
  </w:style>
  <w:style w:type="paragraph" w:customStyle="1" w:styleId="TOCBase">
    <w:name w:val="TOC Base"/>
    <w:rsid w:val="007E56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56C5"/>
    <w:pPr>
      <w:tabs>
        <w:tab w:val="right" w:leader="dot" w:pos="9072"/>
      </w:tabs>
      <w:spacing w:before="40" w:after="40"/>
      <w:ind w:left="284"/>
    </w:pPr>
    <w:rPr>
      <w:rFonts w:ascii="Times New Roman" w:hAnsi="Times New Roman"/>
    </w:rPr>
  </w:style>
  <w:style w:type="paragraph" w:styleId="TOC1">
    <w:name w:val="toc 1"/>
    <w:basedOn w:val="TOCBase"/>
    <w:next w:val="Normal"/>
    <w:rsid w:val="007E56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56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56C5"/>
    <w:rPr>
      <w:rFonts w:ascii="Times New Roman" w:eastAsia="Times New Roman" w:hAnsi="Times New Roman" w:cs="Times New Roman"/>
      <w:sz w:val="16"/>
      <w:lang w:eastAsia="en-US"/>
    </w:rPr>
  </w:style>
  <w:style w:type="paragraph" w:styleId="Title">
    <w:name w:val="Title"/>
    <w:basedOn w:val="HeadingBase"/>
    <w:link w:val="TitleChar"/>
    <w:qFormat/>
    <w:rsid w:val="007E56C5"/>
    <w:pPr>
      <w:spacing w:before="5040"/>
      <w:jc w:val="center"/>
    </w:pPr>
    <w:rPr>
      <w:sz w:val="48"/>
      <w:szCs w:val="72"/>
      <w:lang w:val="en-US"/>
    </w:rPr>
  </w:style>
  <w:style w:type="character" w:customStyle="1" w:styleId="TitleChar">
    <w:name w:val="Title Char"/>
    <w:basedOn w:val="DefaultParagraphFont"/>
    <w:link w:val="Title"/>
    <w:rsid w:val="007E56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56C5"/>
    <w:pPr>
      <w:tabs>
        <w:tab w:val="left" w:pos="3600"/>
        <w:tab w:val="left" w:pos="3958"/>
      </w:tabs>
    </w:pPr>
  </w:style>
  <w:style w:type="paragraph" w:customStyle="1" w:styleId="Note">
    <w:name w:val="Note"/>
    <w:basedOn w:val="BodyText"/>
    <w:rsid w:val="007E56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56C5"/>
    <w:pPr>
      <w:framePr w:wrap="auto" w:hAnchor="text" w:y="6049"/>
    </w:pPr>
    <w:rPr>
      <w:color w:val="000000"/>
      <w:sz w:val="40"/>
    </w:rPr>
  </w:style>
  <w:style w:type="paragraph" w:customStyle="1" w:styleId="TOCTitle">
    <w:name w:val="TOCTitle"/>
    <w:basedOn w:val="Heading1"/>
    <w:rsid w:val="007E56C5"/>
    <w:pPr>
      <w:spacing w:after="240"/>
      <w:jc w:val="center"/>
      <w:outlineLvl w:val="9"/>
    </w:pPr>
    <w:rPr>
      <w:caps/>
    </w:rPr>
  </w:style>
  <w:style w:type="paragraph" w:customStyle="1" w:styleId="Version">
    <w:name w:val="Version"/>
    <w:rsid w:val="007E56C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56C5"/>
    <w:pPr>
      <w:numPr>
        <w:numId w:val="12"/>
      </w:numPr>
      <w:tabs>
        <w:tab w:val="clear" w:pos="680"/>
      </w:tabs>
    </w:pPr>
  </w:style>
  <w:style w:type="paragraph" w:styleId="Index1">
    <w:name w:val="index 1"/>
    <w:basedOn w:val="Normal"/>
    <w:next w:val="Normal"/>
    <w:semiHidden/>
    <w:rsid w:val="007E56C5"/>
    <w:pPr>
      <w:keepNext w:val="0"/>
      <w:tabs>
        <w:tab w:val="right" w:pos="4176"/>
      </w:tabs>
      <w:ind w:left="198" w:hanging="198"/>
    </w:pPr>
    <w:rPr>
      <w:rFonts w:ascii="Garamond" w:hAnsi="Garamond"/>
    </w:rPr>
  </w:style>
  <w:style w:type="paragraph" w:styleId="IndexHeading">
    <w:name w:val="index heading"/>
    <w:basedOn w:val="Normal"/>
    <w:next w:val="Index1"/>
    <w:semiHidden/>
    <w:rsid w:val="007E56C5"/>
    <w:pPr>
      <w:spacing w:before="120" w:after="120"/>
    </w:pPr>
    <w:rPr>
      <w:rFonts w:ascii="Arial" w:hAnsi="Arial"/>
      <w:b/>
      <w:color w:val="918585"/>
      <w:sz w:val="24"/>
    </w:rPr>
  </w:style>
  <w:style w:type="paragraph" w:styleId="Header">
    <w:name w:val="header"/>
    <w:basedOn w:val="Normal"/>
    <w:link w:val="HeaderChar"/>
    <w:rsid w:val="007E56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56C5"/>
    <w:rPr>
      <w:rFonts w:ascii="Times New Roman" w:eastAsia="Times New Roman" w:hAnsi="Times New Roman" w:cs="Times New Roman"/>
      <w:sz w:val="16"/>
      <w:szCs w:val="20"/>
      <w:lang w:val="en-GB" w:eastAsia="en-US"/>
    </w:rPr>
  </w:style>
  <w:style w:type="paragraph" w:customStyle="1" w:styleId="Chapter">
    <w:name w:val="Chapter"/>
    <w:basedOn w:val="Normal"/>
    <w:rsid w:val="007E56C5"/>
    <w:pPr>
      <w:spacing w:before="240"/>
    </w:pPr>
    <w:rPr>
      <w:rFonts w:ascii="Times New Roman" w:hAnsi="Times New Roman"/>
      <w:smallCaps/>
      <w:spacing w:val="80"/>
      <w:sz w:val="28"/>
    </w:rPr>
  </w:style>
  <w:style w:type="paragraph" w:customStyle="1" w:styleId="InChapter">
    <w:name w:val="InChapter"/>
    <w:basedOn w:val="Heading3"/>
    <w:rsid w:val="007E56C5"/>
    <w:pPr>
      <w:spacing w:after="240"/>
      <w:outlineLvl w:val="9"/>
    </w:pPr>
    <w:rPr>
      <w:noProof/>
    </w:rPr>
  </w:style>
  <w:style w:type="paragraph" w:styleId="Index2">
    <w:name w:val="index 2"/>
    <w:basedOn w:val="Normal"/>
    <w:next w:val="Normal"/>
    <w:semiHidden/>
    <w:rsid w:val="007E56C5"/>
    <w:pPr>
      <w:tabs>
        <w:tab w:val="right" w:pos="4176"/>
      </w:tabs>
      <w:ind w:left="568" w:hanging="284"/>
    </w:pPr>
    <w:rPr>
      <w:rFonts w:ascii="Garamond" w:hAnsi="Garamond"/>
    </w:rPr>
  </w:style>
  <w:style w:type="paragraph" w:customStyle="1" w:styleId="Byline">
    <w:name w:val="Byline"/>
    <w:rsid w:val="007E56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56C5"/>
    <w:pPr>
      <w:tabs>
        <w:tab w:val="clear" w:pos="3600"/>
        <w:tab w:val="clear" w:pos="3958"/>
      </w:tabs>
      <w:jc w:val="right"/>
    </w:pPr>
  </w:style>
  <w:style w:type="paragraph" w:styleId="Caption">
    <w:name w:val="caption"/>
    <w:basedOn w:val="BodyText"/>
    <w:next w:val="Normal"/>
    <w:qFormat/>
    <w:rsid w:val="007E56C5"/>
    <w:pPr>
      <w:framePr w:w="2268" w:hSpace="181" w:vSpace="181" w:wrap="around" w:vAnchor="text" w:hAnchor="page" w:x="1135" w:y="285" w:anchorLock="1"/>
    </w:pPr>
    <w:rPr>
      <w:i/>
    </w:rPr>
  </w:style>
  <w:style w:type="paragraph" w:customStyle="1" w:styleId="MiniTOCTitle">
    <w:name w:val="MiniTOCTitle"/>
    <w:basedOn w:val="Heading4"/>
    <w:rsid w:val="007E56C5"/>
    <w:pPr>
      <w:spacing w:before="240"/>
      <w:outlineLvl w:val="9"/>
    </w:pPr>
    <w:rPr>
      <w:noProof/>
      <w:sz w:val="24"/>
    </w:rPr>
  </w:style>
  <w:style w:type="paragraph" w:customStyle="1" w:styleId="MiniTOCItem">
    <w:name w:val="MiniTOCItem"/>
    <w:basedOn w:val="ListBullet"/>
    <w:rsid w:val="007E56C5"/>
    <w:pPr>
      <w:numPr>
        <w:numId w:val="0"/>
      </w:numPr>
      <w:tabs>
        <w:tab w:val="right" w:leader="dot" w:pos="6521"/>
      </w:tabs>
      <w:spacing w:before="0" w:after="0"/>
    </w:pPr>
  </w:style>
  <w:style w:type="paragraph" w:customStyle="1" w:styleId="TOFTitle">
    <w:name w:val="TOFTitle"/>
    <w:basedOn w:val="TOCTitle"/>
    <w:rsid w:val="007E56C5"/>
  </w:style>
  <w:style w:type="paragraph" w:styleId="TableofFigures">
    <w:name w:val="table of figures"/>
    <w:basedOn w:val="Normal"/>
    <w:next w:val="Normal"/>
    <w:semiHidden/>
    <w:rsid w:val="007E56C5"/>
    <w:pPr>
      <w:tabs>
        <w:tab w:val="right" w:leader="dot" w:pos="9072"/>
      </w:tabs>
      <w:ind w:left="970" w:hanging="403"/>
    </w:pPr>
    <w:rPr>
      <w:rFonts w:ascii="Times New Roman" w:hAnsi="Times New Roman"/>
      <w:b/>
    </w:rPr>
  </w:style>
  <w:style w:type="paragraph" w:styleId="ListNumber">
    <w:name w:val="List Number"/>
    <w:basedOn w:val="List"/>
    <w:rsid w:val="007E56C5"/>
    <w:pPr>
      <w:numPr>
        <w:numId w:val="14"/>
      </w:numPr>
      <w:tabs>
        <w:tab w:val="clear" w:pos="340"/>
      </w:tabs>
    </w:pPr>
  </w:style>
  <w:style w:type="character" w:customStyle="1" w:styleId="WingdingSymbols">
    <w:name w:val="Wingding Symbols"/>
    <w:rsid w:val="007E56C5"/>
    <w:rPr>
      <w:rFonts w:ascii="Wingdings" w:hAnsi="Wingdings"/>
    </w:rPr>
  </w:style>
  <w:style w:type="paragraph" w:customStyle="1" w:styleId="TableHeading">
    <w:name w:val="Table Heading"/>
    <w:basedOn w:val="HeadingBase"/>
    <w:rsid w:val="007E56C5"/>
    <w:pPr>
      <w:keepLines/>
      <w:pBdr>
        <w:bottom w:val="single" w:sz="6" w:space="1" w:color="918585"/>
      </w:pBdr>
      <w:spacing w:before="240"/>
    </w:pPr>
  </w:style>
  <w:style w:type="character" w:customStyle="1" w:styleId="HotSpot">
    <w:name w:val="HotSpot"/>
    <w:rsid w:val="007E56C5"/>
    <w:rPr>
      <w:color w:val="0033CC"/>
      <w:u w:val="none"/>
    </w:rPr>
  </w:style>
  <w:style w:type="paragraph" w:customStyle="1" w:styleId="BodyTextRight">
    <w:name w:val="Body Text Right"/>
    <w:basedOn w:val="BodyText"/>
    <w:rsid w:val="007E56C5"/>
    <w:pPr>
      <w:spacing w:before="0" w:after="0"/>
      <w:jc w:val="right"/>
    </w:pPr>
  </w:style>
  <w:style w:type="paragraph" w:styleId="Index3">
    <w:name w:val="index 3"/>
    <w:basedOn w:val="ListNumber2"/>
    <w:next w:val="Normal"/>
    <w:semiHidden/>
    <w:rsid w:val="007E56C5"/>
    <w:pPr>
      <w:numPr>
        <w:numId w:val="0"/>
      </w:numPr>
      <w:tabs>
        <w:tab w:val="right" w:leader="dot" w:pos="4176"/>
      </w:tabs>
    </w:pPr>
  </w:style>
  <w:style w:type="paragraph" w:styleId="ListNumber2">
    <w:name w:val="List Number 2"/>
    <w:basedOn w:val="List2"/>
    <w:rsid w:val="007E56C5"/>
    <w:pPr>
      <w:numPr>
        <w:numId w:val="9"/>
      </w:numPr>
      <w:tabs>
        <w:tab w:val="clear" w:pos="1060"/>
      </w:tabs>
    </w:pPr>
  </w:style>
  <w:style w:type="paragraph" w:customStyle="1" w:styleId="MarginNote">
    <w:name w:val="Margin Note"/>
    <w:basedOn w:val="BodyText"/>
    <w:rsid w:val="007E56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56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56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56C5"/>
    <w:rPr>
      <w:sz w:val="32"/>
    </w:rPr>
  </w:style>
  <w:style w:type="paragraph" w:customStyle="1" w:styleId="HeadingProcedure">
    <w:name w:val="Heading Procedure"/>
    <w:basedOn w:val="HeadingBase"/>
    <w:next w:val="Normal"/>
    <w:rsid w:val="007E56C5"/>
    <w:pPr>
      <w:tabs>
        <w:tab w:val="left" w:pos="0"/>
      </w:tabs>
      <w:spacing w:before="120" w:after="60"/>
    </w:pPr>
    <w:rPr>
      <w:i/>
      <w:color w:val="918585"/>
      <w:sz w:val="22"/>
    </w:rPr>
  </w:style>
  <w:style w:type="paragraph" w:customStyle="1" w:styleId="TableBodyText">
    <w:name w:val="Table Body Text"/>
    <w:basedOn w:val="BodyText"/>
    <w:rsid w:val="007E56C5"/>
    <w:pPr>
      <w:spacing w:before="60" w:after="60"/>
    </w:pPr>
  </w:style>
  <w:style w:type="paragraph" w:styleId="ListContinue">
    <w:name w:val="List Continue"/>
    <w:basedOn w:val="List"/>
    <w:rsid w:val="007E56C5"/>
    <w:pPr>
      <w:ind w:firstLine="0"/>
    </w:pPr>
  </w:style>
  <w:style w:type="paragraph" w:customStyle="1" w:styleId="ListNote">
    <w:name w:val="List Note"/>
    <w:basedOn w:val="List"/>
    <w:rsid w:val="007E56C5"/>
    <w:pPr>
      <w:pBdr>
        <w:top w:val="single" w:sz="6" w:space="2" w:color="918585"/>
        <w:bottom w:val="single" w:sz="6" w:space="2" w:color="918585"/>
      </w:pBdr>
      <w:tabs>
        <w:tab w:val="left" w:pos="1021"/>
      </w:tabs>
      <w:ind w:firstLine="0"/>
    </w:pPr>
  </w:style>
  <w:style w:type="paragraph" w:customStyle="1" w:styleId="Warning">
    <w:name w:val="Warning"/>
    <w:basedOn w:val="BodyText"/>
    <w:rsid w:val="007E56C5"/>
    <w:pPr>
      <w:shd w:val="clear" w:color="auto" w:fill="D9D9D9"/>
      <w:tabs>
        <w:tab w:val="left" w:pos="992"/>
      </w:tabs>
      <w:ind w:left="119" w:right="119"/>
    </w:pPr>
    <w:rPr>
      <w:sz w:val="20"/>
    </w:rPr>
  </w:style>
  <w:style w:type="paragraph" w:customStyle="1" w:styleId="MarginIcons">
    <w:name w:val="Margin Icons"/>
    <w:basedOn w:val="BodyText"/>
    <w:rsid w:val="007E56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56C5"/>
    <w:rPr>
      <w:rFonts w:ascii="Courier New" w:hAnsi="Courier New"/>
    </w:rPr>
  </w:style>
  <w:style w:type="paragraph" w:customStyle="1" w:styleId="NoteBullet">
    <w:name w:val="Note Bullet"/>
    <w:basedOn w:val="Note"/>
    <w:rsid w:val="007E56C5"/>
    <w:pPr>
      <w:tabs>
        <w:tab w:val="clear" w:pos="680"/>
      </w:tabs>
      <w:spacing w:before="60" w:after="60"/>
    </w:pPr>
  </w:style>
  <w:style w:type="paragraph" w:customStyle="1" w:styleId="SubHeading2">
    <w:name w:val="SubHeading2"/>
    <w:basedOn w:val="HeadingBase"/>
    <w:rsid w:val="007E56C5"/>
    <w:pPr>
      <w:spacing w:before="240" w:after="60"/>
    </w:pPr>
    <w:rPr>
      <w:sz w:val="20"/>
    </w:rPr>
  </w:style>
  <w:style w:type="paragraph" w:customStyle="1" w:styleId="SubHeading1">
    <w:name w:val="SubHeading1"/>
    <w:basedOn w:val="HeadingBase"/>
    <w:rsid w:val="007E56C5"/>
    <w:pPr>
      <w:spacing w:before="240" w:after="60"/>
    </w:pPr>
    <w:rPr>
      <w:color w:val="918585"/>
      <w:sz w:val="22"/>
    </w:rPr>
  </w:style>
  <w:style w:type="paragraph" w:customStyle="1" w:styleId="SideHeading">
    <w:name w:val="Side Heading"/>
    <w:basedOn w:val="HeadingBase"/>
    <w:rsid w:val="007E56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56C5"/>
    <w:pPr>
      <w:numPr>
        <w:numId w:val="10"/>
      </w:numPr>
    </w:pPr>
  </w:style>
  <w:style w:type="paragraph" w:styleId="PlainText">
    <w:name w:val="Plain Text"/>
    <w:basedOn w:val="Normal"/>
    <w:link w:val="PlainTextChar"/>
    <w:rsid w:val="007E56C5"/>
    <w:rPr>
      <w:sz w:val="20"/>
    </w:rPr>
  </w:style>
  <w:style w:type="character" w:customStyle="1" w:styleId="PlainTextChar">
    <w:name w:val="Plain Text Char"/>
    <w:basedOn w:val="DefaultParagraphFont"/>
    <w:link w:val="PlainText"/>
    <w:rsid w:val="007E56C5"/>
    <w:rPr>
      <w:rFonts w:ascii="Courier New" w:eastAsia="Times New Roman" w:hAnsi="Courier New" w:cs="Times New Roman"/>
      <w:sz w:val="20"/>
      <w:szCs w:val="20"/>
      <w:lang w:eastAsia="en-US"/>
    </w:rPr>
  </w:style>
  <w:style w:type="character" w:customStyle="1" w:styleId="MenuOption">
    <w:name w:val="Menu Option"/>
    <w:basedOn w:val="DefaultParagraphFont"/>
    <w:rsid w:val="007E56C5"/>
    <w:rPr>
      <w:b/>
      <w:smallCaps/>
    </w:rPr>
  </w:style>
  <w:style w:type="paragraph" w:customStyle="1" w:styleId="TableListNumber">
    <w:name w:val="Table List Number"/>
    <w:basedOn w:val="ListNumber"/>
    <w:rsid w:val="007E56C5"/>
    <w:pPr>
      <w:numPr>
        <w:numId w:val="0"/>
      </w:numPr>
    </w:pPr>
  </w:style>
  <w:style w:type="paragraph" w:styleId="TOC4">
    <w:name w:val="toc 4"/>
    <w:basedOn w:val="TOCBase"/>
    <w:next w:val="Normal"/>
    <w:semiHidden/>
    <w:rsid w:val="007E56C5"/>
    <w:pPr>
      <w:tabs>
        <w:tab w:val="right" w:leader="dot" w:pos="9071"/>
      </w:tabs>
      <w:ind w:left="1701"/>
    </w:pPr>
  </w:style>
  <w:style w:type="paragraph" w:customStyle="1" w:styleId="ListAlpha">
    <w:name w:val="List Alpha"/>
    <w:basedOn w:val="List"/>
    <w:rsid w:val="007E56C5"/>
    <w:pPr>
      <w:numPr>
        <w:numId w:val="8"/>
      </w:numPr>
    </w:pPr>
  </w:style>
  <w:style w:type="paragraph" w:customStyle="1" w:styleId="ListAlpha2">
    <w:name w:val="List Alpha 2"/>
    <w:basedOn w:val="List2"/>
    <w:rsid w:val="007E56C5"/>
    <w:pPr>
      <w:numPr>
        <w:numId w:val="7"/>
      </w:numPr>
    </w:pPr>
  </w:style>
  <w:style w:type="paragraph" w:styleId="List2">
    <w:name w:val="List 2"/>
    <w:basedOn w:val="BodyText"/>
    <w:rsid w:val="007E56C5"/>
    <w:pPr>
      <w:tabs>
        <w:tab w:val="left" w:pos="680"/>
      </w:tabs>
      <w:spacing w:before="60" w:after="60"/>
      <w:ind w:left="680" w:hanging="340"/>
    </w:pPr>
  </w:style>
  <w:style w:type="paragraph" w:styleId="List3">
    <w:name w:val="List 3"/>
    <w:basedOn w:val="BodyText"/>
    <w:rsid w:val="007E56C5"/>
    <w:pPr>
      <w:tabs>
        <w:tab w:val="left" w:pos="1021"/>
      </w:tabs>
      <w:spacing w:before="60" w:after="60"/>
      <w:ind w:left="1020" w:hanging="340"/>
    </w:pPr>
  </w:style>
  <w:style w:type="paragraph" w:styleId="List4">
    <w:name w:val="List 4"/>
    <w:basedOn w:val="BodyText"/>
    <w:rsid w:val="007E56C5"/>
    <w:pPr>
      <w:tabs>
        <w:tab w:val="left" w:pos="1361"/>
      </w:tabs>
      <w:spacing w:before="60" w:after="60"/>
      <w:ind w:left="1361" w:hanging="340"/>
    </w:pPr>
  </w:style>
  <w:style w:type="paragraph" w:styleId="List5">
    <w:name w:val="List 5"/>
    <w:basedOn w:val="BodyText"/>
    <w:rsid w:val="007E56C5"/>
    <w:pPr>
      <w:tabs>
        <w:tab w:val="left" w:pos="1701"/>
      </w:tabs>
      <w:spacing w:before="60" w:after="60"/>
      <w:ind w:left="1701" w:hanging="340"/>
    </w:pPr>
  </w:style>
  <w:style w:type="paragraph" w:styleId="ListBullet3">
    <w:name w:val="List Bullet 3"/>
    <w:basedOn w:val="List3"/>
    <w:rsid w:val="007E56C5"/>
    <w:pPr>
      <w:numPr>
        <w:numId w:val="13"/>
      </w:numPr>
      <w:tabs>
        <w:tab w:val="clear" w:pos="1021"/>
      </w:tabs>
      <w:ind w:left="1037" w:hanging="357"/>
    </w:pPr>
  </w:style>
  <w:style w:type="paragraph" w:styleId="ListBullet4">
    <w:name w:val="List Bullet 4"/>
    <w:basedOn w:val="List4"/>
    <w:rsid w:val="007E56C5"/>
    <w:pPr>
      <w:numPr>
        <w:numId w:val="2"/>
      </w:numPr>
      <w:tabs>
        <w:tab w:val="clear" w:pos="1361"/>
      </w:tabs>
    </w:pPr>
  </w:style>
  <w:style w:type="paragraph" w:styleId="ListBullet5">
    <w:name w:val="List Bullet 5"/>
    <w:basedOn w:val="List5"/>
    <w:rsid w:val="007E56C5"/>
    <w:pPr>
      <w:numPr>
        <w:numId w:val="3"/>
      </w:numPr>
    </w:pPr>
  </w:style>
  <w:style w:type="paragraph" w:styleId="ListContinue2">
    <w:name w:val="List Continue 2"/>
    <w:basedOn w:val="List2"/>
    <w:rsid w:val="007E56C5"/>
    <w:pPr>
      <w:ind w:firstLine="0"/>
    </w:pPr>
  </w:style>
  <w:style w:type="paragraph" w:styleId="ListContinue3">
    <w:name w:val="List Continue 3"/>
    <w:basedOn w:val="List3"/>
    <w:rsid w:val="007E56C5"/>
    <w:pPr>
      <w:ind w:left="1021" w:firstLine="0"/>
    </w:pPr>
  </w:style>
  <w:style w:type="paragraph" w:styleId="ListContinue4">
    <w:name w:val="List Continue 4"/>
    <w:basedOn w:val="List4"/>
    <w:rsid w:val="007E56C5"/>
    <w:pPr>
      <w:ind w:firstLine="0"/>
    </w:pPr>
  </w:style>
  <w:style w:type="paragraph" w:styleId="ListContinue5">
    <w:name w:val="List Continue 5"/>
    <w:basedOn w:val="List5"/>
    <w:rsid w:val="007E56C5"/>
    <w:pPr>
      <w:ind w:firstLine="0"/>
    </w:pPr>
  </w:style>
  <w:style w:type="paragraph" w:styleId="ListNumber3">
    <w:name w:val="List Number 3"/>
    <w:basedOn w:val="List3"/>
    <w:rsid w:val="007E56C5"/>
    <w:pPr>
      <w:numPr>
        <w:numId w:val="4"/>
      </w:numPr>
    </w:pPr>
  </w:style>
  <w:style w:type="paragraph" w:styleId="ListNumber4">
    <w:name w:val="List Number 4"/>
    <w:basedOn w:val="List4"/>
    <w:rsid w:val="007E56C5"/>
    <w:pPr>
      <w:numPr>
        <w:numId w:val="5"/>
      </w:numPr>
    </w:pPr>
  </w:style>
  <w:style w:type="paragraph" w:styleId="ListNumber5">
    <w:name w:val="List Number 5"/>
    <w:basedOn w:val="List5"/>
    <w:rsid w:val="007E56C5"/>
    <w:pPr>
      <w:numPr>
        <w:numId w:val="6"/>
      </w:numPr>
    </w:pPr>
  </w:style>
  <w:style w:type="paragraph" w:styleId="BlockText">
    <w:name w:val="Block Text"/>
    <w:basedOn w:val="Normal"/>
    <w:rsid w:val="007E56C5"/>
    <w:pPr>
      <w:spacing w:after="120"/>
      <w:ind w:left="1440" w:right="1440"/>
    </w:pPr>
  </w:style>
  <w:style w:type="character" w:customStyle="1" w:styleId="Subscript">
    <w:name w:val="Subscript"/>
    <w:basedOn w:val="DefaultParagraphFont"/>
    <w:rsid w:val="007E56C5"/>
    <w:rPr>
      <w:sz w:val="16"/>
      <w:vertAlign w:val="subscript"/>
    </w:rPr>
  </w:style>
  <w:style w:type="character" w:customStyle="1" w:styleId="Superscript">
    <w:name w:val="Superscript"/>
    <w:basedOn w:val="DefaultParagraphFont"/>
    <w:rsid w:val="007E56C5"/>
    <w:rPr>
      <w:sz w:val="16"/>
      <w:vertAlign w:val="superscript"/>
    </w:rPr>
  </w:style>
  <w:style w:type="character" w:customStyle="1" w:styleId="Symbols">
    <w:name w:val="Symbols"/>
    <w:basedOn w:val="DefaultParagraphFont"/>
    <w:rsid w:val="007E56C5"/>
    <w:rPr>
      <w:rFonts w:ascii="Symbol" w:hAnsi="Symbol"/>
    </w:rPr>
  </w:style>
  <w:style w:type="character" w:customStyle="1" w:styleId="MenuOptions">
    <w:name w:val="Menu Options"/>
    <w:basedOn w:val="DefaultParagraphFont"/>
    <w:rsid w:val="007E56C5"/>
    <w:rPr>
      <w:rFonts w:ascii="Arial Narrow" w:hAnsi="Arial Narrow"/>
      <w:smallCaps/>
    </w:rPr>
  </w:style>
  <w:style w:type="character" w:customStyle="1" w:styleId="Buttons">
    <w:name w:val="Buttons"/>
    <w:basedOn w:val="DefaultParagraphFont"/>
    <w:rsid w:val="007E56C5"/>
    <w:rPr>
      <w:b/>
    </w:rPr>
  </w:style>
  <w:style w:type="character" w:customStyle="1" w:styleId="Underlined">
    <w:name w:val="Underlined"/>
    <w:basedOn w:val="DefaultParagraphFont"/>
    <w:rsid w:val="007E56C5"/>
    <w:rPr>
      <w:u w:val="single"/>
    </w:rPr>
  </w:style>
  <w:style w:type="paragraph" w:customStyle="1" w:styleId="TableBodyTextRight">
    <w:name w:val="Table Body Text Right"/>
    <w:basedOn w:val="TableBodyText"/>
    <w:rsid w:val="007E56C5"/>
    <w:pPr>
      <w:widowControl w:val="0"/>
      <w:autoSpaceDE w:val="0"/>
      <w:autoSpaceDN w:val="0"/>
      <w:adjustRightInd w:val="0"/>
      <w:jc w:val="right"/>
    </w:pPr>
    <w:rPr>
      <w:rFonts w:cs="Arial"/>
      <w:szCs w:val="18"/>
    </w:rPr>
  </w:style>
  <w:style w:type="paragraph" w:customStyle="1" w:styleId="CopyrightText">
    <w:name w:val="Copyright Text"/>
    <w:basedOn w:val="BodyText"/>
    <w:rsid w:val="007E56C5"/>
    <w:rPr>
      <w:sz w:val="18"/>
    </w:rPr>
  </w:style>
  <w:style w:type="paragraph" w:customStyle="1" w:styleId="BodySmallRight">
    <w:name w:val="Body Small Right"/>
    <w:basedOn w:val="BodyTextRight"/>
    <w:rsid w:val="007E56C5"/>
    <w:rPr>
      <w:sz w:val="18"/>
      <w:szCs w:val="18"/>
    </w:rPr>
  </w:style>
  <w:style w:type="paragraph" w:customStyle="1" w:styleId="MarginEdition">
    <w:name w:val="Margin Edition"/>
    <w:basedOn w:val="MarginNote"/>
    <w:rsid w:val="007E56C5"/>
    <w:pPr>
      <w:spacing w:before="0" w:after="0"/>
    </w:pPr>
    <w:rPr>
      <w:rFonts w:ascii="Times New Roman" w:hAnsi="Times New Roman"/>
      <w:color w:val="999999"/>
    </w:rPr>
  </w:style>
  <w:style w:type="paragraph" w:customStyle="1" w:styleId="Spacer">
    <w:name w:val="Spacer"/>
    <w:basedOn w:val="Normal"/>
    <w:rsid w:val="007E56C5"/>
    <w:rPr>
      <w:sz w:val="2"/>
      <w:szCs w:val="2"/>
    </w:rPr>
  </w:style>
  <w:style w:type="character" w:customStyle="1" w:styleId="Small">
    <w:name w:val="Small"/>
    <w:basedOn w:val="DefaultParagraphFont"/>
    <w:rsid w:val="007E56C5"/>
    <w:rPr>
      <w:sz w:val="16"/>
    </w:rPr>
  </w:style>
  <w:style w:type="paragraph" w:customStyle="1" w:styleId="WideTable">
    <w:name w:val="Wide Table"/>
    <w:basedOn w:val="Normal"/>
    <w:rsid w:val="007E56C5"/>
    <w:pPr>
      <w:ind w:left="-1418"/>
    </w:pPr>
    <w:rPr>
      <w:sz w:val="2"/>
      <w:szCs w:val="2"/>
    </w:rPr>
  </w:style>
  <w:style w:type="character" w:styleId="PageNumber">
    <w:name w:val="page number"/>
    <w:basedOn w:val="DefaultParagraphFont"/>
    <w:rsid w:val="007E56C5"/>
  </w:style>
  <w:style w:type="paragraph" w:styleId="Quote">
    <w:name w:val="Quote"/>
    <w:basedOn w:val="Heading1"/>
    <w:link w:val="QuoteChar"/>
    <w:qFormat/>
    <w:rsid w:val="007E56C5"/>
    <w:rPr>
      <w:b w:val="0"/>
      <w:sz w:val="72"/>
      <w:szCs w:val="72"/>
      <w:lang w:val="en-NZ"/>
    </w:rPr>
  </w:style>
  <w:style w:type="character" w:customStyle="1" w:styleId="QuoteChar">
    <w:name w:val="Quote Char"/>
    <w:basedOn w:val="DefaultParagraphFont"/>
    <w:link w:val="Quote"/>
    <w:rsid w:val="007E56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56C5"/>
    <w:pPr>
      <w:pageBreakBefore/>
    </w:pPr>
  </w:style>
  <w:style w:type="paragraph" w:customStyle="1" w:styleId="Border">
    <w:name w:val="Border"/>
    <w:basedOn w:val="Normal"/>
    <w:qFormat/>
    <w:rsid w:val="007E56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56C5"/>
    <w:rPr>
      <w:b/>
      <w:bCs/>
      <w:i/>
      <w:iCs/>
      <w:color w:val="auto"/>
    </w:rPr>
  </w:style>
  <w:style w:type="paragraph" w:styleId="IntenseQuote">
    <w:name w:val="Intense Quote"/>
    <w:basedOn w:val="Normal"/>
    <w:next w:val="Normal"/>
    <w:link w:val="IntenseQuoteChar"/>
    <w:uiPriority w:val="30"/>
    <w:qFormat/>
    <w:rsid w:val="007E56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56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56C5"/>
    <w:rPr>
      <w:smallCaps/>
      <w:color w:val="auto"/>
      <w:u w:val="single"/>
    </w:rPr>
  </w:style>
  <w:style w:type="character" w:styleId="IntenseReference">
    <w:name w:val="Intense Reference"/>
    <w:basedOn w:val="DefaultParagraphFont"/>
    <w:uiPriority w:val="32"/>
    <w:qFormat/>
    <w:rsid w:val="007E56C5"/>
    <w:rPr>
      <w:b/>
      <w:bCs/>
      <w:smallCaps/>
      <w:color w:val="auto"/>
      <w:spacing w:val="5"/>
      <w:u w:val="single"/>
    </w:rPr>
  </w:style>
  <w:style w:type="paragraph" w:customStyle="1" w:styleId="2ColumnHeading">
    <w:name w:val="2Column Heading"/>
    <w:basedOn w:val="BodyText"/>
    <w:qFormat/>
    <w:rsid w:val="007E56C5"/>
    <w:pPr>
      <w:spacing w:after="60"/>
      <w:ind w:left="-2268"/>
    </w:pPr>
    <w:rPr>
      <w:b/>
    </w:rPr>
  </w:style>
  <w:style w:type="paragraph" w:customStyle="1" w:styleId="Heading1TOC">
    <w:name w:val="Heading1 TOC"/>
    <w:basedOn w:val="Normal"/>
    <w:qFormat/>
    <w:rsid w:val="007E56C5"/>
    <w:pPr>
      <w:spacing w:before="240" w:after="120"/>
    </w:pPr>
    <w:rPr>
      <w:rFonts w:ascii="Times New Roman" w:hAnsi="Times New Roman"/>
      <w:b/>
      <w:sz w:val="32"/>
    </w:rPr>
  </w:style>
  <w:style w:type="paragraph" w:customStyle="1" w:styleId="Heading2TOC">
    <w:name w:val="Heading2 TOC"/>
    <w:basedOn w:val="Normal"/>
    <w:qFormat/>
    <w:rsid w:val="007E56C5"/>
    <w:pPr>
      <w:spacing w:before="240" w:after="60"/>
    </w:pPr>
    <w:rPr>
      <w:rFonts w:ascii="Times New Roman" w:hAnsi="Times New Roman"/>
      <w:b/>
      <w:sz w:val="28"/>
    </w:rPr>
  </w:style>
  <w:style w:type="character" w:customStyle="1" w:styleId="Underline">
    <w:name w:val="Underline"/>
    <w:basedOn w:val="DefaultParagraphFont"/>
    <w:qFormat/>
    <w:rsid w:val="007E56C5"/>
    <w:rPr>
      <w:u w:val="single"/>
    </w:rPr>
  </w:style>
  <w:style w:type="character" w:customStyle="1" w:styleId="BoldandItalics">
    <w:name w:val="Bold and Italics"/>
    <w:qFormat/>
    <w:rsid w:val="007E56C5"/>
    <w:rPr>
      <w:b/>
      <w:i/>
      <w:u w:val="none"/>
    </w:rPr>
  </w:style>
  <w:style w:type="paragraph" w:styleId="BalloonText">
    <w:name w:val="Balloon Text"/>
    <w:basedOn w:val="Normal"/>
    <w:link w:val="BalloonTextChar"/>
    <w:rsid w:val="007E56C5"/>
    <w:rPr>
      <w:rFonts w:ascii="Tahoma" w:hAnsi="Tahoma" w:cs="Tahoma"/>
      <w:sz w:val="16"/>
      <w:szCs w:val="16"/>
    </w:rPr>
  </w:style>
  <w:style w:type="character" w:customStyle="1" w:styleId="BalloonTextChar">
    <w:name w:val="Balloon Text Char"/>
    <w:basedOn w:val="DefaultParagraphFont"/>
    <w:link w:val="BalloonText"/>
    <w:rsid w:val="007E56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56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56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56C5"/>
    <w:rPr>
      <w:b/>
      <w:color w:val="660033"/>
      <w:spacing w:val="0"/>
    </w:rPr>
  </w:style>
  <w:style w:type="paragraph" w:customStyle="1" w:styleId="Nameditemlist">
    <w:name w:val="Named item list"/>
    <w:basedOn w:val="BodyText"/>
    <w:qFormat/>
    <w:rsid w:val="007E56C5"/>
    <w:pPr>
      <w:tabs>
        <w:tab w:val="left" w:pos="2835"/>
      </w:tabs>
      <w:ind w:left="2835" w:hanging="2835"/>
    </w:pPr>
  </w:style>
  <w:style w:type="paragraph" w:customStyle="1" w:styleId="BodyTextnopadding">
    <w:name w:val="Body Text no padding"/>
    <w:basedOn w:val="BodyText"/>
    <w:qFormat/>
    <w:rsid w:val="007E56C5"/>
    <w:pPr>
      <w:spacing w:before="0" w:after="0"/>
    </w:pPr>
  </w:style>
  <w:style w:type="paragraph" w:customStyle="1" w:styleId="BodyTextBold">
    <w:name w:val="Body Text Bold"/>
    <w:basedOn w:val="BodyText"/>
    <w:qFormat/>
    <w:rsid w:val="007E56C5"/>
    <w:rPr>
      <w:b/>
    </w:rPr>
  </w:style>
  <w:style w:type="character" w:styleId="Hyperlink">
    <w:name w:val="Hyperlink"/>
    <w:basedOn w:val="DefaultParagraphFont"/>
    <w:uiPriority w:val="99"/>
    <w:unhideWhenUsed/>
    <w:rsid w:val="00A807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633</Words>
  <Characters>4128</Characters>
  <Application>Microsoft Office Word</Application>
  <DocSecurity>0</DocSecurity>
  <Lines>129</Lines>
  <Paragraphs>78</Paragraphs>
  <ScaleCrop>false</ScaleCrop>
  <Company>Author-it Software Corporation Ltd.</Company>
  <LinksUpToDate>false</LinksUpToDate>
  <CharactersWithSpaces>4683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SITTTVL010 Construct advanced international airfares</dc:title>
  <dc:subject>Approved</dc:subject>
  <dc:creator>SkillsIQ</dc:creator>
  <cp:keywords>Release: 1</cp:keywords>
  <dc:description>Review Date: 12 April 2008</dc:description>
  <cp:lastModifiedBy>HSD_TPCMSd.prod</cp:lastModifiedBy>
  <cp:revision>3</cp:revision>
  <dcterms:created xsi:type="dcterms:W3CDTF">2023-03-02T05:11:00Z</dcterms:created>
  <dcterms:modified xsi:type="dcterms:W3CDTF">2023-03-02T05:11:00Z</dcterms:modified>
</cp:coreProperties>
</file>