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9A5" w:rsidP="000539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SITTTVL004 Sell tourism products or services</w:t>
      </w:r>
      <w:r>
        <w:fldChar w:fldCharType="end"/>
      </w:r>
    </w:p>
    <w:p w:rsidR="000539A5" w:rsidP="000539A5">
      <w:pPr>
        <w:pStyle w:val="Version"/>
        <w:sectPr w:rsidSect="00AF7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E2A" w:rsidP="00AF7E2A">
      <w:pPr>
        <w:pStyle w:val="SuperHeading"/>
      </w:pPr>
      <w:r w:rsidRPr="00AF7E2A">
        <w:t>Assessment Requirements for SITTTVL004 Sell tourism products or services</w:t>
      </w:r>
    </w:p>
    <w:p w:rsidR="00000000" w:rsidRPr="00AF7E2A" w:rsidP="00AF7E2A">
      <w:pPr>
        <w:pStyle w:val="Heading1"/>
      </w:pPr>
      <w:bookmarkStart w:id="1" w:name="O_1231451"/>
      <w:bookmarkEnd w:id="1"/>
      <w:r w:rsidRPr="00AF7E2A">
        <w:t>Modification History</w:t>
      </w:r>
    </w:p>
    <w:p w:rsidR="00000000" w:rsidRPr="00AF7E2A" w:rsidP="000539A5">
      <w:pPr>
        <w:pStyle w:val="BodyText"/>
      </w:pPr>
      <w:r w:rsidRPr="00AF7E2A">
        <w:t>Not applicable.</w:t>
      </w:r>
    </w:p>
    <w:p w:rsidR="00000000" w:rsidRPr="00AF7E2A" w:rsidP="00AF7E2A">
      <w:pPr>
        <w:pStyle w:val="Heading1"/>
      </w:pPr>
      <w:bookmarkStart w:id="2" w:name="O_1231454"/>
      <w:bookmarkEnd w:id="2"/>
      <w:r w:rsidRPr="00AF7E2A">
        <w:t>Performance Evidence</w:t>
      </w:r>
    </w:p>
    <w:p w:rsidR="00000000" w:rsidRPr="00AF7E2A" w:rsidP="000539A5">
      <w:pPr>
        <w:pStyle w:val="BodyText"/>
      </w:pPr>
      <w:r w:rsidRPr="00AF7E2A">
        <w:t>Evidence of the ability to complete tasks outlined in elements and performance criteria of this unit in the context of the job role, and:</w:t>
      </w:r>
    </w:p>
    <w:p w:rsidR="00000000" w:rsidRPr="00AF7E2A" w:rsidP="00AF7E2A">
      <w:pPr>
        <w:pStyle w:val="ListBullet"/>
      </w:pPr>
      <w:r w:rsidRPr="00AF7E2A">
        <w:t>identify the tourism product requirements of at least three different customers, each in a different sales environmen</w:t>
      </w:r>
      <w:r w:rsidRPr="00AF7E2A">
        <w:t>t</w:t>
      </w:r>
    </w:p>
    <w:p w:rsidR="00000000" w:rsidRPr="00AF7E2A" w:rsidP="00AF7E2A">
      <w:pPr>
        <w:pStyle w:val="ListBullet"/>
      </w:pPr>
      <w:r w:rsidRPr="00AF7E2A">
        <w:t>sell a combination of at least three different tourism products from the list in the knowledge evidence to each of the above customers</w:t>
      </w:r>
    </w:p>
    <w:p w:rsidR="00000000" w:rsidRPr="00AF7E2A" w:rsidP="00AF7E2A">
      <w:pPr>
        <w:pStyle w:val="ListBullet"/>
      </w:pPr>
      <w:r w:rsidRPr="00AF7E2A">
        <w:t>during each of the above customer service interactions:</w:t>
      </w:r>
    </w:p>
    <w:p w:rsidR="00000000" w:rsidRPr="00AF7E2A" w:rsidP="00AF7E2A">
      <w:pPr>
        <w:pStyle w:val="ListBullet2"/>
      </w:pPr>
      <w:r w:rsidRPr="00AF7E2A">
        <w:t>communicate with customers to correctly interpret their requir</w:t>
      </w:r>
      <w:r w:rsidRPr="00AF7E2A">
        <w:t>ements</w:t>
      </w:r>
    </w:p>
    <w:p w:rsidR="00000000" w:rsidRPr="00AF7E2A" w:rsidP="00AF7E2A">
      <w:pPr>
        <w:pStyle w:val="ListBullet2"/>
      </w:pPr>
      <w:r w:rsidRPr="00AF7E2A">
        <w:t>use different sales techniques in response to different customer types</w:t>
      </w:r>
    </w:p>
    <w:p w:rsidR="00000000" w:rsidRPr="00AF7E2A" w:rsidP="00AF7E2A">
      <w:pPr>
        <w:pStyle w:val="ListBullet2"/>
      </w:pPr>
      <w:r w:rsidRPr="00AF7E2A">
        <w:t>integrate product information in the sales process</w:t>
      </w:r>
    </w:p>
    <w:p w:rsidR="00000000" w:rsidRPr="00AF7E2A" w:rsidP="00AF7E2A">
      <w:pPr>
        <w:pStyle w:val="ListBullet"/>
      </w:pPr>
      <w:r w:rsidRPr="00AF7E2A">
        <w:t>complete above sales within commercial time constraints and deadlines determined by the customer or the organisation.</w:t>
      </w:r>
    </w:p>
    <w:p w:rsidR="00000000" w:rsidRPr="00AF7E2A" w:rsidP="00AF7E2A">
      <w:pPr>
        <w:pStyle w:val="AllowPageBreak"/>
      </w:pPr>
    </w:p>
    <w:p w:rsidR="00000000" w:rsidRPr="00AF7E2A" w:rsidP="00AF7E2A">
      <w:pPr>
        <w:pStyle w:val="Heading1"/>
      </w:pPr>
      <w:bookmarkStart w:id="3" w:name="O_1231453"/>
      <w:bookmarkEnd w:id="3"/>
      <w:r w:rsidRPr="00AF7E2A">
        <w:t>Knowledge Evidence</w:t>
      </w:r>
    </w:p>
    <w:p w:rsidR="00000000" w:rsidRPr="00AF7E2A" w:rsidP="000539A5">
      <w:pPr>
        <w:pStyle w:val="BodyText"/>
      </w:pPr>
      <w:r w:rsidRPr="00AF7E2A">
        <w:t>Demonstrated knowledge required to complete the tasks outlined in elements and performance criteria of this unit:</w:t>
      </w:r>
    </w:p>
    <w:p w:rsidR="00000000" w:rsidRPr="00AF7E2A" w:rsidP="00AF7E2A">
      <w:pPr>
        <w:pStyle w:val="ListBullet"/>
      </w:pPr>
      <w:r w:rsidRPr="00AF7E2A">
        <w:t>types and characteristics of tourism products:</w:t>
      </w:r>
    </w:p>
    <w:p w:rsidR="00000000" w:rsidRPr="00AF7E2A" w:rsidP="00AF7E2A">
      <w:pPr>
        <w:pStyle w:val="ListBullet2"/>
      </w:pPr>
      <w:r w:rsidRPr="00AF7E2A">
        <w:t>accommodation</w:t>
      </w:r>
    </w:p>
    <w:p w:rsidR="00000000" w:rsidRPr="00AF7E2A" w:rsidP="00AF7E2A">
      <w:pPr>
        <w:pStyle w:val="ListBullet2"/>
      </w:pPr>
      <w:r w:rsidRPr="00AF7E2A">
        <w:t>attractions</w:t>
      </w:r>
    </w:p>
    <w:p w:rsidR="00000000" w:rsidRPr="00AF7E2A" w:rsidP="00AF7E2A">
      <w:pPr>
        <w:pStyle w:val="ListBullet2"/>
      </w:pPr>
      <w:r w:rsidRPr="00AF7E2A">
        <w:t>air product</w:t>
      </w:r>
    </w:p>
    <w:p w:rsidR="00000000" w:rsidRPr="00AF7E2A" w:rsidP="00AF7E2A">
      <w:pPr>
        <w:pStyle w:val="ListBullet2"/>
      </w:pPr>
      <w:r w:rsidRPr="00AF7E2A">
        <w:t>cruise product</w:t>
      </w:r>
    </w:p>
    <w:p w:rsidR="00000000" w:rsidRPr="00AF7E2A" w:rsidP="00AF7E2A">
      <w:pPr>
        <w:pStyle w:val="ListBullet2"/>
      </w:pPr>
      <w:r w:rsidRPr="00AF7E2A">
        <w:t>tou</w:t>
      </w:r>
      <w:r w:rsidRPr="00AF7E2A">
        <w:t>rs</w:t>
      </w:r>
    </w:p>
    <w:p w:rsidR="00000000" w:rsidRPr="00AF7E2A" w:rsidP="00AF7E2A">
      <w:pPr>
        <w:pStyle w:val="ListBullet2"/>
      </w:pPr>
      <w:r w:rsidRPr="00AF7E2A">
        <w:t>transportation</w:t>
      </w:r>
    </w:p>
    <w:p w:rsidR="00000000" w:rsidRPr="00AF7E2A" w:rsidP="00AF7E2A">
      <w:pPr>
        <w:pStyle w:val="ListBullet2"/>
      </w:pPr>
      <w:r w:rsidRPr="00AF7E2A">
        <w:t>travel insurance</w:t>
      </w:r>
    </w:p>
    <w:p w:rsidR="00000000" w:rsidRPr="00AF7E2A" w:rsidP="00AF7E2A">
      <w:pPr>
        <w:pStyle w:val="ListBullet2"/>
      </w:pPr>
      <w:r w:rsidRPr="00AF7E2A">
        <w:t>vehicle rental</w:t>
      </w:r>
    </w:p>
    <w:p w:rsidR="00000000" w:rsidRPr="00AF7E2A" w:rsidP="00AF7E2A">
      <w:pPr>
        <w:pStyle w:val="ListBullet"/>
      </w:pPr>
      <w:r w:rsidRPr="00AF7E2A">
        <w:t>features of and communication techniques for different sales environments</w:t>
      </w:r>
    </w:p>
    <w:p w:rsidR="00000000" w:rsidRPr="00AF7E2A" w:rsidP="00AF7E2A">
      <w:pPr>
        <w:pStyle w:val="ListBullet"/>
      </w:pPr>
      <w:r w:rsidRPr="00AF7E2A">
        <w:t>sales techniques:</w:t>
      </w:r>
    </w:p>
    <w:p w:rsidR="00000000" w:rsidRPr="00AF7E2A" w:rsidP="00AF7E2A">
      <w:pPr>
        <w:pStyle w:val="ListBullet2"/>
      </w:pPr>
      <w:r w:rsidRPr="00AF7E2A">
        <w:t>opening techniques</w:t>
      </w:r>
    </w:p>
    <w:p w:rsidR="00000000" w:rsidRPr="00AF7E2A" w:rsidP="00AF7E2A">
      <w:pPr>
        <w:pStyle w:val="ListBullet2"/>
      </w:pPr>
      <w:r w:rsidRPr="00AF7E2A">
        <w:t>qualifying</w:t>
      </w:r>
    </w:p>
    <w:p w:rsidR="00000000" w:rsidRPr="00AF7E2A" w:rsidP="00AF7E2A">
      <w:pPr>
        <w:pStyle w:val="ListBullet2"/>
      </w:pPr>
      <w:r w:rsidRPr="00AF7E2A">
        <w:t>recognising buying signals</w:t>
      </w:r>
    </w:p>
    <w:p w:rsidR="00000000" w:rsidRPr="00AF7E2A" w:rsidP="00AF7E2A">
      <w:pPr>
        <w:pStyle w:val="ListBullet2"/>
      </w:pPr>
      <w:r w:rsidRPr="00AF7E2A">
        <w:t>strategies to focus customer on specific products</w:t>
      </w:r>
    </w:p>
    <w:p w:rsidR="00000000" w:rsidRPr="00AF7E2A" w:rsidP="00AF7E2A">
      <w:pPr>
        <w:pStyle w:val="ListBullet2"/>
      </w:pPr>
      <w:r w:rsidRPr="00AF7E2A">
        <w:t>selling intangible products</w:t>
      </w:r>
    </w:p>
    <w:p w:rsidR="00000000" w:rsidRPr="00AF7E2A" w:rsidP="00AF7E2A">
      <w:pPr>
        <w:pStyle w:val="ListBullet2"/>
      </w:pPr>
      <w:r w:rsidRPr="00AF7E2A">
        <w:t>selling add-ons, upgrades and complementary products</w:t>
      </w:r>
    </w:p>
    <w:p w:rsidR="00000000" w:rsidRPr="00AF7E2A" w:rsidP="00AF7E2A">
      <w:pPr>
        <w:pStyle w:val="ListBullet2"/>
      </w:pPr>
      <w:r w:rsidRPr="00AF7E2A">
        <w:t>overcoming customer objections</w:t>
      </w:r>
    </w:p>
    <w:p w:rsidR="00000000" w:rsidRPr="00AF7E2A" w:rsidP="00AF7E2A">
      <w:pPr>
        <w:pStyle w:val="ListBullet2"/>
      </w:pPr>
      <w:r w:rsidRPr="00AF7E2A">
        <w:t>closing techniques</w:t>
      </w:r>
    </w:p>
    <w:p w:rsidR="00000000" w:rsidRPr="00AF7E2A" w:rsidP="00AF7E2A">
      <w:pPr>
        <w:pStyle w:val="ListBullet"/>
      </w:pPr>
      <w:r w:rsidRPr="00AF7E2A">
        <w:t>ethical and legal commitments relating to the sale of tourism products:</w:t>
      </w:r>
    </w:p>
    <w:p w:rsidR="00000000" w:rsidRPr="00AF7E2A" w:rsidP="00AF7E2A">
      <w:pPr>
        <w:pStyle w:val="ListBullet2"/>
      </w:pPr>
      <w:r w:rsidRPr="00AF7E2A">
        <w:t>consumer protection</w:t>
      </w:r>
    </w:p>
    <w:p w:rsidR="00000000" w:rsidRPr="00AF7E2A" w:rsidP="00AF7E2A">
      <w:pPr>
        <w:pStyle w:val="ListBullet2"/>
      </w:pPr>
      <w:r w:rsidRPr="00AF7E2A">
        <w:t>products that breach environmen</w:t>
      </w:r>
      <w:r w:rsidRPr="00AF7E2A">
        <w:t>tal laws</w:t>
      </w:r>
    </w:p>
    <w:p w:rsidR="00000000" w:rsidRPr="00AF7E2A" w:rsidP="00AF7E2A">
      <w:pPr>
        <w:pStyle w:val="ListBullet2"/>
      </w:pPr>
      <w:r w:rsidRPr="00AF7E2A">
        <w:t>products that are known to cause negative environmental, cultural or social impacts</w:t>
      </w:r>
    </w:p>
    <w:p w:rsidR="00000000" w:rsidRPr="00AF7E2A" w:rsidP="00AF7E2A">
      <w:pPr>
        <w:pStyle w:val="ListBullet2"/>
      </w:pPr>
      <w:r w:rsidRPr="00AF7E2A">
        <w:t>products that breach known or advised customer cultural or religious taboos</w:t>
      </w:r>
    </w:p>
    <w:p w:rsidR="00000000" w:rsidRPr="00AF7E2A" w:rsidP="00AF7E2A">
      <w:pPr>
        <w:pStyle w:val="ListBullet"/>
      </w:pPr>
      <w:r w:rsidRPr="00AF7E2A">
        <w:t>those dealing with Australian-based customers, the general characteristics of the main</w:t>
      </w:r>
      <w:r w:rsidRPr="00AF7E2A">
        <w:t xml:space="preserve"> social and cultural groups in Australian society and the key aspects of their cultural and religious protocols and preferences for tourism products</w:t>
      </w:r>
    </w:p>
    <w:p w:rsidR="00000000" w:rsidRPr="00AF7E2A" w:rsidP="00AF7E2A">
      <w:pPr>
        <w:pStyle w:val="ListBullet"/>
      </w:pPr>
      <w:r w:rsidRPr="00AF7E2A">
        <w:t>those working in inbound tourism, the general characteristics of the main inbound tourist markets and the k</w:t>
      </w:r>
      <w:r w:rsidRPr="00AF7E2A">
        <w:t>ey aspects of their cultural and religious protocols and preferences for Australian tourism products</w:t>
      </w:r>
    </w:p>
    <w:p w:rsidR="00000000" w:rsidRPr="00AF7E2A" w:rsidP="00AF7E2A">
      <w:pPr>
        <w:pStyle w:val="ListBullet"/>
      </w:pPr>
      <w:r w:rsidRPr="00AF7E2A">
        <w:t>considerations for selling specific products relevant to the specific industry sector and organisation:</w:t>
      </w:r>
    </w:p>
    <w:p w:rsidR="00000000" w:rsidRPr="00AF7E2A" w:rsidP="00AF7E2A">
      <w:pPr>
        <w:pStyle w:val="ListBullet2"/>
      </w:pPr>
      <w:r w:rsidRPr="00AF7E2A">
        <w:t>negotiated costs</w:t>
      </w:r>
    </w:p>
    <w:p w:rsidR="00000000" w:rsidRPr="00AF7E2A" w:rsidP="00AF7E2A">
      <w:pPr>
        <w:pStyle w:val="ListBullet2"/>
      </w:pPr>
      <w:r w:rsidRPr="00AF7E2A">
        <w:t>contractual arrangements</w:t>
      </w:r>
    </w:p>
    <w:p w:rsidR="00000000" w:rsidRPr="00AF7E2A" w:rsidP="00AF7E2A">
      <w:pPr>
        <w:pStyle w:val="ListBullet2"/>
      </w:pPr>
      <w:r w:rsidRPr="00AF7E2A">
        <w:t>commissions and margins</w:t>
      </w:r>
    </w:p>
    <w:p w:rsidR="00000000" w:rsidRPr="00AF7E2A" w:rsidP="00AF7E2A">
      <w:pPr>
        <w:pStyle w:val="ListBullet2"/>
      </w:pPr>
      <w:r w:rsidRPr="00AF7E2A">
        <w:t>preferred supplier or agent arrangements</w:t>
      </w:r>
    </w:p>
    <w:p w:rsidR="00000000" w:rsidRPr="00AF7E2A" w:rsidP="00AF7E2A">
      <w:pPr>
        <w:pStyle w:val="ListBullet2"/>
      </w:pPr>
      <w:r w:rsidRPr="00AF7E2A">
        <w:t>primary components of consumer protection laws that relate to selling tourism products and, organisational responsibility for supplying products as described or substituting suitable products</w:t>
      </w:r>
    </w:p>
    <w:p w:rsidR="00000000" w:rsidRPr="00AF7E2A" w:rsidP="00AF7E2A">
      <w:pPr>
        <w:pStyle w:val="ListBullet2"/>
      </w:pPr>
      <w:r w:rsidRPr="00AF7E2A">
        <w:t>primary components of and actions that must be adhered to by tourism organisations under the Criminal Code Act 1995 for child sex offences outside Australia</w:t>
      </w:r>
    </w:p>
    <w:p w:rsidR="00000000" w:rsidRPr="00AF7E2A" w:rsidP="00AF7E2A">
      <w:pPr>
        <w:pStyle w:val="ListBullet"/>
      </w:pPr>
      <w:r w:rsidRPr="00AF7E2A">
        <w:t>requirements for inbound tour operators and guides selling and delivering Queensland-based produc</w:t>
      </w:r>
      <w:r w:rsidRPr="00AF7E2A">
        <w:t>ts:</w:t>
      </w:r>
    </w:p>
    <w:p w:rsidR="00000000" w:rsidRPr="00AF7E2A" w:rsidP="00AF7E2A">
      <w:pPr>
        <w:pStyle w:val="ListBullet2"/>
      </w:pPr>
      <w:r w:rsidRPr="00AF7E2A">
        <w:t>primary components of and actions that must be adhered to by tourism organisations under the Queensland Tourism Services Act 2003</w:t>
      </w:r>
    </w:p>
    <w:p w:rsidR="00000000" w:rsidRPr="00AF7E2A" w:rsidP="00AF7E2A">
      <w:pPr>
        <w:pStyle w:val="ListBullet"/>
      </w:pPr>
      <w:r w:rsidRPr="00AF7E2A">
        <w:t>requirements where travel insurance is a product:</w:t>
      </w:r>
    </w:p>
    <w:p w:rsidR="00000000" w:rsidRPr="00AF7E2A" w:rsidP="00AF7E2A">
      <w:pPr>
        <w:pStyle w:val="ListBullet2"/>
      </w:pPr>
      <w:r w:rsidRPr="00AF7E2A">
        <w:t>primary components of the Financial Services Reform Act 2001 and, org</w:t>
      </w:r>
      <w:r w:rsidRPr="00AF7E2A">
        <w:t>anisational responsibility for supplying product disclosure statements and providing accurate information on the provisions of the insurance policy</w:t>
      </w:r>
    </w:p>
    <w:p w:rsidR="00000000" w:rsidRPr="00AF7E2A" w:rsidP="00AF7E2A">
      <w:pPr>
        <w:pStyle w:val="ListBullet"/>
      </w:pPr>
      <w:r w:rsidRPr="00AF7E2A">
        <w:t>formats and inclusions used to present information to customers and, styles that cater for those with speci</w:t>
      </w:r>
      <w:r w:rsidRPr="00AF7E2A">
        <w:t>al needs.</w:t>
      </w:r>
    </w:p>
    <w:p w:rsidR="00000000" w:rsidRPr="00AF7E2A" w:rsidP="00AF7E2A">
      <w:pPr>
        <w:pStyle w:val="AllowPageBreak"/>
      </w:pPr>
    </w:p>
    <w:p w:rsidR="00000000" w:rsidRPr="00AF7E2A" w:rsidP="00AF7E2A">
      <w:pPr>
        <w:pStyle w:val="Heading1"/>
      </w:pPr>
      <w:bookmarkStart w:id="4" w:name="O_1231452"/>
      <w:bookmarkEnd w:id="4"/>
      <w:r w:rsidRPr="00AF7E2A">
        <w:t>Assessment Conditions</w:t>
      </w:r>
    </w:p>
    <w:p w:rsidR="00000000" w:rsidRPr="00AF7E2A" w:rsidP="000539A5">
      <w:pPr>
        <w:pStyle w:val="BodyText"/>
      </w:pPr>
      <w:r w:rsidRPr="00AF7E2A">
        <w:t>Skills must be demonstrated in a safe environment, incorporating the use of industry-realistic simulations and scenarios where required.</w:t>
      </w:r>
    </w:p>
    <w:p w:rsidR="00000000" w:rsidRPr="00AF7E2A" w:rsidP="000539A5">
      <w:pPr>
        <w:pStyle w:val="BodyText"/>
      </w:pPr>
      <w:r w:rsidRPr="00AF7E2A">
        <w:t>Assessment must ensure access to:</w:t>
      </w:r>
    </w:p>
    <w:p w:rsidR="00000000" w:rsidRPr="00AF7E2A" w:rsidP="00AF7E2A">
      <w:pPr>
        <w:pStyle w:val="ListBullet"/>
      </w:pPr>
      <w:r w:rsidRPr="00AF7E2A">
        <w:t xml:space="preserve">computerised reservations </w:t>
      </w:r>
      <w:r w:rsidRPr="00AF7E2A">
        <w:t>systems (CRS) and software programs currently used by tourism and travel industry operators</w:t>
      </w:r>
    </w:p>
    <w:p w:rsidR="00000000" w:rsidRPr="00AF7E2A" w:rsidP="00AF7E2A">
      <w:pPr>
        <w:pStyle w:val="ListBullet"/>
      </w:pPr>
      <w:r w:rsidRPr="00AF7E2A">
        <w:t>internet</w:t>
      </w:r>
    </w:p>
    <w:p w:rsidR="00000000" w:rsidRPr="00AF7E2A" w:rsidP="00AF7E2A">
      <w:pPr>
        <w:pStyle w:val="ListBullet"/>
      </w:pPr>
      <w:r w:rsidRPr="00AF7E2A">
        <w:t>customers with whom the individual can interact. These can be:</w:t>
      </w:r>
    </w:p>
    <w:p w:rsidR="00000000" w:rsidRPr="00AF7E2A" w:rsidP="00AF7E2A">
      <w:pPr>
        <w:pStyle w:val="ListBullet2"/>
      </w:pPr>
      <w:r w:rsidRPr="00AF7E2A">
        <w:t>customers in an industry workplace who are assisted by the individual during the assessment</w:t>
      </w:r>
      <w:r w:rsidRPr="00AF7E2A">
        <w:t xml:space="preserve"> process; or</w:t>
      </w:r>
    </w:p>
    <w:p w:rsidR="00000000" w:rsidRPr="00AF7E2A" w:rsidP="00AF7E2A">
      <w:pPr>
        <w:pStyle w:val="ListBullet2"/>
      </w:pPr>
      <w:r w:rsidRPr="00AF7E2A">
        <w:t>individuals who participate in role plays or simulated activities, set up for the purpose of assessment, in a simulated industry environment operated within a training organisation.</w:t>
      </w:r>
    </w:p>
    <w:p w:rsidR="00000000" w:rsidRPr="00AF7E2A" w:rsidP="000539A5">
      <w:pPr>
        <w:pStyle w:val="BodyText"/>
      </w:pPr>
      <w:r w:rsidRPr="00AF7E2A">
        <w:t xml:space="preserve">Assessors must satisfy the Standards for Registered Training </w:t>
      </w:r>
      <w:r w:rsidRPr="00AF7E2A">
        <w:t>Organisations’ requirements for assessors and have worked in industry for at least three years where they have applied the skills and knowledge of this unit of competency.</w:t>
      </w:r>
    </w:p>
    <w:p w:rsidR="00000000" w:rsidRPr="00AF7E2A" w:rsidP="00AF7E2A">
      <w:pPr>
        <w:pStyle w:val="Heading1"/>
      </w:pPr>
      <w:bookmarkStart w:id="5" w:name="O_1231450"/>
      <w:bookmarkEnd w:id="5"/>
      <w:r w:rsidRPr="00AF7E2A">
        <w:t>Links</w:t>
      </w:r>
    </w:p>
    <w:p w:rsidR="00000000" w:rsidRPr="00AF7E2A" w:rsidP="000539A5">
      <w:pPr>
        <w:pStyle w:val="BodyText"/>
      </w:pPr>
      <w:r w:rsidRPr="00AF7E2A">
        <w:t xml:space="preserve">Companion Volume implementation guides are found in VETNet </w:t>
      </w:r>
      <w:r w:rsidRPr="00AF7E2A">
        <w:t xml:space="preserve">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E164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F7E2A" w:rsidP="00AF7E2A"/>
    <w:sectPr w:rsidSect="00AF7E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2A" w:rsidRPr="000539A5" w:rsidP="000539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9A5" w:rsidP="00AF7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9A5" w:rsidP="00AF7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39A5" w:rsidP="00AF7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9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E2A" w:rsidRPr="000539A5" w:rsidP="000539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9A5" w:rsidRPr="002D2AF8" w:rsidP="00AF7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SITTTVL004 Sell tourism products or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539A5" w:rsidP="00AF7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0A74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A4B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866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E2A"/>
  </w:style>
  <w:style w:type="character" w:customStyle="1" w:styleId="Heading1Char">
    <w:name w:val="Heading 1 Char"/>
    <w:basedOn w:val="DefaultParagraphFont"/>
    <w:link w:val="Heading1"/>
    <w:rsid w:val="00AF7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E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E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7E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7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7E2A"/>
    <w:rPr>
      <w:b/>
      <w:spacing w:val="0"/>
    </w:rPr>
  </w:style>
  <w:style w:type="paragraph" w:customStyle="1" w:styleId="SuperTitle">
    <w:name w:val="SuperTitle"/>
    <w:basedOn w:val="Title"/>
    <w:rsid w:val="00AF7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E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E2A"/>
    <w:rPr>
      <w:i/>
    </w:rPr>
  </w:style>
  <w:style w:type="paragraph" w:styleId="Caption">
    <w:name w:val="caption"/>
    <w:basedOn w:val="BodyText"/>
    <w:next w:val="Normal"/>
    <w:qFormat/>
    <w:rsid w:val="00AF7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E2A"/>
  </w:style>
  <w:style w:type="paragraph" w:styleId="TableofFigures">
    <w:name w:val="table of figures"/>
    <w:basedOn w:val="Normal"/>
    <w:next w:val="Normal"/>
    <w:semiHidden/>
    <w:rsid w:val="00AF7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E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7E2A"/>
    <w:rPr>
      <w:rFonts w:ascii="Wingdings" w:hAnsi="Wingdings"/>
    </w:rPr>
  </w:style>
  <w:style w:type="paragraph" w:customStyle="1" w:styleId="TableHeading">
    <w:name w:val="Table Heading"/>
    <w:basedOn w:val="HeadingBase"/>
    <w:rsid w:val="00AF7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E2A"/>
    <w:rPr>
      <w:color w:val="0033CC"/>
      <w:u w:val="none"/>
    </w:rPr>
  </w:style>
  <w:style w:type="paragraph" w:customStyle="1" w:styleId="BodyTextRight">
    <w:name w:val="Body Text Right"/>
    <w:basedOn w:val="BodyText"/>
    <w:rsid w:val="00AF7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E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E2A"/>
    <w:rPr>
      <w:sz w:val="32"/>
    </w:rPr>
  </w:style>
  <w:style w:type="paragraph" w:customStyle="1" w:styleId="HeadingProcedure">
    <w:name w:val="Heading Procedure"/>
    <w:basedOn w:val="HeadingBase"/>
    <w:next w:val="Normal"/>
    <w:rsid w:val="00AF7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E2A"/>
    <w:pPr>
      <w:spacing w:before="60" w:after="60"/>
    </w:pPr>
  </w:style>
  <w:style w:type="paragraph" w:styleId="ListContinue">
    <w:name w:val="List Continue"/>
    <w:basedOn w:val="List"/>
    <w:rsid w:val="00AF7E2A"/>
    <w:pPr>
      <w:ind w:firstLine="0"/>
    </w:pPr>
  </w:style>
  <w:style w:type="paragraph" w:customStyle="1" w:styleId="ListNote">
    <w:name w:val="List Note"/>
    <w:basedOn w:val="List"/>
    <w:rsid w:val="00AF7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E2A"/>
    <w:rPr>
      <w:rFonts w:ascii="Courier New" w:hAnsi="Courier New"/>
    </w:rPr>
  </w:style>
  <w:style w:type="paragraph" w:customStyle="1" w:styleId="NoteBullet">
    <w:name w:val="Note Bullet"/>
    <w:basedOn w:val="Note"/>
    <w:rsid w:val="00AF7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E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7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E2A"/>
    <w:rPr>
      <w:b/>
      <w:smallCaps/>
    </w:rPr>
  </w:style>
  <w:style w:type="paragraph" w:customStyle="1" w:styleId="TableListNumber">
    <w:name w:val="Table List Number"/>
    <w:basedOn w:val="ListNumber"/>
    <w:rsid w:val="00AF7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E2A"/>
    <w:pPr>
      <w:numPr>
        <w:numId w:val="9"/>
      </w:numPr>
    </w:pPr>
  </w:style>
  <w:style w:type="paragraph" w:customStyle="1" w:styleId="ListAlpha2">
    <w:name w:val="List Alpha 2"/>
    <w:basedOn w:val="List2"/>
    <w:rsid w:val="00AF7E2A"/>
    <w:pPr>
      <w:numPr>
        <w:numId w:val="8"/>
      </w:numPr>
    </w:pPr>
  </w:style>
  <w:style w:type="paragraph" w:styleId="List2">
    <w:name w:val="List 2"/>
    <w:basedOn w:val="BodyText"/>
    <w:rsid w:val="00AF7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E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E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E2A"/>
    <w:pPr>
      <w:numPr>
        <w:numId w:val="4"/>
      </w:numPr>
    </w:pPr>
  </w:style>
  <w:style w:type="paragraph" w:styleId="ListContinue2">
    <w:name w:val="List Continue 2"/>
    <w:basedOn w:val="List2"/>
    <w:rsid w:val="00AF7E2A"/>
    <w:pPr>
      <w:ind w:firstLine="0"/>
    </w:pPr>
  </w:style>
  <w:style w:type="paragraph" w:styleId="ListContinue3">
    <w:name w:val="List Continue 3"/>
    <w:basedOn w:val="List3"/>
    <w:rsid w:val="00AF7E2A"/>
    <w:pPr>
      <w:ind w:left="1021" w:firstLine="0"/>
    </w:pPr>
  </w:style>
  <w:style w:type="paragraph" w:styleId="ListContinue4">
    <w:name w:val="List Continue 4"/>
    <w:basedOn w:val="List4"/>
    <w:rsid w:val="00AF7E2A"/>
    <w:pPr>
      <w:ind w:firstLine="0"/>
    </w:pPr>
  </w:style>
  <w:style w:type="paragraph" w:styleId="ListContinue5">
    <w:name w:val="List Continue 5"/>
    <w:basedOn w:val="List5"/>
    <w:rsid w:val="00AF7E2A"/>
    <w:pPr>
      <w:ind w:firstLine="0"/>
    </w:pPr>
  </w:style>
  <w:style w:type="paragraph" w:styleId="ListNumber3">
    <w:name w:val="List Number 3"/>
    <w:basedOn w:val="List3"/>
    <w:rsid w:val="00AF7E2A"/>
    <w:pPr>
      <w:numPr>
        <w:numId w:val="5"/>
      </w:numPr>
    </w:pPr>
  </w:style>
  <w:style w:type="paragraph" w:styleId="ListNumber4">
    <w:name w:val="List Number 4"/>
    <w:basedOn w:val="List4"/>
    <w:rsid w:val="00AF7E2A"/>
    <w:pPr>
      <w:numPr>
        <w:numId w:val="6"/>
      </w:numPr>
    </w:pPr>
  </w:style>
  <w:style w:type="paragraph" w:styleId="ListNumber5">
    <w:name w:val="List Number 5"/>
    <w:basedOn w:val="List5"/>
    <w:rsid w:val="00AF7E2A"/>
    <w:pPr>
      <w:numPr>
        <w:numId w:val="7"/>
      </w:numPr>
    </w:pPr>
  </w:style>
  <w:style w:type="paragraph" w:styleId="BlockText">
    <w:name w:val="Block Text"/>
    <w:basedOn w:val="Normal"/>
    <w:rsid w:val="00AF7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E2A"/>
    <w:rPr>
      <w:sz w:val="16"/>
      <w:vertAlign w:val="superscript"/>
    </w:rPr>
  </w:style>
  <w:style w:type="character" w:customStyle="1" w:styleId="Symbols">
    <w:name w:val="Symbols"/>
    <w:basedOn w:val="DefaultParagraphFont"/>
    <w:rsid w:val="00AF7E2A"/>
    <w:rPr>
      <w:rFonts w:ascii="Symbol" w:hAnsi="Symbol"/>
    </w:rPr>
  </w:style>
  <w:style w:type="character" w:customStyle="1" w:styleId="MenuOptions">
    <w:name w:val="Menu Options"/>
    <w:basedOn w:val="DefaultParagraphFont"/>
    <w:rsid w:val="00AF7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E2A"/>
    <w:rPr>
      <w:b/>
    </w:rPr>
  </w:style>
  <w:style w:type="character" w:customStyle="1" w:styleId="Underlined">
    <w:name w:val="Underlined"/>
    <w:basedOn w:val="DefaultParagraphFont"/>
    <w:rsid w:val="00AF7E2A"/>
    <w:rPr>
      <w:u w:val="single"/>
    </w:rPr>
  </w:style>
  <w:style w:type="paragraph" w:customStyle="1" w:styleId="TableBodyTextRight">
    <w:name w:val="Table Body Text Right"/>
    <w:basedOn w:val="TableBodyText"/>
    <w:rsid w:val="00AF7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E2A"/>
    <w:rPr>
      <w:sz w:val="18"/>
    </w:rPr>
  </w:style>
  <w:style w:type="paragraph" w:customStyle="1" w:styleId="BodySmallRight">
    <w:name w:val="Body Small Right"/>
    <w:basedOn w:val="BodyTextRight"/>
    <w:rsid w:val="00AF7E2A"/>
    <w:rPr>
      <w:sz w:val="18"/>
      <w:szCs w:val="18"/>
    </w:rPr>
  </w:style>
  <w:style w:type="paragraph" w:customStyle="1" w:styleId="MarginEdition">
    <w:name w:val="Margin Edition"/>
    <w:basedOn w:val="MarginNote"/>
    <w:rsid w:val="00AF7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E2A"/>
    <w:rPr>
      <w:sz w:val="2"/>
      <w:szCs w:val="2"/>
    </w:rPr>
  </w:style>
  <w:style w:type="character" w:customStyle="1" w:styleId="Small">
    <w:name w:val="Small"/>
    <w:basedOn w:val="DefaultParagraphFont"/>
    <w:rsid w:val="00AF7E2A"/>
    <w:rPr>
      <w:sz w:val="16"/>
    </w:rPr>
  </w:style>
  <w:style w:type="paragraph" w:customStyle="1" w:styleId="WideTable">
    <w:name w:val="Wide Table"/>
    <w:basedOn w:val="Normal"/>
    <w:rsid w:val="00AF7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E2A"/>
  </w:style>
  <w:style w:type="paragraph" w:styleId="Quote">
    <w:name w:val="Quote"/>
    <w:basedOn w:val="Heading1"/>
    <w:link w:val="QuoteChar"/>
    <w:qFormat/>
    <w:rsid w:val="00AF7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E2A"/>
    <w:pPr>
      <w:pageBreakBefore/>
    </w:pPr>
  </w:style>
  <w:style w:type="paragraph" w:customStyle="1" w:styleId="Border">
    <w:name w:val="Border"/>
    <w:basedOn w:val="Normal"/>
    <w:qFormat/>
    <w:rsid w:val="00AF7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E2A"/>
    <w:rPr>
      <w:u w:val="single"/>
    </w:rPr>
  </w:style>
  <w:style w:type="character" w:customStyle="1" w:styleId="BoldandItalics">
    <w:name w:val="Bold and Italics"/>
    <w:qFormat/>
    <w:rsid w:val="00AF7E2A"/>
    <w:rPr>
      <w:b/>
      <w:i/>
      <w:u w:val="none"/>
    </w:rPr>
  </w:style>
  <w:style w:type="paragraph" w:styleId="BalloonText">
    <w:name w:val="Balloon Text"/>
    <w:basedOn w:val="Normal"/>
    <w:link w:val="BalloonTextChar"/>
    <w:rsid w:val="00AF7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E2A"/>
    <w:pPr>
      <w:spacing w:before="0" w:after="0"/>
    </w:pPr>
  </w:style>
  <w:style w:type="paragraph" w:customStyle="1" w:styleId="BodyTextBold">
    <w:name w:val="Body Text Bold"/>
    <w:basedOn w:val="BodyText"/>
    <w:qFormat/>
    <w:rsid w:val="00AF7E2A"/>
    <w:rPr>
      <w:b/>
    </w:rPr>
  </w:style>
  <w:style w:type="character" w:styleId="Hyperlink">
    <w:name w:val="Hyperlink"/>
    <w:basedOn w:val="DefaultParagraphFont"/>
    <w:uiPriority w:val="99"/>
    <w:unhideWhenUsed/>
    <w:rsid w:val="000539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4094</Characters>
  <Application>Microsoft Office Word</Application>
  <DocSecurity>0</DocSecurity>
  <Lines>102</Lines>
  <Paragraphs>76</Paragraphs>
  <ScaleCrop>false</ScaleCrop>
  <Company>Author-it Software Corporation Ltd.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SITTTVL004 Sell tourism products or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2023-03-02T05:19:00Z</dcterms:created>
  <dcterms:modified xsi:type="dcterms:W3CDTF">2023-03-02T05:19:00Z</dcterms:modified>
</cp:coreProperties>
</file>