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5075" w:rsidP="00E550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SITTTVL001 Access and interpret product information</w:t>
      </w:r>
      <w:r>
        <w:fldChar w:fldCharType="end"/>
      </w:r>
    </w:p>
    <w:p w:rsidR="00E55075" w:rsidP="00E55075">
      <w:pPr>
        <w:pStyle w:val="Version"/>
        <w:sectPr w:rsidSect="00610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B17" w:rsidP="00610B17">
      <w:pPr>
        <w:pStyle w:val="SuperHeading"/>
      </w:pPr>
      <w:r w:rsidRPr="00610B17">
        <w:t>SITTTVL001 Access and interpret product information</w:t>
      </w:r>
    </w:p>
    <w:p w:rsidR="00000000" w:rsidRPr="00610B17" w:rsidP="00610B17">
      <w:pPr>
        <w:pStyle w:val="Heading1"/>
      </w:pPr>
      <w:bookmarkStart w:id="1" w:name="O_1231192"/>
      <w:bookmarkEnd w:id="1"/>
      <w:r w:rsidRPr="00610B17">
        <w:t>Modification History</w:t>
      </w:r>
    </w:p>
    <w:p w:rsidR="00000000" w:rsidRPr="00610B17" w:rsidP="00E55075">
      <w:pPr>
        <w:pStyle w:val="BodyText"/>
      </w:pPr>
      <w:r w:rsidRPr="00610B17">
        <w:t>Not applicable.</w:t>
      </w:r>
    </w:p>
    <w:p w:rsidR="00000000" w:rsidRPr="00610B17" w:rsidP="00610B17">
      <w:pPr>
        <w:pStyle w:val="Heading1"/>
      </w:pPr>
      <w:bookmarkStart w:id="2" w:name="O_1231199"/>
      <w:bookmarkEnd w:id="2"/>
      <w:r w:rsidRPr="00610B17">
        <w:t>Application</w:t>
      </w:r>
    </w:p>
    <w:p w:rsidR="00000000" w:rsidRPr="00610B17" w:rsidP="00E55075">
      <w:pPr>
        <w:pStyle w:val="BodyText"/>
      </w:pPr>
      <w:r w:rsidRPr="00610B17">
        <w:t>This unit describes the performance outcomes, skills and knowledge required to access product information about travel products to fulfil sales or operational needs. It requires t</w:t>
      </w:r>
      <w:r w:rsidRPr="00610B17">
        <w:t>he ability to identify sources of information and to interpret specific details of the products.</w:t>
      </w:r>
    </w:p>
    <w:p w:rsidR="00000000" w:rsidRPr="00610B17" w:rsidP="00E55075">
      <w:pPr>
        <w:pStyle w:val="BodyText"/>
      </w:pPr>
      <w:r w:rsidRPr="00610B17">
        <w:t>The product can include international or domestic products sold by any travel organisation. The breadth and depth of product knowledge and its application will</w:t>
      </w:r>
      <w:r w:rsidRPr="00610B17">
        <w:t xml:space="preserve"> vary according to the industry sector, workplace and job role. This unit is not about having an in-depth knowledge of products, but focuses on the ability to source and interpret information.</w:t>
      </w:r>
    </w:p>
    <w:p w:rsidR="00000000" w:rsidRPr="00610B17" w:rsidP="00E55075">
      <w:pPr>
        <w:pStyle w:val="BodyText"/>
      </w:pPr>
      <w:r w:rsidRPr="00610B17">
        <w:t>The unit mainly applies to frontline sales and operations perso</w:t>
      </w:r>
      <w:r w:rsidRPr="00610B17">
        <w:t>nnel who operate with some level of independence and under limited supervision. It does, however, describe a fundamental operational function and those individuals who work with very little independence under close supervision would also use this skill.</w:t>
      </w:r>
    </w:p>
    <w:p w:rsidR="00000000" w:rsidRPr="00610B17" w:rsidP="00E55075">
      <w:pPr>
        <w:pStyle w:val="BodyText"/>
      </w:pPr>
      <w:r w:rsidRPr="00610B17">
        <w:t>Th</w:t>
      </w:r>
      <w:r w:rsidRPr="00610B17">
        <w:t>is includes travel consultants, inbound tour coordinators, reservations sales agents and owner-operators of small travel organisations.</w:t>
      </w:r>
    </w:p>
    <w:p w:rsidR="00000000" w:rsidRPr="00610B17" w:rsidP="00E55075">
      <w:pPr>
        <w:pStyle w:val="BodyText"/>
      </w:pPr>
      <w:r w:rsidRPr="00610B17">
        <w:t>The skills in this unit of competency must be applied in accordance with Commonwealth and State/Territory legislation, A</w:t>
      </w:r>
      <w:r w:rsidRPr="00610B17">
        <w:t>ustralian standards and industry codes of practice.</w:t>
      </w:r>
    </w:p>
    <w:p w:rsidR="00000000" w:rsidRPr="00610B17" w:rsidP="00E55075">
      <w:pPr>
        <w:pStyle w:val="BodyText"/>
      </w:pPr>
      <w:r w:rsidRPr="00610B17">
        <w:t>No occupational licensing, certification or specific legislative requirements apply to this unit at the time of publication.</w:t>
      </w:r>
    </w:p>
    <w:p w:rsidR="00000000" w:rsidRPr="00610B17" w:rsidP="00610B17">
      <w:pPr>
        <w:pStyle w:val="Heading1"/>
      </w:pPr>
      <w:bookmarkStart w:id="3" w:name="O_1231198"/>
      <w:bookmarkEnd w:id="3"/>
      <w:r w:rsidRPr="00610B17">
        <w:t>Pre-requisite Unit</w:t>
      </w:r>
    </w:p>
    <w:p w:rsidR="00000000" w:rsidRPr="00610B17" w:rsidP="00E55075">
      <w:pPr>
        <w:pStyle w:val="BodyText"/>
      </w:pPr>
      <w:r w:rsidRPr="00610B17">
        <w:t>Nil</w:t>
      </w:r>
    </w:p>
    <w:p w:rsidR="00000000" w:rsidRPr="00610B17" w:rsidP="00610B17">
      <w:pPr>
        <w:pStyle w:val="Heading1"/>
      </w:pPr>
      <w:bookmarkStart w:id="4" w:name="O_1231197"/>
      <w:bookmarkEnd w:id="4"/>
      <w:r w:rsidRPr="00610B17">
        <w:t>Competency Field</w:t>
      </w:r>
    </w:p>
    <w:p w:rsidR="00000000" w:rsidRPr="00610B17" w:rsidP="00E55075">
      <w:pPr>
        <w:pStyle w:val="BodyText"/>
      </w:pPr>
      <w:r w:rsidRPr="00610B17">
        <w:t>T</w:t>
      </w:r>
      <w:r w:rsidRPr="00610B17">
        <w:t>ravel</w:t>
      </w:r>
    </w:p>
    <w:p w:rsidR="00000000" w:rsidRPr="00610B17" w:rsidP="00610B17">
      <w:pPr>
        <w:pStyle w:val="Heading1"/>
      </w:pPr>
      <w:bookmarkStart w:id="5" w:name="O_1231196"/>
      <w:bookmarkEnd w:id="5"/>
      <w:r w:rsidRPr="00610B17">
        <w:t>Unit Sector</w:t>
      </w:r>
    </w:p>
    <w:p w:rsidR="00000000" w:rsidRPr="00610B17" w:rsidP="00E55075">
      <w:pPr>
        <w:pStyle w:val="BodyText"/>
      </w:pPr>
      <w:r w:rsidRPr="00610B17">
        <w:t>Tourism</w:t>
      </w:r>
    </w:p>
    <w:p w:rsidR="00000000" w:rsidRPr="00610B17" w:rsidP="00610B17">
      <w:pPr>
        <w:pStyle w:val="Heading1"/>
      </w:pPr>
      <w:bookmarkStart w:id="6" w:name="O_1231195"/>
      <w:bookmarkEnd w:id="6"/>
      <w:r w:rsidRPr="00610B1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6"/>
        <w:gridCol w:w="6378"/>
      </w:tblGrid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17" w:rsidP="00610B17">
            <w:pPr>
              <w:pStyle w:val="BodyText"/>
            </w:pPr>
            <w:r w:rsidRPr="00610B17">
              <w:rPr>
                <w:rStyle w:val="SpecialBold"/>
              </w:rPr>
              <w:t>ELEMENTS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BodyText"/>
              <w:rPr>
                <w:lang w:val="en-NZ"/>
              </w:rPr>
            </w:pPr>
            <w:r w:rsidRPr="00610B17">
              <w:rPr>
                <w:rStyle w:val="SpecialBold"/>
              </w:rPr>
              <w:t>PERFORMANCE</w:t>
            </w:r>
            <w:r w:rsidRPr="00610B17">
              <w:t xml:space="preserve"> </w:t>
            </w:r>
            <w:r w:rsidRPr="00610B17">
              <w:rPr>
                <w:rStyle w:val="SpecialBold"/>
              </w:rPr>
              <w:t>CRITERIA</w:t>
            </w:r>
          </w:p>
        </w:tc>
      </w:tr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17" w:rsidP="00610B17">
            <w:pPr>
              <w:pStyle w:val="BodyText"/>
            </w:pPr>
            <w:r w:rsidRPr="00610B17">
              <w:rPr>
                <w:rStyle w:val="Emphasis"/>
              </w:rPr>
              <w:t>Elements describe the essential outcomes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BodyText"/>
              <w:rPr>
                <w:lang w:val="en-NZ"/>
              </w:rPr>
            </w:pPr>
            <w:r w:rsidRPr="00610B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List"/>
              <w:rPr>
                <w:lang w:val="en-NZ"/>
              </w:rPr>
            </w:pPr>
            <w:r w:rsidRPr="00610B17">
              <w:t>1.  Access product information.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17" w:rsidP="00610B17">
            <w:pPr>
              <w:pStyle w:val="List"/>
            </w:pPr>
            <w:r w:rsidRPr="00610B17">
              <w:t>1.1. Identify sales or operational need for product information.</w:t>
            </w:r>
          </w:p>
          <w:p w:rsidR="00000000" w:rsidRPr="00610B17" w:rsidP="00610B17">
            <w:pPr>
              <w:pStyle w:val="List"/>
            </w:pPr>
            <w:r w:rsidRPr="00610B17">
              <w:t>1.2. Select suitable method to access sources of product infor</w:t>
            </w:r>
            <w:r w:rsidRPr="00610B17">
              <w:t>mation according to commercial agreements and specific needs.</w:t>
            </w:r>
          </w:p>
          <w:p w:rsidR="00000000" w:rsidP="00610B17">
            <w:pPr>
              <w:pStyle w:val="List"/>
              <w:rPr>
                <w:lang w:val="en-NZ"/>
              </w:rPr>
            </w:pPr>
            <w:r w:rsidRPr="00610B17">
              <w:t>1.3. Source specific product information to meet sales or operational need.</w:t>
            </w:r>
          </w:p>
        </w:tc>
      </w:tr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List"/>
              <w:rPr>
                <w:lang w:val="en-NZ"/>
              </w:rPr>
            </w:pPr>
            <w:r w:rsidRPr="00610B17">
              <w:t>2.  Interpret product information.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17" w:rsidP="00610B17">
            <w:pPr>
              <w:pStyle w:val="List"/>
            </w:pPr>
            <w:r w:rsidRPr="00610B17">
              <w:t>2.1. Read and interpret general and specific details about the product and confirm</w:t>
            </w:r>
            <w:r w:rsidRPr="00610B17">
              <w:t xml:space="preserve"> information meets sales or operational need.</w:t>
            </w:r>
          </w:p>
          <w:p w:rsidR="00000000" w:rsidRPr="00610B17" w:rsidP="00610B17">
            <w:pPr>
              <w:pStyle w:val="List"/>
            </w:pPr>
            <w:r w:rsidRPr="00610B17">
              <w:t>2.2. Interpret jargon or specifications in product information and apply accurately to sales or operational activity.</w:t>
            </w:r>
          </w:p>
          <w:p w:rsidR="00000000" w:rsidRPr="00610B17" w:rsidP="00610B17">
            <w:pPr>
              <w:pStyle w:val="List"/>
            </w:pPr>
            <w:r w:rsidRPr="00610B17">
              <w:t>2.3. Identify and assess customer, sales or operational risks that relate to the product.</w:t>
            </w:r>
          </w:p>
          <w:p w:rsidR="00000000" w:rsidP="00610B17">
            <w:pPr>
              <w:pStyle w:val="List"/>
              <w:rPr>
                <w:lang w:val="en-NZ"/>
              </w:rPr>
            </w:pPr>
            <w:r w:rsidRPr="00610B17">
              <w:t>2.4. Record and store information for future use.</w:t>
            </w:r>
          </w:p>
        </w:tc>
      </w:tr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List"/>
              <w:rPr>
                <w:lang w:val="en-NZ"/>
              </w:rPr>
            </w:pPr>
            <w:r w:rsidRPr="00610B17">
              <w:t>3.  Update product knowledge.</w:t>
            </w:r>
          </w:p>
        </w:tc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17" w:rsidP="00610B17">
            <w:pPr>
              <w:pStyle w:val="List"/>
            </w:pPr>
            <w:r w:rsidRPr="00610B17">
              <w:t>3.1. Obtain information to update own knowledge of product features on an ongoing basis.</w:t>
            </w:r>
          </w:p>
          <w:p w:rsidR="00000000" w:rsidRPr="00610B17" w:rsidP="00610B17">
            <w:pPr>
              <w:pStyle w:val="List"/>
            </w:pPr>
            <w:r w:rsidRPr="00610B17">
              <w:t>3.2. Source and access information on current and emerging customer technologies.</w:t>
            </w:r>
          </w:p>
          <w:p w:rsidR="00000000" w:rsidRPr="00610B17" w:rsidP="00610B17">
            <w:pPr>
              <w:pStyle w:val="List"/>
            </w:pPr>
            <w:r w:rsidRPr="00610B17">
              <w:t>3.3.</w:t>
            </w:r>
            <w:r w:rsidRPr="00610B17">
              <w:t xml:space="preserve"> Share new or updated product information with colleagues.</w:t>
            </w:r>
          </w:p>
        </w:tc>
      </w:tr>
    </w:tbl>
    <w:p w:rsidR="00000000" w:rsidRPr="00610B17" w:rsidP="00610B17">
      <w:pPr>
        <w:pStyle w:val="BodyText"/>
      </w:pPr>
    </w:p>
    <w:p w:rsidR="00000000" w:rsidRPr="00610B17" w:rsidP="00610B17">
      <w:pPr>
        <w:pStyle w:val="AllowPageBreak"/>
      </w:pPr>
    </w:p>
    <w:p w:rsidR="00000000" w:rsidRPr="00610B17" w:rsidP="00610B17">
      <w:pPr>
        <w:pStyle w:val="Heading1"/>
      </w:pPr>
      <w:bookmarkStart w:id="7" w:name="O_1231194"/>
      <w:bookmarkEnd w:id="7"/>
      <w:r w:rsidRPr="00610B17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BodyText"/>
              <w:rPr>
                <w:lang w:val="en-NZ"/>
              </w:rPr>
            </w:pPr>
            <w:r w:rsidRPr="00610B17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17" w:rsidP="00610B17">
            <w:pPr>
              <w:pStyle w:val="BodyText"/>
            </w:pPr>
            <w:r w:rsidRPr="00610B17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BodyText"/>
              <w:rPr>
                <w:lang w:val="en-NZ"/>
              </w:rPr>
            </w:pPr>
            <w:r w:rsidRPr="00610B17">
              <w:rPr>
                <w:rStyle w:val="SpecialBold"/>
              </w:rPr>
              <w:t>DESCRIPTION</w:t>
            </w:r>
          </w:p>
        </w:tc>
      </w:tr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BodyText"/>
              <w:rPr>
                <w:lang w:val="en-NZ"/>
              </w:rPr>
            </w:pPr>
            <w:r w:rsidRPr="00610B17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ListBullet"/>
              <w:rPr>
                <w:lang w:val="en-NZ"/>
              </w:rPr>
            </w:pPr>
            <w:r w:rsidRPr="00610B17">
              <w:t>research, sort and interpret diverse product information.</w:t>
            </w:r>
          </w:p>
        </w:tc>
      </w:tr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BodyText"/>
              <w:rPr>
                <w:lang w:val="en-NZ"/>
              </w:rPr>
            </w:pPr>
            <w:r w:rsidRPr="00610B17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ListBullet"/>
              <w:rPr>
                <w:lang w:val="en-NZ"/>
              </w:rPr>
            </w:pPr>
            <w:r w:rsidRPr="00610B17">
              <w:t>prepare notes and basic summaries of information.</w:t>
            </w:r>
          </w:p>
        </w:tc>
      </w:tr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BodyText"/>
              <w:rPr>
                <w:lang w:val="en-NZ"/>
              </w:rPr>
            </w:pPr>
            <w:r w:rsidRPr="00610B17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17" w:rsidP="00610B17">
            <w:pPr>
              <w:pStyle w:val="ListBullet"/>
            </w:pPr>
            <w:r w:rsidRPr="00610B17">
              <w:t>discuss products with colleagues</w:t>
            </w:r>
          </w:p>
          <w:p w:rsidR="00000000" w:rsidP="00610B17">
            <w:pPr>
              <w:pStyle w:val="ListBullet"/>
              <w:rPr>
                <w:lang w:val="en-NZ"/>
              </w:rPr>
            </w:pPr>
            <w:r w:rsidRPr="00610B17">
              <w:t>question suppliers about product details.</w:t>
            </w:r>
          </w:p>
        </w:tc>
      </w:tr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BodyText"/>
              <w:rPr>
                <w:lang w:val="en-NZ"/>
              </w:rPr>
            </w:pPr>
            <w:r w:rsidRPr="00610B17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17" w:rsidP="00610B17">
            <w:pPr>
              <w:pStyle w:val="ListBullet"/>
            </w:pPr>
            <w:r w:rsidRPr="00610B17">
              <w:t>interpret product rates and tariffs and their application to different customers and seasons</w:t>
            </w:r>
          </w:p>
          <w:p w:rsidR="00000000" w:rsidP="00610B17">
            <w:pPr>
              <w:pStyle w:val="ListBullet"/>
              <w:rPr>
                <w:lang w:val="en-NZ"/>
              </w:rPr>
            </w:pPr>
            <w:r w:rsidRPr="00610B17">
              <w:t>use the 24-hour clock in both oral and written contexts.</w:t>
            </w:r>
          </w:p>
        </w:tc>
      </w:tr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BodyText"/>
              <w:rPr>
                <w:lang w:val="en-NZ"/>
              </w:rPr>
            </w:pPr>
            <w:r w:rsidRPr="00610B17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ListBullet"/>
              <w:rPr>
                <w:lang w:val="en-NZ"/>
              </w:rPr>
            </w:pPr>
            <w:r w:rsidRPr="00610B17">
              <w:t>locate key informati</w:t>
            </w:r>
            <w:r w:rsidRPr="00610B17">
              <w:t>on relevant to work requirements.</w:t>
            </w:r>
          </w:p>
        </w:tc>
      </w:tr>
      <w:tr w:rsidTr="00610B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B17">
            <w:pPr>
              <w:pStyle w:val="BodyText"/>
              <w:rPr>
                <w:lang w:val="en-NZ"/>
              </w:rPr>
            </w:pPr>
            <w:r w:rsidRPr="00610B17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B17" w:rsidP="00610B17">
            <w:pPr>
              <w:pStyle w:val="ListBullet"/>
            </w:pPr>
            <w:r w:rsidRPr="00610B17">
              <w:t>use a computer and keyboard</w:t>
            </w:r>
          </w:p>
          <w:p w:rsidR="00000000" w:rsidRPr="00610B17" w:rsidP="00610B17">
            <w:pPr>
              <w:pStyle w:val="ListBullet"/>
            </w:pPr>
            <w:r w:rsidRPr="00610B17">
              <w:t xml:space="preserve">manipulate features of online information systems to search </w:t>
            </w:r>
            <w:r w:rsidRPr="00610B17">
              <w:t>for information.</w:t>
            </w:r>
          </w:p>
        </w:tc>
      </w:tr>
    </w:tbl>
    <w:p w:rsidR="00000000" w:rsidRPr="00610B17" w:rsidP="00610B17">
      <w:pPr>
        <w:pStyle w:val="BodyText"/>
      </w:pPr>
    </w:p>
    <w:p w:rsidR="00000000" w:rsidRPr="00610B17" w:rsidP="00610B17">
      <w:pPr>
        <w:pStyle w:val="AllowPageBreak"/>
      </w:pPr>
    </w:p>
    <w:p w:rsidR="00000000" w:rsidRPr="00610B17" w:rsidP="00610B17">
      <w:pPr>
        <w:pStyle w:val="Heading1"/>
      </w:pPr>
      <w:bookmarkStart w:id="8" w:name="O_1231193"/>
      <w:bookmarkEnd w:id="8"/>
      <w:r w:rsidRPr="00610B17">
        <w:t>Unit Mapping Information</w:t>
      </w:r>
    </w:p>
    <w:p w:rsidR="00000000" w:rsidRPr="00610B17" w:rsidP="00E55075">
      <w:pPr>
        <w:pStyle w:val="BodyText"/>
      </w:pPr>
      <w:r w:rsidRPr="00610B17">
        <w:t>Supersedes and is equivalent to SITTTSL002 Access and interpret product information.</w:t>
      </w:r>
    </w:p>
    <w:p w:rsidR="00000000" w:rsidRPr="00610B17" w:rsidP="00610B17">
      <w:pPr>
        <w:pStyle w:val="Heading1"/>
      </w:pPr>
      <w:bookmarkStart w:id="9" w:name="O_1231186"/>
      <w:bookmarkEnd w:id="9"/>
      <w:r w:rsidRPr="00610B17">
        <w:t>Links</w:t>
      </w:r>
    </w:p>
    <w:p w:rsidR="00000000" w:rsidRPr="00610B17" w:rsidP="00E55075">
      <w:pPr>
        <w:pStyle w:val="BodyText"/>
      </w:pPr>
      <w:r w:rsidRPr="00610B1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C2B84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10B17" w:rsidP="00610B17"/>
    <w:sectPr w:rsidSect="00610B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17" w:rsidRPr="00E55075" w:rsidP="00E550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075" w:rsidP="00610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55075" w:rsidP="00610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55075" w:rsidP="00610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0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B17" w:rsidRPr="00E55075" w:rsidP="00E550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5075" w:rsidRPr="002D2AF8" w:rsidP="00610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SITTTVL001 Access and interpret product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55075" w:rsidP="00610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44D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CA88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B17"/>
  </w:style>
  <w:style w:type="character" w:customStyle="1" w:styleId="Heading1Char">
    <w:name w:val="Heading 1 Char"/>
    <w:basedOn w:val="DefaultParagraphFont"/>
    <w:link w:val="Heading1"/>
    <w:rsid w:val="00610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B1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0B1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0B1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B17"/>
    <w:rPr>
      <w:b/>
      <w:spacing w:val="0"/>
    </w:rPr>
  </w:style>
  <w:style w:type="character" w:styleId="Emphasis">
    <w:name w:val="Emphasis"/>
    <w:basedOn w:val="DefaultParagraphFont"/>
    <w:qFormat/>
    <w:rsid w:val="00610B17"/>
    <w:rPr>
      <w:i/>
    </w:rPr>
  </w:style>
  <w:style w:type="paragraph" w:customStyle="1" w:styleId="SuperHeading">
    <w:name w:val="SuperHeading"/>
    <w:basedOn w:val="Normal"/>
    <w:rsid w:val="00610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B1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0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B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B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0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B17"/>
  </w:style>
  <w:style w:type="paragraph" w:styleId="TableofFigures">
    <w:name w:val="table of figures"/>
    <w:basedOn w:val="Normal"/>
    <w:next w:val="Normal"/>
    <w:semiHidden/>
    <w:rsid w:val="00610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B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0B17"/>
    <w:rPr>
      <w:rFonts w:ascii="Wingdings" w:hAnsi="Wingdings"/>
    </w:rPr>
  </w:style>
  <w:style w:type="paragraph" w:customStyle="1" w:styleId="TableHeading">
    <w:name w:val="Table Heading"/>
    <w:basedOn w:val="HeadingBase"/>
    <w:rsid w:val="00610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B17"/>
    <w:rPr>
      <w:color w:val="0033CC"/>
      <w:u w:val="none"/>
    </w:rPr>
  </w:style>
  <w:style w:type="paragraph" w:customStyle="1" w:styleId="BodyTextRight">
    <w:name w:val="Body Text Right"/>
    <w:basedOn w:val="BodyText"/>
    <w:rsid w:val="00610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B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B17"/>
    <w:rPr>
      <w:sz w:val="32"/>
    </w:rPr>
  </w:style>
  <w:style w:type="paragraph" w:customStyle="1" w:styleId="HeadingProcedure">
    <w:name w:val="Heading Procedure"/>
    <w:basedOn w:val="HeadingBase"/>
    <w:next w:val="Normal"/>
    <w:rsid w:val="00610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B17"/>
    <w:pPr>
      <w:spacing w:before="60" w:after="60"/>
    </w:pPr>
  </w:style>
  <w:style w:type="paragraph" w:styleId="ListContinue">
    <w:name w:val="List Continue"/>
    <w:basedOn w:val="List"/>
    <w:rsid w:val="00610B17"/>
    <w:pPr>
      <w:ind w:firstLine="0"/>
    </w:pPr>
  </w:style>
  <w:style w:type="paragraph" w:customStyle="1" w:styleId="ListNote">
    <w:name w:val="List Note"/>
    <w:basedOn w:val="List"/>
    <w:rsid w:val="00610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B17"/>
    <w:rPr>
      <w:rFonts w:ascii="Courier New" w:hAnsi="Courier New"/>
    </w:rPr>
  </w:style>
  <w:style w:type="paragraph" w:customStyle="1" w:styleId="NoteBullet">
    <w:name w:val="Note Bullet"/>
    <w:basedOn w:val="Note"/>
    <w:rsid w:val="00610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B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0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B17"/>
    <w:rPr>
      <w:b/>
      <w:smallCaps/>
    </w:rPr>
  </w:style>
  <w:style w:type="paragraph" w:customStyle="1" w:styleId="TableListNumber">
    <w:name w:val="Table List Number"/>
    <w:basedOn w:val="ListNumber"/>
    <w:rsid w:val="00610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B17"/>
    <w:pPr>
      <w:numPr>
        <w:numId w:val="8"/>
      </w:numPr>
    </w:pPr>
  </w:style>
  <w:style w:type="paragraph" w:customStyle="1" w:styleId="ListAlpha2">
    <w:name w:val="List Alpha 2"/>
    <w:basedOn w:val="List2"/>
    <w:rsid w:val="00610B17"/>
    <w:pPr>
      <w:numPr>
        <w:numId w:val="7"/>
      </w:numPr>
    </w:pPr>
  </w:style>
  <w:style w:type="paragraph" w:styleId="List2">
    <w:name w:val="List 2"/>
    <w:basedOn w:val="BodyText"/>
    <w:rsid w:val="00610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B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B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0B17"/>
    <w:pPr>
      <w:numPr>
        <w:numId w:val="3"/>
      </w:numPr>
    </w:pPr>
  </w:style>
  <w:style w:type="paragraph" w:styleId="ListContinue2">
    <w:name w:val="List Continue 2"/>
    <w:basedOn w:val="List2"/>
    <w:rsid w:val="00610B17"/>
    <w:pPr>
      <w:ind w:firstLine="0"/>
    </w:pPr>
  </w:style>
  <w:style w:type="paragraph" w:styleId="ListContinue3">
    <w:name w:val="List Continue 3"/>
    <w:basedOn w:val="List3"/>
    <w:rsid w:val="00610B17"/>
    <w:pPr>
      <w:ind w:left="1021" w:firstLine="0"/>
    </w:pPr>
  </w:style>
  <w:style w:type="paragraph" w:styleId="ListContinue4">
    <w:name w:val="List Continue 4"/>
    <w:basedOn w:val="List4"/>
    <w:rsid w:val="00610B17"/>
    <w:pPr>
      <w:ind w:firstLine="0"/>
    </w:pPr>
  </w:style>
  <w:style w:type="paragraph" w:styleId="ListContinue5">
    <w:name w:val="List Continue 5"/>
    <w:basedOn w:val="List5"/>
    <w:rsid w:val="00610B17"/>
    <w:pPr>
      <w:ind w:firstLine="0"/>
    </w:pPr>
  </w:style>
  <w:style w:type="paragraph" w:styleId="ListNumber3">
    <w:name w:val="List Number 3"/>
    <w:basedOn w:val="List3"/>
    <w:rsid w:val="00610B17"/>
    <w:pPr>
      <w:numPr>
        <w:numId w:val="4"/>
      </w:numPr>
    </w:pPr>
  </w:style>
  <w:style w:type="paragraph" w:styleId="ListNumber4">
    <w:name w:val="List Number 4"/>
    <w:basedOn w:val="List4"/>
    <w:rsid w:val="00610B17"/>
    <w:pPr>
      <w:numPr>
        <w:numId w:val="5"/>
      </w:numPr>
    </w:pPr>
  </w:style>
  <w:style w:type="paragraph" w:styleId="ListNumber5">
    <w:name w:val="List Number 5"/>
    <w:basedOn w:val="List5"/>
    <w:rsid w:val="00610B17"/>
    <w:pPr>
      <w:numPr>
        <w:numId w:val="6"/>
      </w:numPr>
    </w:pPr>
  </w:style>
  <w:style w:type="paragraph" w:styleId="BlockText">
    <w:name w:val="Block Text"/>
    <w:basedOn w:val="Normal"/>
    <w:rsid w:val="00610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B17"/>
    <w:rPr>
      <w:sz w:val="16"/>
      <w:vertAlign w:val="superscript"/>
    </w:rPr>
  </w:style>
  <w:style w:type="character" w:customStyle="1" w:styleId="Symbols">
    <w:name w:val="Symbols"/>
    <w:basedOn w:val="DefaultParagraphFont"/>
    <w:rsid w:val="00610B17"/>
    <w:rPr>
      <w:rFonts w:ascii="Symbol" w:hAnsi="Symbol"/>
    </w:rPr>
  </w:style>
  <w:style w:type="character" w:customStyle="1" w:styleId="MenuOptions">
    <w:name w:val="Menu Options"/>
    <w:basedOn w:val="DefaultParagraphFont"/>
    <w:rsid w:val="00610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B17"/>
    <w:rPr>
      <w:b/>
    </w:rPr>
  </w:style>
  <w:style w:type="character" w:customStyle="1" w:styleId="Underlined">
    <w:name w:val="Underlined"/>
    <w:basedOn w:val="DefaultParagraphFont"/>
    <w:rsid w:val="00610B17"/>
    <w:rPr>
      <w:u w:val="single"/>
    </w:rPr>
  </w:style>
  <w:style w:type="paragraph" w:customStyle="1" w:styleId="TableBodyTextRight">
    <w:name w:val="Table Body Text Right"/>
    <w:basedOn w:val="TableBodyText"/>
    <w:rsid w:val="00610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B17"/>
    <w:rPr>
      <w:sz w:val="18"/>
    </w:rPr>
  </w:style>
  <w:style w:type="paragraph" w:customStyle="1" w:styleId="BodySmallRight">
    <w:name w:val="Body Small Right"/>
    <w:basedOn w:val="BodyTextRight"/>
    <w:rsid w:val="00610B17"/>
    <w:rPr>
      <w:sz w:val="18"/>
      <w:szCs w:val="18"/>
    </w:rPr>
  </w:style>
  <w:style w:type="paragraph" w:customStyle="1" w:styleId="MarginEdition">
    <w:name w:val="Margin Edition"/>
    <w:basedOn w:val="MarginNote"/>
    <w:rsid w:val="00610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B17"/>
    <w:rPr>
      <w:sz w:val="2"/>
      <w:szCs w:val="2"/>
    </w:rPr>
  </w:style>
  <w:style w:type="character" w:customStyle="1" w:styleId="Small">
    <w:name w:val="Small"/>
    <w:basedOn w:val="DefaultParagraphFont"/>
    <w:rsid w:val="00610B17"/>
    <w:rPr>
      <w:sz w:val="16"/>
    </w:rPr>
  </w:style>
  <w:style w:type="paragraph" w:customStyle="1" w:styleId="WideTable">
    <w:name w:val="Wide Table"/>
    <w:basedOn w:val="Normal"/>
    <w:rsid w:val="00610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B17"/>
  </w:style>
  <w:style w:type="paragraph" w:styleId="Quote">
    <w:name w:val="Quote"/>
    <w:basedOn w:val="Heading1"/>
    <w:link w:val="QuoteChar"/>
    <w:qFormat/>
    <w:rsid w:val="00610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B17"/>
    <w:pPr>
      <w:pageBreakBefore/>
    </w:pPr>
  </w:style>
  <w:style w:type="paragraph" w:customStyle="1" w:styleId="Border">
    <w:name w:val="Border"/>
    <w:basedOn w:val="Normal"/>
    <w:qFormat/>
    <w:rsid w:val="00610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B17"/>
    <w:rPr>
      <w:u w:val="single"/>
    </w:rPr>
  </w:style>
  <w:style w:type="character" w:customStyle="1" w:styleId="BoldandItalics">
    <w:name w:val="Bold and Italics"/>
    <w:qFormat/>
    <w:rsid w:val="00610B17"/>
    <w:rPr>
      <w:b/>
      <w:i/>
      <w:u w:val="none"/>
    </w:rPr>
  </w:style>
  <w:style w:type="paragraph" w:styleId="BalloonText">
    <w:name w:val="Balloon Text"/>
    <w:basedOn w:val="Normal"/>
    <w:link w:val="BalloonTextChar"/>
    <w:rsid w:val="00610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B17"/>
    <w:pPr>
      <w:spacing w:before="0" w:after="0"/>
    </w:pPr>
  </w:style>
  <w:style w:type="paragraph" w:customStyle="1" w:styleId="BodyTextBold">
    <w:name w:val="Body Text Bold"/>
    <w:basedOn w:val="BodyText"/>
    <w:qFormat/>
    <w:rsid w:val="00610B17"/>
    <w:rPr>
      <w:b/>
    </w:rPr>
  </w:style>
  <w:style w:type="character" w:styleId="Hyperlink">
    <w:name w:val="Hyperlink"/>
    <w:basedOn w:val="DefaultParagraphFont"/>
    <w:uiPriority w:val="99"/>
    <w:unhideWhenUsed/>
    <w:rsid w:val="00E550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3505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3989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SITTTVL001 Access and interpret product information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