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8C0" w:rsidP="007B7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SITTTSL009 Process travel-related documentation</w:t>
      </w:r>
      <w:r>
        <w:fldChar w:fldCharType="end"/>
      </w:r>
    </w:p>
    <w:p w:rsidR="007B78C0" w:rsidP="007B78C0">
      <w:pPr>
        <w:pStyle w:val="Version"/>
        <w:sectPr w:rsidSect="00721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CA1" w:rsidP="00721CA1">
      <w:pPr>
        <w:pStyle w:val="SuperHeading"/>
      </w:pPr>
      <w:r w:rsidRPr="00721CA1">
        <w:t>SITTTSL009 Process travel-related documentation</w:t>
      </w:r>
    </w:p>
    <w:p w:rsidR="00000000" w:rsidRPr="00721CA1" w:rsidP="00721CA1">
      <w:pPr>
        <w:pStyle w:val="Heading1"/>
      </w:pPr>
      <w:bookmarkStart w:id="1" w:name="O_768659"/>
      <w:bookmarkEnd w:id="1"/>
      <w:r w:rsidRPr="00721CA1">
        <w:t>Modification History</w:t>
      </w:r>
    </w:p>
    <w:p w:rsidR="00000000" w:rsidRPr="00721CA1" w:rsidP="007B78C0">
      <w:pPr>
        <w:pStyle w:val="BodyText"/>
      </w:pPr>
      <w:r w:rsidRPr="00721CA1">
        <w:t>Not applicable.</w:t>
      </w:r>
    </w:p>
    <w:p w:rsidR="00000000" w:rsidRPr="00721CA1" w:rsidP="00721CA1">
      <w:pPr>
        <w:pStyle w:val="Heading1"/>
      </w:pPr>
      <w:bookmarkStart w:id="2" w:name="O_768660"/>
      <w:bookmarkEnd w:id="2"/>
      <w:r w:rsidRPr="00721CA1">
        <w:t>Application</w:t>
      </w:r>
    </w:p>
    <w:p w:rsidR="00000000" w:rsidRPr="00721CA1" w:rsidP="007B78C0">
      <w:pPr>
        <w:pStyle w:val="BodyText"/>
      </w:pPr>
      <w:r w:rsidRPr="00721CA1">
        <w:t xml:space="preserve">This unit describes the performance outcomes, skills and knowledge required to process a range of travel and tourism documentation. It requires the ability to identify and interpret </w:t>
      </w:r>
      <w:r w:rsidRPr="00721CA1">
        <w:t>all documentation requirements and to prepare and despatch documents within designated deadlines.</w:t>
      </w:r>
    </w:p>
    <w:p w:rsidR="00000000" w:rsidRPr="00721CA1" w:rsidP="007B78C0">
      <w:pPr>
        <w:pStyle w:val="BodyText"/>
      </w:pPr>
      <w:r w:rsidRPr="00721CA1">
        <w:t>The product can include any international or domestic product sold by any tourism, travel, hospitality, or event organisation. This unit applies to all organ</w:t>
      </w:r>
      <w:r w:rsidRPr="00721CA1">
        <w:t>isations where travel and tourism documents, including air tickets, are issued to customers, suppliers and sometimes to tour delivery staff.</w:t>
      </w:r>
    </w:p>
    <w:p w:rsidR="00000000" w:rsidRPr="00721CA1" w:rsidP="007B78C0">
      <w:pPr>
        <w:pStyle w:val="BodyText"/>
      </w:pPr>
      <w:r w:rsidRPr="00721CA1">
        <w:t>The unit applies to frontline sales and operations personnel who operate with some level of independence and under</w:t>
      </w:r>
      <w:r w:rsidRPr="00721CA1">
        <w:t xml:space="preserve"> limited supervision. This includes travel consultants, inbound tour coordinators, visitor information officers, account managers for professional conference organisers, event coordinators, tour guides, tour desk officers, and operations coordinators. Some</w:t>
      </w:r>
      <w:r w:rsidRPr="00721CA1">
        <w:t xml:space="preserve"> larger organisations support a documentation department staffed by entry-level documentation officers who may require more supervision.</w:t>
      </w:r>
    </w:p>
    <w:p w:rsidR="00000000" w:rsidRPr="00721CA1" w:rsidP="007B78C0">
      <w:pPr>
        <w:pStyle w:val="BodyText"/>
      </w:pPr>
      <w:r w:rsidRPr="00721CA1">
        <w:t>No occupational licensing, certification or specific legislative requirements apply to this unit at the time of public</w:t>
      </w:r>
      <w:r w:rsidRPr="00721CA1">
        <w:t>ation.</w:t>
      </w:r>
    </w:p>
    <w:p w:rsidR="00000000" w:rsidRPr="00721CA1" w:rsidP="00721CA1">
      <w:pPr>
        <w:pStyle w:val="Heading1"/>
      </w:pPr>
      <w:bookmarkStart w:id="3" w:name="O_768661"/>
      <w:bookmarkEnd w:id="3"/>
      <w:r w:rsidRPr="00721CA1">
        <w:t>Pre-requisite Unit</w:t>
      </w:r>
    </w:p>
    <w:p w:rsidR="00000000" w:rsidRPr="00721CA1" w:rsidP="007B78C0">
      <w:pPr>
        <w:pStyle w:val="BodyText"/>
      </w:pPr>
      <w:r w:rsidRPr="00721CA1">
        <w:t>Nil</w:t>
      </w:r>
    </w:p>
    <w:p w:rsidR="00000000" w:rsidRPr="00721CA1" w:rsidP="00721CA1">
      <w:pPr>
        <w:pStyle w:val="Heading1"/>
      </w:pPr>
      <w:bookmarkStart w:id="4" w:name="O_768662"/>
      <w:bookmarkEnd w:id="4"/>
      <w:r w:rsidRPr="00721CA1">
        <w:t>Competency Field</w:t>
      </w:r>
    </w:p>
    <w:p w:rsidR="00000000" w:rsidRPr="00721CA1" w:rsidP="007B78C0">
      <w:pPr>
        <w:pStyle w:val="BodyText"/>
      </w:pPr>
      <w:r w:rsidRPr="00721CA1">
        <w:t xml:space="preserve">Tourism Sales and Operations </w:t>
      </w:r>
    </w:p>
    <w:p w:rsidR="00000000" w:rsidRPr="00721CA1" w:rsidP="00721CA1">
      <w:pPr>
        <w:pStyle w:val="Heading1"/>
      </w:pPr>
      <w:bookmarkStart w:id="5" w:name="O_768663"/>
      <w:bookmarkEnd w:id="5"/>
      <w:r w:rsidRPr="00721CA1">
        <w:t>Unit Sector</w:t>
      </w:r>
    </w:p>
    <w:p w:rsidR="00000000" w:rsidRPr="00721CA1" w:rsidP="007B78C0">
      <w:pPr>
        <w:pStyle w:val="BodyText"/>
      </w:pPr>
      <w:r w:rsidRPr="00721CA1">
        <w:t>Tourism</w:t>
      </w:r>
    </w:p>
    <w:p w:rsidR="00000000" w:rsidRPr="00721CA1" w:rsidP="00721CA1">
      <w:pPr>
        <w:pStyle w:val="Heading1"/>
      </w:pPr>
      <w:bookmarkStart w:id="6" w:name="O_768664"/>
      <w:bookmarkEnd w:id="6"/>
      <w:r w:rsidRPr="00721C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BodyText"/>
            </w:pPr>
            <w:r w:rsidRPr="00721CA1">
              <w:rPr>
                <w:rStyle w:val="SpecialBold"/>
              </w:rPr>
              <w:t>ELEMENTS</w:t>
            </w:r>
            <w:r w:rsidRPr="00721CA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rPr>
                <w:rStyle w:val="SpecialBold"/>
              </w:rPr>
              <w:t>PERFORMANCE CRITERIA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Performance criteria describe the performance needed to demonstrate achievement of the element.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"/>
              <w:rPr>
                <w:lang w:val="en-NZ"/>
              </w:rPr>
            </w:pPr>
            <w:r w:rsidRPr="00721CA1">
              <w:t>1.</w:t>
            </w:r>
            <w:r w:rsidRPr="00721CA1">
              <w:tab/>
              <w:t>Interpret information required for processing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List"/>
            </w:pPr>
            <w:r w:rsidRPr="00721CA1">
              <w:t>1.1.Identify deadline for preparing and issuing docum</w:t>
            </w:r>
            <w:r w:rsidRPr="00721CA1">
              <w:t>ents.</w:t>
            </w:r>
          </w:p>
          <w:p w:rsidR="00000000" w:rsidRPr="00721CA1" w:rsidP="00721CA1">
            <w:pPr>
              <w:pStyle w:val="List"/>
            </w:pPr>
            <w:r w:rsidRPr="00721CA1">
              <w:t>1.2.Interpret existing reservation data to identify all customer details.</w:t>
            </w:r>
          </w:p>
          <w:p w:rsidR="00000000" w:rsidRPr="00721CA1" w:rsidP="00721CA1">
            <w:pPr>
              <w:pStyle w:val="List"/>
            </w:pPr>
            <w:r w:rsidRPr="00721CA1">
              <w:t>1.3.Identify and interpret details of specific products and services confirmed to customer and check prices quoted.</w:t>
            </w:r>
          </w:p>
          <w:p w:rsidR="00000000" w:rsidRPr="00721CA1" w:rsidP="00721CA1">
            <w:pPr>
              <w:pStyle w:val="List"/>
            </w:pPr>
            <w:r w:rsidRPr="00721CA1">
              <w:t>1.4.Identify confirmed bookings held for customers and check</w:t>
            </w:r>
            <w:r w:rsidRPr="00721CA1">
              <w:t xml:space="preserve"> costs quoted by product and service suppliers.</w:t>
            </w:r>
          </w:p>
          <w:p w:rsidR="00000000" w:rsidRPr="00721CA1" w:rsidP="00721CA1">
            <w:pPr>
              <w:pStyle w:val="List"/>
            </w:pPr>
            <w:r w:rsidRPr="00721CA1">
              <w:t>1.5.Identify sources of general information required to issue necessary documents.</w:t>
            </w:r>
          </w:p>
          <w:p w:rsidR="00000000" w:rsidRPr="00721CA1" w:rsidP="00721CA1">
            <w:pPr>
              <w:pStyle w:val="List"/>
            </w:pPr>
            <w:r w:rsidRPr="00721CA1">
              <w:t>1.6.Check payment status of customer files and take appropriate action.</w:t>
            </w:r>
          </w:p>
          <w:p w:rsidR="00000000" w:rsidRPr="00721CA1" w:rsidP="00721CA1">
            <w:pPr>
              <w:pStyle w:val="List"/>
            </w:pPr>
            <w:r w:rsidRPr="00721CA1">
              <w:t>1.7.Check for and report any discrepancies in costs a</w:t>
            </w:r>
            <w:r w:rsidRPr="00721CA1">
              <w:t>nd take required action.</w:t>
            </w:r>
          </w:p>
          <w:p w:rsidR="00000000" w:rsidP="00721CA1">
            <w:pPr>
              <w:pStyle w:val="List"/>
              <w:rPr>
                <w:lang w:val="en-NZ"/>
              </w:rPr>
            </w:pPr>
            <w:r w:rsidRPr="00721CA1">
              <w:t>1.8.Identify operational documents required by personnel involved in delivering the product.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"/>
              <w:rPr>
                <w:lang w:val="en-NZ"/>
              </w:rPr>
            </w:pPr>
            <w:r w:rsidRPr="00721CA1">
              <w:t>2.</w:t>
            </w:r>
            <w:r w:rsidRPr="00721CA1">
              <w:tab/>
              <w:t>Process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List"/>
            </w:pPr>
            <w:r w:rsidRPr="00721CA1">
              <w:t>2.1.Prepare accurate documentation within designated timeframes.</w:t>
            </w:r>
          </w:p>
          <w:p w:rsidR="00000000" w:rsidRPr="00721CA1" w:rsidP="00721CA1">
            <w:pPr>
              <w:pStyle w:val="List"/>
            </w:pPr>
            <w:r w:rsidRPr="00721CA1">
              <w:t>2.2.Record required details on documentation w</w:t>
            </w:r>
            <w:r w:rsidRPr="00721CA1">
              <w:t>ith accuracy and according to applicable product conditions.</w:t>
            </w:r>
          </w:p>
          <w:p w:rsidR="00000000" w:rsidRPr="00721CA1" w:rsidP="00721CA1">
            <w:pPr>
              <w:pStyle w:val="List"/>
            </w:pPr>
            <w:r w:rsidRPr="00721CA1">
              <w:t>2.3.Calculate supplier costs and record in supplier documents.</w:t>
            </w:r>
          </w:p>
          <w:p w:rsidR="00000000" w:rsidRPr="00721CA1" w:rsidP="00721CA1">
            <w:pPr>
              <w:pStyle w:val="List"/>
            </w:pPr>
            <w:r w:rsidRPr="00721CA1">
              <w:t>2.4.Action supplier payments within designated deadline.</w:t>
            </w:r>
          </w:p>
          <w:p w:rsidR="00000000" w:rsidRPr="00721CA1" w:rsidP="00721CA1">
            <w:pPr>
              <w:pStyle w:val="List"/>
            </w:pPr>
            <w:r w:rsidRPr="00721CA1">
              <w:t>2.5.Check all documentation for accuracy prior to issue and amend as necess</w:t>
            </w:r>
            <w:r w:rsidRPr="00721CA1">
              <w:t>ary.</w:t>
            </w:r>
          </w:p>
          <w:p w:rsidR="00000000" w:rsidP="00721CA1">
            <w:pPr>
              <w:pStyle w:val="List"/>
              <w:rPr>
                <w:lang w:val="en-NZ"/>
              </w:rPr>
            </w:pPr>
            <w:r w:rsidRPr="00721CA1">
              <w:t>2.6.Process, file and despatch copies of documents according to organisation and supplier requirements.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"/>
              <w:rPr>
                <w:lang w:val="en-NZ"/>
              </w:rPr>
            </w:pPr>
            <w:r w:rsidRPr="00721CA1">
              <w:t>3.</w:t>
            </w:r>
            <w:r w:rsidRPr="00721CA1">
              <w:tab/>
              <w:t>Finalise processing of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List"/>
            </w:pPr>
            <w:r w:rsidRPr="00721CA1">
              <w:t>3.1.Issue documents and reissue as required.</w:t>
            </w:r>
          </w:p>
          <w:p w:rsidR="00000000" w:rsidRPr="00721CA1" w:rsidP="00721CA1">
            <w:pPr>
              <w:pStyle w:val="List"/>
            </w:pPr>
            <w:r w:rsidRPr="00721CA1">
              <w:t>3.2.Process required refunds or additional payments according to product conditions.</w:t>
            </w:r>
          </w:p>
          <w:p w:rsidR="00000000" w:rsidRPr="00721CA1" w:rsidP="00721CA1">
            <w:pPr>
              <w:pStyle w:val="List"/>
            </w:pPr>
            <w:r w:rsidRPr="00721CA1">
              <w:t>3.3.Minimise use of printed materials and maximise electronic transmission and record keeping to reduce waste.</w:t>
            </w:r>
          </w:p>
        </w:tc>
      </w:tr>
    </w:tbl>
    <w:p w:rsidR="00000000" w:rsidRPr="00721CA1" w:rsidP="00721CA1">
      <w:pPr>
        <w:pStyle w:val="BodyText"/>
      </w:pPr>
    </w:p>
    <w:p w:rsidR="00000000" w:rsidRPr="00721CA1" w:rsidP="00721CA1">
      <w:pPr>
        <w:pStyle w:val="AllowPageBreak"/>
      </w:pPr>
    </w:p>
    <w:p w:rsidR="00000000" w:rsidRPr="00721CA1" w:rsidP="00721CA1">
      <w:pPr>
        <w:pStyle w:val="Heading1"/>
      </w:pPr>
      <w:bookmarkStart w:id="7" w:name="O_768665"/>
      <w:bookmarkEnd w:id="7"/>
      <w:r w:rsidRPr="00721CA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Foundation skills essen</w:t>
            </w:r>
            <w:r w:rsidRPr="00721CA1">
              <w:t>tial to performance in this unit, but not explicit in the performance criteria are listed here, along with a brief context statement.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BodyText"/>
            </w:pPr>
            <w:r w:rsidRPr="00721CA1">
              <w:rPr>
                <w:rStyle w:val="SpecialBold"/>
              </w:rPr>
              <w:t>SKILLS</w:t>
            </w:r>
            <w:r w:rsidRPr="00721CA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rPr>
                <w:rStyle w:val="SpecialBold"/>
              </w:rPr>
              <w:t>DESCRIPTION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Bullet"/>
              <w:rPr>
                <w:lang w:val="en-NZ"/>
              </w:rPr>
            </w:pPr>
            <w:r w:rsidRPr="00721CA1">
              <w:t>interpret customer reservation and operational data, and complex itineraries and product information.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Bullet"/>
              <w:rPr>
                <w:lang w:val="en-NZ"/>
              </w:rPr>
            </w:pPr>
            <w:r w:rsidRPr="00721CA1">
              <w:t>record accurate and clearly expressed travel-related documents.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Bullet"/>
              <w:rPr>
                <w:lang w:val="en-NZ"/>
              </w:rPr>
            </w:pPr>
            <w:r w:rsidRPr="00721CA1">
              <w:t>discuss customer data and cost discre</w:t>
            </w:r>
            <w:r w:rsidRPr="00721CA1">
              <w:t>pancies with colleagues or supervisors.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ListBullet"/>
            </w:pPr>
            <w:r w:rsidRPr="00721CA1">
              <w:t>calculate costs quoted to the customer</w:t>
            </w:r>
          </w:p>
          <w:p w:rsidR="00000000" w:rsidRPr="00721CA1" w:rsidP="00721CA1">
            <w:pPr>
              <w:pStyle w:val="ListBullet"/>
            </w:pPr>
            <w:r w:rsidRPr="00721CA1">
              <w:t>use the 24-hour clock in a written context and then translate it to the 12-hour clock for customer use</w:t>
            </w:r>
          </w:p>
          <w:p w:rsidR="00000000" w:rsidP="00721CA1">
            <w:pPr>
              <w:pStyle w:val="ListBullet"/>
              <w:rPr>
                <w:lang w:val="en-NZ"/>
              </w:rPr>
            </w:pPr>
            <w:r w:rsidRPr="00721CA1">
              <w:t>issue documents with correct monetary value.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Planni</w:t>
            </w:r>
            <w:r w:rsidRPr="00721CA1">
              <w:t>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ListBullet"/>
              <w:rPr>
                <w:lang w:val="en-NZ"/>
              </w:rPr>
            </w:pPr>
            <w:r w:rsidRPr="00721CA1">
              <w:t>prepare and issue documents in correct customer file sequence according to the earliest service dates for customers.</w:t>
            </w:r>
          </w:p>
        </w:tc>
      </w:tr>
      <w:tr w:rsidTr="007B78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A1">
            <w:pPr>
              <w:pStyle w:val="BodyText"/>
              <w:rPr>
                <w:lang w:val="en-NZ"/>
              </w:rPr>
            </w:pPr>
            <w:r w:rsidRPr="00721CA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A1" w:rsidP="00721CA1">
            <w:pPr>
              <w:pStyle w:val="ListBullet"/>
            </w:pPr>
            <w:r w:rsidRPr="00721CA1">
              <w:t>use calculators, computers, software programs and printers when preparing documents.</w:t>
            </w:r>
          </w:p>
        </w:tc>
      </w:tr>
    </w:tbl>
    <w:p w:rsidR="00000000" w:rsidRPr="00721CA1" w:rsidP="00721CA1">
      <w:pPr>
        <w:pStyle w:val="BodyText"/>
      </w:pPr>
    </w:p>
    <w:p w:rsidR="00000000" w:rsidRPr="00721CA1" w:rsidP="00721CA1">
      <w:pPr>
        <w:pStyle w:val="AllowPageBreak"/>
      </w:pPr>
    </w:p>
    <w:p w:rsidR="00000000" w:rsidRPr="00721CA1" w:rsidP="00721CA1">
      <w:pPr>
        <w:pStyle w:val="Heading1"/>
      </w:pPr>
      <w:bookmarkStart w:id="8" w:name="O_768667"/>
      <w:bookmarkEnd w:id="8"/>
      <w:r w:rsidRPr="00721CA1">
        <w:t>Unit Mapping Information</w:t>
      </w:r>
    </w:p>
    <w:p w:rsidR="00000000" w:rsidRPr="00721CA1" w:rsidP="007B78C0">
      <w:pPr>
        <w:pStyle w:val="BodyText"/>
      </w:pPr>
      <w:r w:rsidRPr="00721CA1">
        <w:t>SITTTSL307 Process travel-related documentation</w:t>
      </w:r>
    </w:p>
    <w:p w:rsidR="00000000" w:rsidRPr="00721CA1" w:rsidP="00721CA1">
      <w:pPr>
        <w:pStyle w:val="Heading1"/>
      </w:pPr>
      <w:bookmarkStart w:id="9" w:name="O_768674"/>
      <w:bookmarkEnd w:id="9"/>
      <w:r w:rsidRPr="00721CA1">
        <w:t>Links</w:t>
      </w:r>
    </w:p>
    <w:p w:rsidR="00000000" w:rsidRPr="00721CA1" w:rsidP="007B78C0">
      <w:pPr>
        <w:pStyle w:val="BodyText"/>
      </w:pPr>
      <w:r w:rsidRPr="00721C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71C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21CA1" w:rsidP="00721CA1"/>
    <w:sectPr w:rsidSect="00721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A1" w:rsidRPr="007B78C0" w:rsidP="007B7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 w:rsidP="00721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8C0" w:rsidP="00721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78C0" w:rsidP="00721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CA1" w:rsidRPr="007B78C0" w:rsidP="007B7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 w:rsidRPr="002D2AF8" w:rsidP="00721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SITTTSL009 Process travel-related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7B78C0" w:rsidP="00721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7EA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22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CA1"/>
  </w:style>
  <w:style w:type="character" w:customStyle="1" w:styleId="Heading1Char">
    <w:name w:val="Heading 1 Char"/>
    <w:basedOn w:val="DefaultParagraphFont"/>
    <w:link w:val="Heading1"/>
    <w:rsid w:val="00721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C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C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C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CA1"/>
    <w:rPr>
      <w:b/>
      <w:spacing w:val="0"/>
    </w:rPr>
  </w:style>
  <w:style w:type="paragraph" w:customStyle="1" w:styleId="SuperHeading">
    <w:name w:val="SuperHeading"/>
    <w:basedOn w:val="Normal"/>
    <w:rsid w:val="00721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C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C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CA1"/>
    <w:rPr>
      <w:i/>
    </w:rPr>
  </w:style>
  <w:style w:type="paragraph" w:styleId="Caption">
    <w:name w:val="caption"/>
    <w:basedOn w:val="BodyText"/>
    <w:next w:val="Normal"/>
    <w:qFormat/>
    <w:rsid w:val="00721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CA1"/>
  </w:style>
  <w:style w:type="paragraph" w:styleId="TableofFigures">
    <w:name w:val="table of figures"/>
    <w:basedOn w:val="Normal"/>
    <w:next w:val="Normal"/>
    <w:semiHidden/>
    <w:rsid w:val="00721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C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CA1"/>
    <w:rPr>
      <w:rFonts w:ascii="Wingdings" w:hAnsi="Wingdings"/>
    </w:rPr>
  </w:style>
  <w:style w:type="paragraph" w:customStyle="1" w:styleId="TableHeading">
    <w:name w:val="Table Heading"/>
    <w:basedOn w:val="HeadingBase"/>
    <w:rsid w:val="00721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CA1"/>
    <w:rPr>
      <w:color w:val="0033CC"/>
      <w:u w:val="none"/>
    </w:rPr>
  </w:style>
  <w:style w:type="paragraph" w:customStyle="1" w:styleId="BodyTextRight">
    <w:name w:val="Body Text Right"/>
    <w:basedOn w:val="BodyText"/>
    <w:rsid w:val="00721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C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CA1"/>
    <w:rPr>
      <w:sz w:val="32"/>
    </w:rPr>
  </w:style>
  <w:style w:type="paragraph" w:customStyle="1" w:styleId="HeadingProcedure">
    <w:name w:val="Heading Procedure"/>
    <w:basedOn w:val="HeadingBase"/>
    <w:next w:val="Normal"/>
    <w:rsid w:val="00721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CA1"/>
    <w:pPr>
      <w:spacing w:before="60" w:after="60"/>
    </w:pPr>
  </w:style>
  <w:style w:type="paragraph" w:styleId="ListContinue">
    <w:name w:val="List Continue"/>
    <w:basedOn w:val="List"/>
    <w:rsid w:val="00721CA1"/>
    <w:pPr>
      <w:ind w:firstLine="0"/>
    </w:pPr>
  </w:style>
  <w:style w:type="paragraph" w:customStyle="1" w:styleId="ListNote">
    <w:name w:val="List Note"/>
    <w:basedOn w:val="List"/>
    <w:rsid w:val="00721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CA1"/>
    <w:rPr>
      <w:rFonts w:ascii="Courier New" w:hAnsi="Courier New"/>
    </w:rPr>
  </w:style>
  <w:style w:type="paragraph" w:customStyle="1" w:styleId="NoteBullet">
    <w:name w:val="Note Bullet"/>
    <w:basedOn w:val="Note"/>
    <w:rsid w:val="00721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C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CA1"/>
    <w:rPr>
      <w:b/>
      <w:smallCaps/>
    </w:rPr>
  </w:style>
  <w:style w:type="paragraph" w:customStyle="1" w:styleId="TableListNumber">
    <w:name w:val="Table List Number"/>
    <w:basedOn w:val="ListNumber"/>
    <w:rsid w:val="00721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CA1"/>
    <w:pPr>
      <w:numPr>
        <w:numId w:val="8"/>
      </w:numPr>
    </w:pPr>
  </w:style>
  <w:style w:type="paragraph" w:customStyle="1" w:styleId="ListAlpha2">
    <w:name w:val="List Alpha 2"/>
    <w:basedOn w:val="List2"/>
    <w:rsid w:val="00721CA1"/>
    <w:pPr>
      <w:numPr>
        <w:numId w:val="7"/>
      </w:numPr>
    </w:pPr>
  </w:style>
  <w:style w:type="paragraph" w:styleId="List2">
    <w:name w:val="List 2"/>
    <w:basedOn w:val="BodyText"/>
    <w:rsid w:val="00721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C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C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CA1"/>
    <w:pPr>
      <w:numPr>
        <w:numId w:val="3"/>
      </w:numPr>
    </w:pPr>
  </w:style>
  <w:style w:type="paragraph" w:styleId="ListContinue2">
    <w:name w:val="List Continue 2"/>
    <w:basedOn w:val="List2"/>
    <w:rsid w:val="00721CA1"/>
    <w:pPr>
      <w:ind w:firstLine="0"/>
    </w:pPr>
  </w:style>
  <w:style w:type="paragraph" w:styleId="ListContinue3">
    <w:name w:val="List Continue 3"/>
    <w:basedOn w:val="List3"/>
    <w:rsid w:val="00721CA1"/>
    <w:pPr>
      <w:ind w:left="1021" w:firstLine="0"/>
    </w:pPr>
  </w:style>
  <w:style w:type="paragraph" w:styleId="ListContinue4">
    <w:name w:val="List Continue 4"/>
    <w:basedOn w:val="List4"/>
    <w:rsid w:val="00721CA1"/>
    <w:pPr>
      <w:ind w:firstLine="0"/>
    </w:pPr>
  </w:style>
  <w:style w:type="paragraph" w:styleId="ListContinue5">
    <w:name w:val="List Continue 5"/>
    <w:basedOn w:val="List5"/>
    <w:rsid w:val="00721CA1"/>
    <w:pPr>
      <w:ind w:firstLine="0"/>
    </w:pPr>
  </w:style>
  <w:style w:type="paragraph" w:styleId="ListNumber3">
    <w:name w:val="List Number 3"/>
    <w:basedOn w:val="List3"/>
    <w:rsid w:val="00721CA1"/>
    <w:pPr>
      <w:numPr>
        <w:numId w:val="4"/>
      </w:numPr>
    </w:pPr>
  </w:style>
  <w:style w:type="paragraph" w:styleId="ListNumber4">
    <w:name w:val="List Number 4"/>
    <w:basedOn w:val="List4"/>
    <w:rsid w:val="00721CA1"/>
    <w:pPr>
      <w:numPr>
        <w:numId w:val="5"/>
      </w:numPr>
    </w:pPr>
  </w:style>
  <w:style w:type="paragraph" w:styleId="ListNumber5">
    <w:name w:val="List Number 5"/>
    <w:basedOn w:val="List5"/>
    <w:rsid w:val="00721CA1"/>
    <w:pPr>
      <w:numPr>
        <w:numId w:val="6"/>
      </w:numPr>
    </w:pPr>
  </w:style>
  <w:style w:type="paragraph" w:styleId="BlockText">
    <w:name w:val="Block Text"/>
    <w:basedOn w:val="Normal"/>
    <w:rsid w:val="00721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CA1"/>
    <w:rPr>
      <w:sz w:val="16"/>
      <w:vertAlign w:val="superscript"/>
    </w:rPr>
  </w:style>
  <w:style w:type="character" w:customStyle="1" w:styleId="Symbols">
    <w:name w:val="Symbols"/>
    <w:basedOn w:val="DefaultParagraphFont"/>
    <w:rsid w:val="00721CA1"/>
    <w:rPr>
      <w:rFonts w:ascii="Symbol" w:hAnsi="Symbol"/>
    </w:rPr>
  </w:style>
  <w:style w:type="character" w:customStyle="1" w:styleId="MenuOptions">
    <w:name w:val="Menu Options"/>
    <w:basedOn w:val="DefaultParagraphFont"/>
    <w:rsid w:val="00721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CA1"/>
    <w:rPr>
      <w:b/>
    </w:rPr>
  </w:style>
  <w:style w:type="character" w:customStyle="1" w:styleId="Underlined">
    <w:name w:val="Underlined"/>
    <w:basedOn w:val="DefaultParagraphFont"/>
    <w:rsid w:val="00721CA1"/>
    <w:rPr>
      <w:u w:val="single"/>
    </w:rPr>
  </w:style>
  <w:style w:type="paragraph" w:customStyle="1" w:styleId="TableBodyTextRight">
    <w:name w:val="Table Body Text Right"/>
    <w:basedOn w:val="TableBodyText"/>
    <w:rsid w:val="00721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CA1"/>
    <w:rPr>
      <w:sz w:val="18"/>
    </w:rPr>
  </w:style>
  <w:style w:type="paragraph" w:customStyle="1" w:styleId="BodySmallRight">
    <w:name w:val="Body Small Right"/>
    <w:basedOn w:val="BodyTextRight"/>
    <w:rsid w:val="00721CA1"/>
    <w:rPr>
      <w:sz w:val="18"/>
      <w:szCs w:val="18"/>
    </w:rPr>
  </w:style>
  <w:style w:type="paragraph" w:customStyle="1" w:styleId="MarginEdition">
    <w:name w:val="Margin Edition"/>
    <w:basedOn w:val="MarginNote"/>
    <w:rsid w:val="00721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CA1"/>
    <w:rPr>
      <w:sz w:val="2"/>
      <w:szCs w:val="2"/>
    </w:rPr>
  </w:style>
  <w:style w:type="character" w:customStyle="1" w:styleId="Small">
    <w:name w:val="Small"/>
    <w:basedOn w:val="DefaultParagraphFont"/>
    <w:rsid w:val="00721CA1"/>
    <w:rPr>
      <w:sz w:val="16"/>
    </w:rPr>
  </w:style>
  <w:style w:type="paragraph" w:customStyle="1" w:styleId="WideTable">
    <w:name w:val="Wide Table"/>
    <w:basedOn w:val="Normal"/>
    <w:rsid w:val="00721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CA1"/>
  </w:style>
  <w:style w:type="paragraph" w:styleId="Quote">
    <w:name w:val="Quote"/>
    <w:basedOn w:val="Heading1"/>
    <w:link w:val="QuoteChar"/>
    <w:qFormat/>
    <w:rsid w:val="00721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CA1"/>
    <w:pPr>
      <w:pageBreakBefore/>
    </w:pPr>
  </w:style>
  <w:style w:type="paragraph" w:customStyle="1" w:styleId="Border">
    <w:name w:val="Border"/>
    <w:basedOn w:val="Normal"/>
    <w:qFormat/>
    <w:rsid w:val="00721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CA1"/>
    <w:rPr>
      <w:u w:val="single"/>
    </w:rPr>
  </w:style>
  <w:style w:type="character" w:customStyle="1" w:styleId="BoldandItalics">
    <w:name w:val="Bold and Italics"/>
    <w:qFormat/>
    <w:rsid w:val="00721CA1"/>
    <w:rPr>
      <w:b/>
      <w:i/>
      <w:u w:val="none"/>
    </w:rPr>
  </w:style>
  <w:style w:type="paragraph" w:styleId="BalloonText">
    <w:name w:val="Balloon Text"/>
    <w:basedOn w:val="Normal"/>
    <w:link w:val="BalloonTextChar"/>
    <w:rsid w:val="00721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CA1"/>
    <w:pPr>
      <w:spacing w:before="0" w:after="0"/>
    </w:pPr>
  </w:style>
  <w:style w:type="paragraph" w:customStyle="1" w:styleId="BodyTextBold">
    <w:name w:val="Body Text Bold"/>
    <w:basedOn w:val="BodyText"/>
    <w:qFormat/>
    <w:rsid w:val="00721CA1"/>
    <w:rPr>
      <w:b/>
    </w:rPr>
  </w:style>
  <w:style w:type="character" w:styleId="Hyperlink">
    <w:name w:val="Hyperlink"/>
    <w:basedOn w:val="DefaultParagraphFont"/>
    <w:uiPriority w:val="99"/>
    <w:unhideWhenUsed/>
    <w:rsid w:val="007B7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3990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SITTTSL009 Process travel-related documentation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2022-04-27T02:16:00Z</dcterms:created>
  <dcterms:modified xsi:type="dcterms:W3CDTF">2022-04-27T02:16:00Z</dcterms:modified>
</cp:coreProperties>
</file>