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F42" w:rsidP="004E5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SITTTOP002 Provide outdoor catering</w:t>
      </w:r>
      <w:r>
        <w:fldChar w:fldCharType="end"/>
      </w:r>
    </w:p>
    <w:p w:rsidR="004E5F42" w:rsidP="004E5F42">
      <w:pPr>
        <w:pStyle w:val="Version"/>
        <w:sectPr w:rsidSect="008E6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676E" w:rsidP="008E676E">
      <w:pPr>
        <w:pStyle w:val="SuperHeading"/>
      </w:pPr>
      <w:r w:rsidRPr="008E676E">
        <w:t>SITTTOP002 Provide outdoor catering</w:t>
      </w:r>
    </w:p>
    <w:p w:rsidR="00000000" w:rsidRPr="008E676E" w:rsidP="008E676E">
      <w:pPr>
        <w:pStyle w:val="Heading1"/>
      </w:pPr>
      <w:bookmarkStart w:id="1" w:name="O_918696"/>
      <w:bookmarkEnd w:id="1"/>
      <w:r w:rsidRPr="008E676E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903"/>
      </w:tblGrid>
      <w:tr w:rsidTr="008E676E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BodyText"/>
            </w:pPr>
            <w:r w:rsidRPr="008E676E">
              <w:rPr>
                <w:rStyle w:val="SpecialBold"/>
              </w:rPr>
              <w:t>Release</w:t>
            </w:r>
            <w:r w:rsidRPr="008E676E">
              <w:t>  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rPr>
                <w:rStyle w:val="SpecialBold"/>
              </w:rPr>
              <w:t>Comments</w:t>
            </w:r>
            <w:r w:rsidRPr="008E676E">
              <w:t>  </w:t>
            </w:r>
          </w:p>
        </w:tc>
      </w:tr>
      <w:tr w:rsidTr="008E676E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Release 2</w:t>
            </w:r>
          </w:p>
        </w:tc>
        <w:tc>
          <w:tcPr>
            <w:tcW w:w="690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BodyText"/>
            </w:pPr>
            <w:r w:rsidRPr="008E676E">
              <w:t>Pre-requisite added: SITXFSA001 Use hygienic practices for food safety</w:t>
            </w:r>
          </w:p>
        </w:tc>
      </w:tr>
    </w:tbl>
    <w:p w:rsidR="00000000" w:rsidRPr="008E676E" w:rsidP="008E676E">
      <w:pPr>
        <w:pStyle w:val="BodyText"/>
      </w:pPr>
    </w:p>
    <w:p w:rsidR="00000000" w:rsidRPr="008E676E" w:rsidP="008E676E">
      <w:pPr>
        <w:pStyle w:val="AllowPageBreak"/>
      </w:pPr>
    </w:p>
    <w:p w:rsidR="00000000" w:rsidRPr="008E676E" w:rsidP="008E676E">
      <w:pPr>
        <w:pStyle w:val="Heading1"/>
      </w:pPr>
      <w:bookmarkStart w:id="2" w:name="O_918695"/>
      <w:bookmarkEnd w:id="2"/>
      <w:r w:rsidRPr="008E676E">
        <w:t>Application</w:t>
      </w:r>
    </w:p>
    <w:p w:rsidR="00000000" w:rsidRPr="008E676E" w:rsidP="004E5F42">
      <w:pPr>
        <w:pStyle w:val="BodyText"/>
      </w:pPr>
      <w:r w:rsidRPr="008E676E">
        <w:t>This unit describes the performance outcomes, skills and knowledge required to provide catering for t</w:t>
      </w:r>
      <w:r w:rsidRPr="008E676E">
        <w:t xml:space="preserve">our participants in an outdoor environment. It requires the ability to plan menus and ensure that food is stored, prepared and served in a safe and hygienic manner. </w:t>
      </w:r>
    </w:p>
    <w:p w:rsidR="00000000" w:rsidRPr="008E676E" w:rsidP="004E5F42">
      <w:pPr>
        <w:pStyle w:val="BodyText"/>
      </w:pPr>
      <w:r w:rsidRPr="008E676E">
        <w:t xml:space="preserve">The unit applies to tour operators who operate tours involving the provision of meals at </w:t>
      </w:r>
      <w:r w:rsidRPr="008E676E">
        <w:t>temporary or semi-permanent sites, picnic areas and rest sites. Outdoor catering may be provided for a day tour or on tours that involve one or more overnight stays. Individuals working independently in the field undertake this role. This could include gui</w:t>
      </w:r>
      <w:r w:rsidRPr="008E676E">
        <w:t>des, camp site cooks or owner-operators of small organisations.</w:t>
      </w:r>
    </w:p>
    <w:p w:rsidR="00000000" w:rsidRPr="008E676E" w:rsidP="004E5F42">
      <w:pPr>
        <w:pStyle w:val="BodyText"/>
      </w:pPr>
      <w:r w:rsidRPr="008E676E">
        <w:t>No occupational licensing, certification or specific legislative requirements apply to this unit at the time of publication.</w:t>
      </w:r>
    </w:p>
    <w:p w:rsidR="00000000" w:rsidRPr="008E676E" w:rsidP="008E676E">
      <w:pPr>
        <w:pStyle w:val="Heading1"/>
      </w:pPr>
      <w:bookmarkStart w:id="3" w:name="O_918694"/>
      <w:bookmarkEnd w:id="3"/>
      <w:r w:rsidRPr="008E676E">
        <w:t>Pre-requisite Unit</w:t>
      </w:r>
    </w:p>
    <w:p w:rsidR="00000000" w:rsidRPr="008E676E" w:rsidP="004E5F42">
      <w:pPr>
        <w:pStyle w:val="BodyText"/>
      </w:pPr>
      <w:r w:rsidRPr="008E676E">
        <w:t>SITXFSA001 Use hygienic practi</w:t>
      </w:r>
      <w:r w:rsidRPr="008E676E">
        <w:t>ces for food safety</w:t>
      </w:r>
    </w:p>
    <w:p w:rsidR="00000000" w:rsidRPr="008E676E" w:rsidP="008E676E">
      <w:pPr>
        <w:pStyle w:val="Heading1"/>
      </w:pPr>
      <w:bookmarkStart w:id="4" w:name="O_918693"/>
      <w:bookmarkEnd w:id="4"/>
      <w:r w:rsidRPr="008E676E">
        <w:t>Competency Field</w:t>
      </w:r>
    </w:p>
    <w:p w:rsidR="00000000" w:rsidRPr="008E676E" w:rsidP="004E5F42">
      <w:pPr>
        <w:pStyle w:val="BodyText"/>
      </w:pPr>
      <w:r w:rsidRPr="008E676E">
        <w:t xml:space="preserve">Tour Operations </w:t>
      </w:r>
    </w:p>
    <w:p w:rsidR="00000000" w:rsidRPr="008E676E" w:rsidP="008E676E">
      <w:pPr>
        <w:pStyle w:val="Heading1"/>
      </w:pPr>
      <w:bookmarkStart w:id="5" w:name="O_918692"/>
      <w:bookmarkEnd w:id="5"/>
      <w:r w:rsidRPr="008E676E">
        <w:t>Unit Sector</w:t>
      </w:r>
    </w:p>
    <w:p w:rsidR="00000000" w:rsidRPr="008E676E" w:rsidP="004E5F42">
      <w:pPr>
        <w:pStyle w:val="BodyText"/>
      </w:pPr>
      <w:r w:rsidRPr="008E676E">
        <w:t>Tourism</w:t>
      </w:r>
    </w:p>
    <w:p w:rsidR="00000000" w:rsidRPr="008E676E" w:rsidP="008E676E">
      <w:pPr>
        <w:pStyle w:val="Heading1"/>
      </w:pPr>
      <w:bookmarkStart w:id="6" w:name="O_918691"/>
      <w:bookmarkEnd w:id="6"/>
      <w:r w:rsidRPr="008E67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BodyText"/>
            </w:pPr>
            <w:r w:rsidRPr="008E676E">
              <w:rPr>
                <w:rStyle w:val="SpecialBold"/>
              </w:rPr>
              <w:t>ELEMENTS</w:t>
            </w:r>
            <w:r w:rsidRPr="008E676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rPr>
                <w:rStyle w:val="SpecialBold"/>
              </w:rPr>
              <w:t>PERFORMANCE CRITERIA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Performance criteria describe the performance needed to demonstrate achievement of the element.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List"/>
              <w:rPr>
                <w:lang w:val="en-NZ"/>
              </w:rPr>
            </w:pPr>
            <w:r w:rsidRPr="008E676E">
              <w:t>1.</w:t>
            </w:r>
            <w:r w:rsidRPr="008E676E">
              <w:tab/>
              <w:t>Plan outdoor menus.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List"/>
            </w:pPr>
            <w:r w:rsidRPr="008E676E">
              <w:t>1.1.Plan nutritionally-balanced menus from options available, taking account of touring and participant factors.</w:t>
            </w:r>
          </w:p>
          <w:p w:rsidR="00000000" w:rsidRPr="008E676E" w:rsidP="008E676E">
            <w:pPr>
              <w:pStyle w:val="List"/>
            </w:pPr>
            <w:r w:rsidRPr="008E676E">
              <w:t>1.2.Identify special re</w:t>
            </w:r>
            <w:r w:rsidRPr="008E676E">
              <w:t>quests and ensure special meals can be offered for those with special dietary requirements.</w:t>
            </w:r>
          </w:p>
          <w:p w:rsidR="00000000" w:rsidP="008E676E">
            <w:pPr>
              <w:pStyle w:val="List"/>
              <w:rPr>
                <w:lang w:val="en-NZ"/>
              </w:rPr>
            </w:pPr>
            <w:r w:rsidRPr="008E676E">
              <w:t>1.3.Identify food safety hazards involved in storing, preparing and serving planned meals assess risks; and take action to eliminate or minimise them.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List"/>
              <w:rPr>
                <w:lang w:val="en-NZ"/>
              </w:rPr>
            </w:pPr>
            <w:r w:rsidRPr="008E676E">
              <w:t>2.</w:t>
            </w:r>
            <w:r w:rsidRPr="008E676E">
              <w:tab/>
              <w:t>Store and</w:t>
            </w:r>
            <w:r w:rsidRPr="008E676E">
              <w:t xml:space="preserve"> maintain food and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List"/>
            </w:pPr>
            <w:r w:rsidRPr="008E676E">
              <w:t>2.1.Select and use appropriate storage equipment.</w:t>
            </w:r>
          </w:p>
          <w:p w:rsidR="00000000" w:rsidRPr="008E676E" w:rsidP="008E676E">
            <w:pPr>
              <w:pStyle w:val="List"/>
            </w:pPr>
            <w:r w:rsidRPr="008E676E">
              <w:t>2.2.Store food and beverage items safely and hygienically.</w:t>
            </w:r>
          </w:p>
          <w:p w:rsidR="00000000" w:rsidP="008E676E">
            <w:pPr>
              <w:pStyle w:val="List"/>
              <w:rPr>
                <w:lang w:val="en-NZ"/>
              </w:rPr>
            </w:pPr>
            <w:r w:rsidRPr="008E676E">
              <w:t>2.3.Monitor quality of food and beverages during tour and make adjustments as required.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List"/>
              <w:rPr>
                <w:lang w:val="en-NZ"/>
              </w:rPr>
            </w:pPr>
            <w:r w:rsidRPr="008E676E">
              <w:t>3.</w:t>
            </w:r>
            <w:r w:rsidRPr="008E676E">
              <w:tab/>
              <w:t>Prepare and serve meals.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List"/>
            </w:pPr>
            <w:r w:rsidRPr="008E676E">
              <w:t>3.1.Check, clean and set up food preparation equipment as required.</w:t>
            </w:r>
          </w:p>
          <w:p w:rsidR="00000000" w:rsidRPr="008E676E" w:rsidP="008E676E">
            <w:pPr>
              <w:pStyle w:val="List"/>
            </w:pPr>
            <w:r w:rsidRPr="008E676E">
              <w:t>3.2.Treat water, if required, to ensure suitability for human consumption.</w:t>
            </w:r>
          </w:p>
          <w:p w:rsidR="00000000" w:rsidRPr="008E676E" w:rsidP="008E676E">
            <w:pPr>
              <w:pStyle w:val="List"/>
            </w:pPr>
            <w:r w:rsidRPr="008E676E">
              <w:t>3.3.Prepare food using safe and hygienic food preparation techniques and a range of cooking methods.</w:t>
            </w:r>
          </w:p>
          <w:p w:rsidR="00000000" w:rsidP="008E676E">
            <w:pPr>
              <w:pStyle w:val="List"/>
              <w:rPr>
                <w:lang w:val="en-NZ"/>
              </w:rPr>
            </w:pPr>
            <w:r w:rsidRPr="008E676E">
              <w:t>3.4.Serve fo</w:t>
            </w:r>
            <w:r w:rsidRPr="008E676E">
              <w:t>od according to safe hygiene practices.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List"/>
              <w:rPr>
                <w:lang w:val="en-NZ"/>
              </w:rPr>
            </w:pPr>
            <w:r w:rsidRPr="008E676E">
              <w:t>4.</w:t>
            </w:r>
            <w:r w:rsidRPr="008E676E">
              <w:tab/>
              <w:t>Clear and clean catering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List"/>
            </w:pPr>
            <w:r w:rsidRPr="008E676E">
              <w:t>4.1.Clear, clean and break down equipment in a safe, hygienic and environmentally-sound manner.</w:t>
            </w:r>
          </w:p>
          <w:p w:rsidR="00000000" w:rsidRPr="008E676E" w:rsidP="008E676E">
            <w:pPr>
              <w:pStyle w:val="List"/>
            </w:pPr>
            <w:r w:rsidRPr="008E676E">
              <w:t>4.2.Store remaining foodstuffs safely and hygienically.</w:t>
            </w:r>
          </w:p>
          <w:p w:rsidR="00000000" w:rsidRPr="008E676E" w:rsidP="008E676E">
            <w:pPr>
              <w:pStyle w:val="List"/>
            </w:pPr>
            <w:r w:rsidRPr="008E676E">
              <w:t xml:space="preserve">4.3.Remove rubbish from </w:t>
            </w:r>
            <w:r w:rsidRPr="008E676E">
              <w:t>site where disposal facilities are not available.</w:t>
            </w:r>
          </w:p>
        </w:tc>
      </w:tr>
    </w:tbl>
    <w:p w:rsidR="00000000" w:rsidRPr="008E676E" w:rsidP="008E676E">
      <w:pPr>
        <w:pStyle w:val="BodyText"/>
      </w:pPr>
    </w:p>
    <w:p w:rsidR="00000000" w:rsidRPr="008E676E" w:rsidP="008E676E">
      <w:pPr>
        <w:pStyle w:val="AllowPageBreak"/>
      </w:pPr>
    </w:p>
    <w:p w:rsidR="00000000" w:rsidRPr="008E676E" w:rsidP="008E676E">
      <w:pPr>
        <w:pStyle w:val="Heading1"/>
      </w:pPr>
      <w:bookmarkStart w:id="7" w:name="O_918690"/>
      <w:bookmarkEnd w:id="7"/>
      <w:r w:rsidRPr="008E676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Foundation skills essential to performance in this unit, but not explicit in the performance criteria are listed here, along with a brief context statement.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BodyText"/>
            </w:pPr>
            <w:r w:rsidRPr="008E676E">
              <w:rPr>
                <w:rStyle w:val="SpecialBold"/>
              </w:rPr>
              <w:t>SKILLS</w:t>
            </w:r>
            <w:r w:rsidRPr="008E676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rPr>
                <w:rStyle w:val="SpecialBold"/>
              </w:rPr>
              <w:t>DESCRIPTION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ListBullet"/>
              <w:rPr>
                <w:lang w:val="en-NZ"/>
              </w:rPr>
            </w:pPr>
            <w:r w:rsidRPr="008E676E">
              <w:t>interpret touring and participant requirements, and cooking and storage instructions.</w:t>
            </w:r>
            <w:r w:rsidRPr="008E676E">
              <w:tab/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ListBullet"/>
              <w:rPr>
                <w:lang w:val="en-NZ"/>
              </w:rPr>
            </w:pPr>
            <w:r w:rsidRPr="008E676E">
              <w:t>calculate appropriate numbers of meals and proportions of ingredients.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ListBullet"/>
              <w:rPr>
                <w:lang w:val="en-NZ"/>
              </w:rPr>
            </w:pPr>
            <w:r w:rsidRPr="008E676E">
              <w:t>monitor and respond to routine food storage and preparation problems.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ListBullet"/>
              <w:rPr>
                <w:lang w:val="en-NZ"/>
              </w:rPr>
            </w:pPr>
            <w:r w:rsidRPr="008E676E">
              <w:t>assess and respond to food safety requirements.</w:t>
            </w:r>
          </w:p>
        </w:tc>
      </w:tr>
      <w:tr w:rsidTr="004E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76E">
            <w:pPr>
              <w:pStyle w:val="BodyText"/>
              <w:rPr>
                <w:lang w:val="en-NZ"/>
              </w:rPr>
            </w:pPr>
            <w:r w:rsidRPr="008E676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76E" w:rsidP="008E676E">
            <w:pPr>
              <w:pStyle w:val="ListBullet"/>
            </w:pPr>
            <w:r w:rsidRPr="008E676E">
              <w:t>coordinate the meal preparation process for groups of people.</w:t>
            </w:r>
          </w:p>
        </w:tc>
      </w:tr>
    </w:tbl>
    <w:p w:rsidR="00000000" w:rsidRPr="008E676E" w:rsidP="008E676E">
      <w:pPr>
        <w:pStyle w:val="BodyText"/>
      </w:pPr>
    </w:p>
    <w:p w:rsidR="00000000" w:rsidRPr="008E676E" w:rsidP="008E676E">
      <w:pPr>
        <w:pStyle w:val="AllowPageBreak"/>
      </w:pPr>
    </w:p>
    <w:p w:rsidR="00000000" w:rsidRPr="008E676E" w:rsidP="008E676E">
      <w:pPr>
        <w:pStyle w:val="Heading1"/>
      </w:pPr>
      <w:bookmarkStart w:id="8" w:name="O_918689"/>
      <w:bookmarkEnd w:id="8"/>
      <w:r w:rsidRPr="008E676E">
        <w:t>Unit Mapping Information</w:t>
      </w:r>
    </w:p>
    <w:p w:rsidR="00000000" w:rsidRPr="008E676E" w:rsidP="004E5F42">
      <w:pPr>
        <w:pStyle w:val="BodyText"/>
      </w:pPr>
      <w:r w:rsidRPr="008E676E">
        <w:t>No equivalent unit.</w:t>
      </w:r>
    </w:p>
    <w:p w:rsidR="00000000" w:rsidRPr="008E676E" w:rsidP="008E676E">
      <w:pPr>
        <w:pStyle w:val="Heading1"/>
      </w:pPr>
      <w:bookmarkStart w:id="9" w:name="O_918697"/>
      <w:bookmarkEnd w:id="9"/>
      <w:r w:rsidRPr="008E676E">
        <w:t>Links</w:t>
      </w:r>
    </w:p>
    <w:p w:rsidR="00000000" w:rsidRPr="008E676E" w:rsidP="004E5F42">
      <w:pPr>
        <w:pStyle w:val="BodyText"/>
      </w:pPr>
      <w:r w:rsidRPr="008E6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034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E676E" w:rsidP="008E676E"/>
    <w:sectPr w:rsidSect="008E6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6E" w:rsidRPr="004E5F42" w:rsidP="004E5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42" w:rsidP="008E6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F42" w:rsidP="008E6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5F42" w:rsidP="008E6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76E" w:rsidRPr="004E5F42" w:rsidP="004E5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42" w:rsidRPr="002D2AF8" w:rsidP="008E6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SITTTOP002 Provide outdoor catering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E5F42" w:rsidP="008E6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C26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EE0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76E"/>
  </w:style>
  <w:style w:type="character" w:customStyle="1" w:styleId="Heading1Char">
    <w:name w:val="Heading 1 Char"/>
    <w:basedOn w:val="DefaultParagraphFont"/>
    <w:link w:val="Heading1"/>
    <w:rsid w:val="008E6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7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67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7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76E"/>
    <w:rPr>
      <w:b/>
      <w:spacing w:val="0"/>
    </w:rPr>
  </w:style>
  <w:style w:type="paragraph" w:customStyle="1" w:styleId="SuperHeading">
    <w:name w:val="SuperHeading"/>
    <w:basedOn w:val="Normal"/>
    <w:rsid w:val="008E6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7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7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76E"/>
    <w:rPr>
      <w:i/>
    </w:rPr>
  </w:style>
  <w:style w:type="paragraph" w:styleId="Caption">
    <w:name w:val="caption"/>
    <w:basedOn w:val="BodyText"/>
    <w:next w:val="Normal"/>
    <w:qFormat/>
    <w:rsid w:val="008E6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76E"/>
  </w:style>
  <w:style w:type="paragraph" w:styleId="TableofFigures">
    <w:name w:val="table of figures"/>
    <w:basedOn w:val="Normal"/>
    <w:next w:val="Normal"/>
    <w:semiHidden/>
    <w:rsid w:val="008E6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7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76E"/>
    <w:rPr>
      <w:rFonts w:ascii="Wingdings" w:hAnsi="Wingdings"/>
    </w:rPr>
  </w:style>
  <w:style w:type="paragraph" w:customStyle="1" w:styleId="TableHeading">
    <w:name w:val="Table Heading"/>
    <w:basedOn w:val="HeadingBase"/>
    <w:rsid w:val="008E6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76E"/>
    <w:rPr>
      <w:color w:val="0033CC"/>
      <w:u w:val="none"/>
    </w:rPr>
  </w:style>
  <w:style w:type="paragraph" w:customStyle="1" w:styleId="BodyTextRight">
    <w:name w:val="Body Text Right"/>
    <w:basedOn w:val="BodyText"/>
    <w:rsid w:val="008E6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7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76E"/>
    <w:rPr>
      <w:sz w:val="32"/>
    </w:rPr>
  </w:style>
  <w:style w:type="paragraph" w:customStyle="1" w:styleId="HeadingProcedure">
    <w:name w:val="Heading Procedure"/>
    <w:basedOn w:val="HeadingBase"/>
    <w:next w:val="Normal"/>
    <w:rsid w:val="008E6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76E"/>
    <w:pPr>
      <w:spacing w:before="60" w:after="60"/>
    </w:pPr>
  </w:style>
  <w:style w:type="paragraph" w:styleId="ListContinue">
    <w:name w:val="List Continue"/>
    <w:basedOn w:val="List"/>
    <w:rsid w:val="008E676E"/>
    <w:pPr>
      <w:ind w:firstLine="0"/>
    </w:pPr>
  </w:style>
  <w:style w:type="paragraph" w:customStyle="1" w:styleId="ListNote">
    <w:name w:val="List Note"/>
    <w:basedOn w:val="List"/>
    <w:rsid w:val="008E6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76E"/>
    <w:rPr>
      <w:rFonts w:ascii="Courier New" w:hAnsi="Courier New"/>
    </w:rPr>
  </w:style>
  <w:style w:type="paragraph" w:customStyle="1" w:styleId="NoteBullet">
    <w:name w:val="Note Bullet"/>
    <w:basedOn w:val="Note"/>
    <w:rsid w:val="008E6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7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76E"/>
    <w:rPr>
      <w:b/>
      <w:smallCaps/>
    </w:rPr>
  </w:style>
  <w:style w:type="paragraph" w:customStyle="1" w:styleId="TableListNumber">
    <w:name w:val="Table List Number"/>
    <w:basedOn w:val="ListNumber"/>
    <w:rsid w:val="008E6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76E"/>
    <w:pPr>
      <w:numPr>
        <w:numId w:val="8"/>
      </w:numPr>
    </w:pPr>
  </w:style>
  <w:style w:type="paragraph" w:customStyle="1" w:styleId="ListAlpha2">
    <w:name w:val="List Alpha 2"/>
    <w:basedOn w:val="List2"/>
    <w:rsid w:val="008E676E"/>
    <w:pPr>
      <w:numPr>
        <w:numId w:val="7"/>
      </w:numPr>
    </w:pPr>
  </w:style>
  <w:style w:type="paragraph" w:styleId="List2">
    <w:name w:val="List 2"/>
    <w:basedOn w:val="BodyText"/>
    <w:rsid w:val="008E6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7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7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76E"/>
    <w:pPr>
      <w:numPr>
        <w:numId w:val="3"/>
      </w:numPr>
    </w:pPr>
  </w:style>
  <w:style w:type="paragraph" w:styleId="ListContinue2">
    <w:name w:val="List Continue 2"/>
    <w:basedOn w:val="List2"/>
    <w:rsid w:val="008E676E"/>
    <w:pPr>
      <w:ind w:firstLine="0"/>
    </w:pPr>
  </w:style>
  <w:style w:type="paragraph" w:styleId="ListContinue3">
    <w:name w:val="List Continue 3"/>
    <w:basedOn w:val="List3"/>
    <w:rsid w:val="008E676E"/>
    <w:pPr>
      <w:ind w:left="1021" w:firstLine="0"/>
    </w:pPr>
  </w:style>
  <w:style w:type="paragraph" w:styleId="ListContinue4">
    <w:name w:val="List Continue 4"/>
    <w:basedOn w:val="List4"/>
    <w:rsid w:val="008E676E"/>
    <w:pPr>
      <w:ind w:firstLine="0"/>
    </w:pPr>
  </w:style>
  <w:style w:type="paragraph" w:styleId="ListContinue5">
    <w:name w:val="List Continue 5"/>
    <w:basedOn w:val="List5"/>
    <w:rsid w:val="008E676E"/>
    <w:pPr>
      <w:ind w:firstLine="0"/>
    </w:pPr>
  </w:style>
  <w:style w:type="paragraph" w:styleId="ListNumber3">
    <w:name w:val="List Number 3"/>
    <w:basedOn w:val="List3"/>
    <w:rsid w:val="008E676E"/>
    <w:pPr>
      <w:numPr>
        <w:numId w:val="4"/>
      </w:numPr>
    </w:pPr>
  </w:style>
  <w:style w:type="paragraph" w:styleId="ListNumber4">
    <w:name w:val="List Number 4"/>
    <w:basedOn w:val="List4"/>
    <w:rsid w:val="008E676E"/>
    <w:pPr>
      <w:numPr>
        <w:numId w:val="5"/>
      </w:numPr>
    </w:pPr>
  </w:style>
  <w:style w:type="paragraph" w:styleId="ListNumber5">
    <w:name w:val="List Number 5"/>
    <w:basedOn w:val="List5"/>
    <w:rsid w:val="008E676E"/>
    <w:pPr>
      <w:numPr>
        <w:numId w:val="6"/>
      </w:numPr>
    </w:pPr>
  </w:style>
  <w:style w:type="paragraph" w:styleId="BlockText">
    <w:name w:val="Block Text"/>
    <w:basedOn w:val="Normal"/>
    <w:rsid w:val="008E6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76E"/>
    <w:rPr>
      <w:sz w:val="16"/>
      <w:vertAlign w:val="superscript"/>
    </w:rPr>
  </w:style>
  <w:style w:type="character" w:customStyle="1" w:styleId="Symbols">
    <w:name w:val="Symbols"/>
    <w:basedOn w:val="DefaultParagraphFont"/>
    <w:rsid w:val="008E676E"/>
    <w:rPr>
      <w:rFonts w:ascii="Symbol" w:hAnsi="Symbol"/>
    </w:rPr>
  </w:style>
  <w:style w:type="character" w:customStyle="1" w:styleId="MenuOptions">
    <w:name w:val="Menu Options"/>
    <w:basedOn w:val="DefaultParagraphFont"/>
    <w:rsid w:val="008E6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76E"/>
    <w:rPr>
      <w:b/>
    </w:rPr>
  </w:style>
  <w:style w:type="character" w:customStyle="1" w:styleId="Underlined">
    <w:name w:val="Underlined"/>
    <w:basedOn w:val="DefaultParagraphFont"/>
    <w:rsid w:val="008E676E"/>
    <w:rPr>
      <w:u w:val="single"/>
    </w:rPr>
  </w:style>
  <w:style w:type="paragraph" w:customStyle="1" w:styleId="TableBodyTextRight">
    <w:name w:val="Table Body Text Right"/>
    <w:basedOn w:val="TableBodyText"/>
    <w:rsid w:val="008E6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76E"/>
    <w:rPr>
      <w:sz w:val="18"/>
    </w:rPr>
  </w:style>
  <w:style w:type="paragraph" w:customStyle="1" w:styleId="BodySmallRight">
    <w:name w:val="Body Small Right"/>
    <w:basedOn w:val="BodyTextRight"/>
    <w:rsid w:val="008E676E"/>
    <w:rPr>
      <w:sz w:val="18"/>
      <w:szCs w:val="18"/>
    </w:rPr>
  </w:style>
  <w:style w:type="paragraph" w:customStyle="1" w:styleId="MarginEdition">
    <w:name w:val="Margin Edition"/>
    <w:basedOn w:val="MarginNote"/>
    <w:rsid w:val="008E6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76E"/>
    <w:rPr>
      <w:sz w:val="2"/>
      <w:szCs w:val="2"/>
    </w:rPr>
  </w:style>
  <w:style w:type="character" w:customStyle="1" w:styleId="Small">
    <w:name w:val="Small"/>
    <w:basedOn w:val="DefaultParagraphFont"/>
    <w:rsid w:val="008E676E"/>
    <w:rPr>
      <w:sz w:val="16"/>
    </w:rPr>
  </w:style>
  <w:style w:type="paragraph" w:customStyle="1" w:styleId="WideTable">
    <w:name w:val="Wide Table"/>
    <w:basedOn w:val="Normal"/>
    <w:rsid w:val="008E6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76E"/>
  </w:style>
  <w:style w:type="paragraph" w:styleId="Quote">
    <w:name w:val="Quote"/>
    <w:basedOn w:val="Heading1"/>
    <w:link w:val="QuoteChar"/>
    <w:qFormat/>
    <w:rsid w:val="008E6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76E"/>
    <w:pPr>
      <w:pageBreakBefore/>
    </w:pPr>
  </w:style>
  <w:style w:type="paragraph" w:customStyle="1" w:styleId="Border">
    <w:name w:val="Border"/>
    <w:basedOn w:val="Normal"/>
    <w:qFormat/>
    <w:rsid w:val="008E6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76E"/>
    <w:rPr>
      <w:u w:val="single"/>
    </w:rPr>
  </w:style>
  <w:style w:type="character" w:customStyle="1" w:styleId="BoldandItalics">
    <w:name w:val="Bold and Italics"/>
    <w:qFormat/>
    <w:rsid w:val="008E676E"/>
    <w:rPr>
      <w:b/>
      <w:i/>
      <w:u w:val="none"/>
    </w:rPr>
  </w:style>
  <w:style w:type="paragraph" w:styleId="BalloonText">
    <w:name w:val="Balloon Text"/>
    <w:basedOn w:val="Normal"/>
    <w:link w:val="BalloonTextChar"/>
    <w:rsid w:val="008E6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76E"/>
    <w:pPr>
      <w:spacing w:before="0" w:after="0"/>
    </w:pPr>
  </w:style>
  <w:style w:type="paragraph" w:customStyle="1" w:styleId="BodyTextBold">
    <w:name w:val="Body Text Bold"/>
    <w:basedOn w:val="BodyText"/>
    <w:qFormat/>
    <w:rsid w:val="008E676E"/>
    <w:rPr>
      <w:b/>
    </w:rPr>
  </w:style>
  <w:style w:type="character" w:styleId="Hyperlink">
    <w:name w:val="Hyperlink"/>
    <w:basedOn w:val="DefaultParagraphFont"/>
    <w:uiPriority w:val="99"/>
    <w:unhideWhenUsed/>
    <w:rsid w:val="004E5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3140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SITTTOP002 Provide outdoor catering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