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038" w:rsidP="007360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SITTTOP002 Provide outdoor catering</w:t>
      </w:r>
      <w:r>
        <w:fldChar w:fldCharType="end"/>
      </w:r>
    </w:p>
    <w:p w:rsidR="00736038" w:rsidP="00736038">
      <w:pPr>
        <w:pStyle w:val="Version"/>
        <w:sectPr w:rsidSect="00B91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1572" w:rsidP="00B91572">
      <w:pPr>
        <w:pStyle w:val="SuperHeading"/>
      </w:pPr>
      <w:r w:rsidRPr="00B91572">
        <w:t>Assessment Requirements for SITTTOP002 Provide outdoor catering</w:t>
      </w:r>
    </w:p>
    <w:p w:rsidR="00000000" w:rsidRPr="00B91572" w:rsidP="00B91572">
      <w:pPr>
        <w:pStyle w:val="Heading1"/>
      </w:pPr>
      <w:bookmarkStart w:id="1" w:name="O_918687"/>
      <w:bookmarkEnd w:id="1"/>
      <w:r w:rsidRPr="00B91572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903"/>
      </w:tblGrid>
      <w:tr w:rsidTr="00B9157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572" w:rsidP="00B91572">
            <w:pPr>
              <w:pStyle w:val="BodyText"/>
            </w:pPr>
            <w:r w:rsidRPr="00B91572">
              <w:rPr>
                <w:rStyle w:val="SpecialBold"/>
              </w:rPr>
              <w:t>Release</w:t>
            </w:r>
            <w:r w:rsidRPr="00B91572">
              <w:t>  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572">
            <w:pPr>
              <w:pStyle w:val="BodyText"/>
              <w:rPr>
                <w:lang w:val="en-NZ"/>
              </w:rPr>
            </w:pPr>
            <w:r w:rsidRPr="00B91572">
              <w:rPr>
                <w:rStyle w:val="SpecialBold"/>
              </w:rPr>
              <w:t>Comments</w:t>
            </w:r>
            <w:r w:rsidRPr="00B91572">
              <w:t>  </w:t>
            </w:r>
          </w:p>
        </w:tc>
      </w:tr>
      <w:tr w:rsidTr="00B9157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572">
            <w:pPr>
              <w:pStyle w:val="BodyText"/>
              <w:rPr>
                <w:lang w:val="en-NZ"/>
              </w:rPr>
            </w:pPr>
            <w:r w:rsidRPr="00B91572">
              <w:t>Release 2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572" w:rsidP="00B91572">
            <w:pPr>
              <w:pStyle w:val="BodyText"/>
            </w:pPr>
            <w:r w:rsidRPr="00B91572">
              <w:t xml:space="preserve">Pre-requisite added: SITXFSA001 Use hygienic practices for food safety </w:t>
            </w:r>
          </w:p>
        </w:tc>
      </w:tr>
    </w:tbl>
    <w:p w:rsidR="00000000" w:rsidRPr="00B91572" w:rsidP="00B91572">
      <w:pPr>
        <w:pStyle w:val="BodyText"/>
      </w:pPr>
    </w:p>
    <w:p w:rsidR="00000000" w:rsidRPr="00B91572" w:rsidP="00B91572">
      <w:pPr>
        <w:pStyle w:val="AllowPageBreak"/>
      </w:pPr>
    </w:p>
    <w:p w:rsidR="00000000" w:rsidRPr="00B91572" w:rsidP="00B91572">
      <w:pPr>
        <w:pStyle w:val="Heading1"/>
      </w:pPr>
      <w:bookmarkStart w:id="2" w:name="O_918686"/>
      <w:bookmarkEnd w:id="2"/>
      <w:r w:rsidRPr="00B91572">
        <w:t>Performance Evidence</w:t>
      </w:r>
    </w:p>
    <w:p w:rsidR="00000000" w:rsidRPr="00B91572" w:rsidP="00736038">
      <w:pPr>
        <w:pStyle w:val="BodyText"/>
      </w:pPr>
      <w:r w:rsidRPr="00B91572">
        <w:t>Evidence of the ability to complete tasks outlined in elements and performance criteria of this unit in the context of the job role, and:</w:t>
      </w:r>
    </w:p>
    <w:p w:rsidR="00000000" w:rsidRPr="00B91572" w:rsidP="00B91572">
      <w:pPr>
        <w:pStyle w:val="ListBullet"/>
      </w:pPr>
      <w:r w:rsidRPr="00B91572">
        <w:t>safely and hygienically prepare food for one day tour and one tour involving one or more overnight stays in each of t</w:t>
      </w:r>
      <w:r w:rsidRPr="00B91572">
        <w:t>he following outdoor environments:</w:t>
      </w:r>
    </w:p>
    <w:p w:rsidR="00000000" w:rsidRPr="00B91572" w:rsidP="00B91572">
      <w:pPr>
        <w:pStyle w:val="ListBullet2"/>
      </w:pPr>
      <w:r w:rsidRPr="00B91572">
        <w:t>temporary or semi-permanent site</w:t>
      </w:r>
    </w:p>
    <w:p w:rsidR="00000000" w:rsidRPr="00B91572" w:rsidP="00B91572">
      <w:pPr>
        <w:pStyle w:val="ListBullet2"/>
      </w:pPr>
      <w:r w:rsidRPr="00B91572">
        <w:t>picnic area or rest site</w:t>
      </w:r>
    </w:p>
    <w:p w:rsidR="00000000" w:rsidRPr="00B91572" w:rsidP="00B91572">
      <w:pPr>
        <w:pStyle w:val="ListBullet"/>
      </w:pPr>
      <w:r w:rsidRPr="00B91572">
        <w:t>use at least three of the following cooking techniques when providing above catering:</w:t>
      </w:r>
    </w:p>
    <w:p w:rsidR="00000000" w:rsidRPr="00B91572" w:rsidP="00B91572">
      <w:pPr>
        <w:pStyle w:val="ListBullet2"/>
      </w:pPr>
      <w:r w:rsidRPr="00B91572">
        <w:t>barbecuing</w:t>
      </w:r>
    </w:p>
    <w:p w:rsidR="00000000" w:rsidRPr="00B91572" w:rsidP="00B91572">
      <w:pPr>
        <w:pStyle w:val="ListBullet2"/>
      </w:pPr>
      <w:r w:rsidRPr="00B91572">
        <w:t>boiling</w:t>
      </w:r>
    </w:p>
    <w:p w:rsidR="00000000" w:rsidRPr="00B91572" w:rsidP="00B91572">
      <w:pPr>
        <w:pStyle w:val="ListBullet2"/>
      </w:pPr>
      <w:r w:rsidRPr="00B91572">
        <w:t>frying</w:t>
      </w:r>
    </w:p>
    <w:p w:rsidR="00000000" w:rsidRPr="00B91572" w:rsidP="00B91572">
      <w:pPr>
        <w:pStyle w:val="ListBullet2"/>
      </w:pPr>
      <w:r w:rsidRPr="00B91572">
        <w:t>grilling</w:t>
      </w:r>
    </w:p>
    <w:p w:rsidR="00000000" w:rsidRPr="00B91572" w:rsidP="00B91572">
      <w:pPr>
        <w:pStyle w:val="ListBullet2"/>
      </w:pPr>
      <w:r w:rsidRPr="00B91572">
        <w:t xml:space="preserve">roasting </w:t>
      </w:r>
    </w:p>
    <w:p w:rsidR="00000000" w:rsidRPr="00B91572" w:rsidP="00B91572">
      <w:pPr>
        <w:pStyle w:val="ListBullet"/>
      </w:pPr>
      <w:r w:rsidRPr="00B91572">
        <w:t>set up, operate and break down equipment for each of the above outdoor catering.</w:t>
      </w:r>
    </w:p>
    <w:p w:rsidR="00000000" w:rsidRPr="00B91572" w:rsidP="00B91572">
      <w:pPr>
        <w:pStyle w:val="AllowPageBreak"/>
      </w:pPr>
    </w:p>
    <w:p w:rsidR="00000000" w:rsidRPr="00B91572" w:rsidP="00B91572">
      <w:pPr>
        <w:pStyle w:val="Heading1"/>
      </w:pPr>
      <w:bookmarkStart w:id="3" w:name="O_918685"/>
      <w:bookmarkEnd w:id="3"/>
      <w:r w:rsidRPr="00B91572">
        <w:t>Knowledge Evidence</w:t>
      </w:r>
    </w:p>
    <w:p w:rsidR="00000000" w:rsidRPr="00B91572" w:rsidP="00736038">
      <w:pPr>
        <w:pStyle w:val="BodyText"/>
      </w:pPr>
      <w:r w:rsidRPr="00B91572">
        <w:t>Demonstrated knowledge required to complete the tasks outlined in elements and performance criteria of this unit:</w:t>
      </w:r>
    </w:p>
    <w:p w:rsidR="00000000" w:rsidRPr="00B91572" w:rsidP="00B91572">
      <w:pPr>
        <w:pStyle w:val="ListBullet"/>
      </w:pPr>
      <w:r w:rsidRPr="00B91572">
        <w:t>general nutritional prin</w:t>
      </w:r>
      <w:r w:rsidRPr="00B91572">
        <w:t>ciples and features of a balanced diet in terms of the food options available for outdoor catering, the need for different food groups, and appropriate quantities</w:t>
      </w:r>
    </w:p>
    <w:p w:rsidR="00000000" w:rsidRPr="00B91572" w:rsidP="00B91572">
      <w:pPr>
        <w:pStyle w:val="ListBullet"/>
      </w:pPr>
      <w:r w:rsidRPr="00B91572">
        <w:t>touring and participant considerations:</w:t>
      </w:r>
    </w:p>
    <w:p w:rsidR="00000000" w:rsidRPr="00B91572" w:rsidP="00B91572">
      <w:pPr>
        <w:pStyle w:val="ListBullet2"/>
      </w:pPr>
      <w:r w:rsidRPr="00B91572">
        <w:t>availability of supplies</w:t>
      </w:r>
    </w:p>
    <w:p w:rsidR="00000000" w:rsidRPr="00B91572" w:rsidP="00B91572">
      <w:pPr>
        <w:pStyle w:val="ListBullet2"/>
      </w:pPr>
      <w:r w:rsidRPr="00B91572">
        <w:t>budget</w:t>
      </w:r>
    </w:p>
    <w:p w:rsidR="00000000" w:rsidRPr="00B91572" w:rsidP="00B91572">
      <w:pPr>
        <w:pStyle w:val="ListBullet2"/>
      </w:pPr>
      <w:r w:rsidRPr="00B91572">
        <w:t>climate</w:t>
      </w:r>
    </w:p>
    <w:p w:rsidR="00000000" w:rsidRPr="00B91572" w:rsidP="00B91572">
      <w:pPr>
        <w:pStyle w:val="ListBullet2"/>
      </w:pPr>
      <w:r w:rsidRPr="00B91572">
        <w:t>duration of trip</w:t>
      </w:r>
    </w:p>
    <w:p w:rsidR="00000000" w:rsidRPr="00B91572" w:rsidP="00B91572">
      <w:pPr>
        <w:pStyle w:val="ListBullet2"/>
      </w:pPr>
      <w:r w:rsidRPr="00B91572">
        <w:t>facilities and equipment available for cooking</w:t>
      </w:r>
    </w:p>
    <w:p w:rsidR="00000000" w:rsidRPr="00B91572" w:rsidP="00B91572">
      <w:pPr>
        <w:pStyle w:val="ListBullet2"/>
      </w:pPr>
      <w:r w:rsidRPr="00B91572">
        <w:t xml:space="preserve">number of participants </w:t>
      </w:r>
    </w:p>
    <w:p w:rsidR="00000000" w:rsidRPr="00B91572" w:rsidP="00B91572">
      <w:pPr>
        <w:pStyle w:val="ListBullet2"/>
      </w:pPr>
      <w:r w:rsidRPr="00B91572">
        <w:t>catering for those with different dietary requirements:</w:t>
      </w:r>
    </w:p>
    <w:p w:rsidR="00000000" w:rsidRPr="00B91572" w:rsidP="00B91572">
      <w:pPr>
        <w:pStyle w:val="ListBullet3"/>
      </w:pPr>
      <w:r w:rsidRPr="00B91572">
        <w:t>belief-based diets</w:t>
      </w:r>
    </w:p>
    <w:p w:rsidR="00000000" w:rsidRPr="00B91572" w:rsidP="00B91572">
      <w:pPr>
        <w:pStyle w:val="ListBullet3"/>
      </w:pPr>
      <w:r w:rsidRPr="00B91572">
        <w:t>those with food preferences</w:t>
      </w:r>
    </w:p>
    <w:p w:rsidR="00000000" w:rsidRPr="00B91572" w:rsidP="00B91572">
      <w:pPr>
        <w:pStyle w:val="ListBullet3"/>
      </w:pPr>
      <w:r w:rsidRPr="00B91572">
        <w:t>those with food intolerances and allergies</w:t>
      </w:r>
    </w:p>
    <w:p w:rsidR="00000000" w:rsidRPr="00B91572" w:rsidP="00B91572">
      <w:pPr>
        <w:pStyle w:val="ListBullet"/>
      </w:pPr>
      <w:r w:rsidRPr="00B91572">
        <w:t>key features and ope</w:t>
      </w:r>
      <w:r w:rsidRPr="00B91572">
        <w:t>ration of common outdoor catering equipment</w:t>
      </w:r>
    </w:p>
    <w:p w:rsidR="00000000" w:rsidRPr="00B91572" w:rsidP="00B91572">
      <w:pPr>
        <w:pStyle w:val="ListBullet"/>
      </w:pPr>
      <w:r w:rsidRPr="00B91572">
        <w:t xml:space="preserve">food preparation techniques commonly used in an outdoor environment </w:t>
      </w:r>
    </w:p>
    <w:p w:rsidR="00000000" w:rsidRPr="00B91572" w:rsidP="00B91572">
      <w:pPr>
        <w:pStyle w:val="ListBullet"/>
      </w:pPr>
      <w:r w:rsidRPr="00B91572">
        <w:t>preparation and cooking techniques commonly used in an outdoor environment as specified in the performance evidence</w:t>
      </w:r>
    </w:p>
    <w:p w:rsidR="00000000" w:rsidRPr="00B91572" w:rsidP="00B91572">
      <w:pPr>
        <w:pStyle w:val="ListBullet"/>
      </w:pPr>
      <w:r w:rsidRPr="00B91572">
        <w:t xml:space="preserve">hygiene and </w:t>
      </w:r>
      <w:r w:rsidRPr="00B91572">
        <w:t>food safety issues and hazards that relate to outdoor catering and how to respond to:</w:t>
      </w:r>
    </w:p>
    <w:p w:rsidR="00000000" w:rsidRPr="00B91572" w:rsidP="00B91572">
      <w:pPr>
        <w:pStyle w:val="ListBullet2"/>
      </w:pPr>
      <w:r w:rsidRPr="00B91572">
        <w:t>potential for contaminated water</w:t>
      </w:r>
    </w:p>
    <w:p w:rsidR="00000000" w:rsidRPr="00B91572" w:rsidP="00B91572">
      <w:pPr>
        <w:pStyle w:val="ListBullet2"/>
      </w:pPr>
      <w:r w:rsidRPr="00B91572">
        <w:t>minimal or no facilities to properly wash perishable foodstuffs or cooking and storage equipment</w:t>
      </w:r>
    </w:p>
    <w:p w:rsidR="00000000" w:rsidRPr="00B91572" w:rsidP="00B91572">
      <w:pPr>
        <w:pStyle w:val="ListBullet2"/>
      </w:pPr>
      <w:r w:rsidRPr="00B91572">
        <w:t>lack of access to refrigeration or appr</w:t>
      </w:r>
      <w:r w:rsidRPr="00B91572">
        <w:t xml:space="preserve">opriate cooling facilities for perishable goods </w:t>
      </w:r>
    </w:p>
    <w:p w:rsidR="00000000" w:rsidRPr="00B91572" w:rsidP="00B91572">
      <w:pPr>
        <w:pStyle w:val="ListBullet2"/>
      </w:pPr>
      <w:r w:rsidRPr="00B91572">
        <w:t>cleanliness of preparation areas</w:t>
      </w:r>
    </w:p>
    <w:p w:rsidR="00000000" w:rsidRPr="00B91572" w:rsidP="00B91572">
      <w:pPr>
        <w:pStyle w:val="ListBullet2"/>
      </w:pPr>
      <w:r w:rsidRPr="00B91572">
        <w:t>personal hygiene</w:t>
      </w:r>
    </w:p>
    <w:p w:rsidR="00000000" w:rsidRPr="00B91572" w:rsidP="00B91572">
      <w:pPr>
        <w:pStyle w:val="ListBullet2"/>
      </w:pPr>
      <w:r w:rsidRPr="00B91572">
        <w:t>storage and cross contamination risks</w:t>
      </w:r>
    </w:p>
    <w:p w:rsidR="00000000" w:rsidRPr="00B91572" w:rsidP="00B91572">
      <w:pPr>
        <w:pStyle w:val="ListBullet"/>
      </w:pPr>
      <w:r w:rsidRPr="00B91572">
        <w:t>safety issues associated with outdoor catering equipment, and the use of fires and gas</w:t>
      </w:r>
    </w:p>
    <w:p w:rsidR="00000000" w:rsidRPr="00B91572" w:rsidP="00B91572">
      <w:pPr>
        <w:pStyle w:val="ListBullet"/>
      </w:pPr>
      <w:r w:rsidRPr="00B91572">
        <w:t xml:space="preserve">environmentally sound disposal </w:t>
      </w:r>
      <w:r w:rsidRPr="00B91572">
        <w:t>methods for catering waste</w:t>
      </w:r>
    </w:p>
    <w:p w:rsidR="00000000" w:rsidRPr="00B91572" w:rsidP="00B91572">
      <w:pPr>
        <w:pStyle w:val="ListBullet"/>
      </w:pPr>
      <w:r w:rsidRPr="00B91572">
        <w:t>basic aspects of national, state or territory food safety laws, standards and codes, especially as they relate to off-site catering:</w:t>
      </w:r>
    </w:p>
    <w:p w:rsidR="00000000" w:rsidRPr="00B91572" w:rsidP="00B91572">
      <w:pPr>
        <w:pStyle w:val="ListBullet2"/>
      </w:pPr>
      <w:r w:rsidRPr="00B91572">
        <w:t>actions that must be adhered to by businesses</w:t>
      </w:r>
    </w:p>
    <w:p w:rsidR="00000000" w:rsidRPr="00B91572" w:rsidP="00B91572">
      <w:pPr>
        <w:pStyle w:val="ListBullet2"/>
      </w:pPr>
      <w:r w:rsidRPr="00B91572">
        <w:t>employee responsibility to participate in hygieni</w:t>
      </w:r>
      <w:r w:rsidRPr="00B91572">
        <w:t>c practices</w:t>
      </w:r>
    </w:p>
    <w:p w:rsidR="00000000" w:rsidRPr="00B91572" w:rsidP="00B91572">
      <w:pPr>
        <w:pStyle w:val="ListBullet2"/>
      </w:pPr>
      <w:r w:rsidRPr="00B91572">
        <w:t>role of local government regulators</w:t>
      </w:r>
    </w:p>
    <w:p w:rsidR="00000000" w:rsidRPr="00B91572" w:rsidP="00B91572">
      <w:pPr>
        <w:pStyle w:val="ListBullet2"/>
      </w:pPr>
      <w:r w:rsidRPr="00B91572">
        <w:t>ramifications of failure to observe food safety law and organisational policies and procedures</w:t>
      </w:r>
    </w:p>
    <w:p w:rsidR="00000000" w:rsidRPr="00B91572" w:rsidP="00B91572">
      <w:pPr>
        <w:pStyle w:val="ListBullet2"/>
      </w:pPr>
      <w:r w:rsidRPr="00B91572">
        <w:t>meaning of hazardous foods and major causes of contamination and cross-infection in foo</w:t>
      </w:r>
      <w:r w:rsidRPr="00B91572">
        <w:t>ds used in the organisation</w:t>
      </w:r>
    </w:p>
    <w:p w:rsidR="00000000" w:rsidRPr="00B91572" w:rsidP="00B91572">
      <w:pPr>
        <w:pStyle w:val="ListBullet2"/>
      </w:pPr>
      <w:r w:rsidRPr="00B91572">
        <w:t>methods of food storage, production, display, service and disposal for food used by the organisation, especially appropriate temperature levels for each of these processes</w:t>
      </w:r>
    </w:p>
    <w:p w:rsidR="00000000" w:rsidRPr="00B91572" w:rsidP="00B91572">
      <w:pPr>
        <w:pStyle w:val="ListBullet2"/>
      </w:pPr>
      <w:r w:rsidRPr="00B91572">
        <w:t xml:space="preserve">environmental conditions for storage of main food types </w:t>
      </w:r>
      <w:r w:rsidRPr="00B91572">
        <w:t>used in the organisation.</w:t>
      </w:r>
    </w:p>
    <w:p w:rsidR="00000000" w:rsidRPr="00B91572" w:rsidP="00B91572">
      <w:pPr>
        <w:pStyle w:val="AllowPageBreak"/>
      </w:pPr>
    </w:p>
    <w:p w:rsidR="00000000" w:rsidRPr="00B91572" w:rsidP="00B91572">
      <w:pPr>
        <w:pStyle w:val="Heading1"/>
      </w:pPr>
      <w:bookmarkStart w:id="4" w:name="O_918684"/>
      <w:bookmarkEnd w:id="4"/>
      <w:r w:rsidRPr="00B91572">
        <w:t>Assessment Conditions</w:t>
      </w:r>
    </w:p>
    <w:p w:rsidR="00000000" w:rsidRPr="00B91572" w:rsidP="00736038">
      <w:pPr>
        <w:pStyle w:val="BodyText"/>
      </w:pPr>
      <w:r w:rsidRPr="00B91572">
        <w:t>Skills must be demonstrated in a tourism environment or activity where outdoor catering is provided. This can be:</w:t>
      </w:r>
    </w:p>
    <w:p w:rsidR="00000000" w:rsidRPr="00B91572" w:rsidP="00B91572">
      <w:pPr>
        <w:pStyle w:val="ListBullet"/>
      </w:pPr>
      <w:r w:rsidRPr="00B91572">
        <w:t>an industry workplace</w:t>
      </w:r>
    </w:p>
    <w:p w:rsidR="00000000" w:rsidRPr="00B91572" w:rsidP="00B91572">
      <w:pPr>
        <w:pStyle w:val="ListBullet"/>
      </w:pPr>
      <w:r w:rsidRPr="00B91572">
        <w:t>a simulated industry environment set up for the purpos</w:t>
      </w:r>
      <w:r w:rsidRPr="00B91572">
        <w:t>es of assessment.</w:t>
      </w:r>
    </w:p>
    <w:p w:rsidR="00000000" w:rsidRPr="00B91572" w:rsidP="00B91572">
      <w:pPr>
        <w:pStyle w:val="BodyText"/>
      </w:pPr>
    </w:p>
    <w:p w:rsidR="00000000" w:rsidRPr="00B91572" w:rsidP="00736038">
      <w:pPr>
        <w:pStyle w:val="BodyText"/>
      </w:pPr>
      <w:r w:rsidRPr="00B91572">
        <w:t>Assessment must ensure access to:</w:t>
      </w:r>
    </w:p>
    <w:p w:rsidR="00000000" w:rsidRPr="00B91572" w:rsidP="00B91572">
      <w:pPr>
        <w:pStyle w:val="ListBullet"/>
      </w:pPr>
      <w:r w:rsidRPr="00B91572">
        <w:t>an outdoor environment</w:t>
      </w:r>
    </w:p>
    <w:p w:rsidR="00000000" w:rsidRPr="00B91572" w:rsidP="00B91572">
      <w:pPr>
        <w:pStyle w:val="ListBullet"/>
      </w:pPr>
      <w:r w:rsidRPr="00B91572">
        <w:t xml:space="preserve">appropriate outdoor catering equipment </w:t>
      </w:r>
    </w:p>
    <w:p w:rsidR="00000000" w:rsidRPr="00B91572" w:rsidP="00B91572">
      <w:pPr>
        <w:pStyle w:val="ListBullet"/>
      </w:pPr>
      <w:r w:rsidRPr="00B91572">
        <w:t>food and beverage supplies used for preparing and providing outdoor meals, that are:</w:t>
      </w:r>
    </w:p>
    <w:p w:rsidR="00000000" w:rsidRPr="00B91572" w:rsidP="00B91572">
      <w:pPr>
        <w:pStyle w:val="ListBullet2"/>
      </w:pPr>
      <w:r w:rsidRPr="00B91572">
        <w:t>canned</w:t>
      </w:r>
    </w:p>
    <w:p w:rsidR="00000000" w:rsidRPr="00B91572" w:rsidP="00B91572">
      <w:pPr>
        <w:pStyle w:val="ListBullet2"/>
      </w:pPr>
      <w:r w:rsidRPr="00B91572">
        <w:t>convenience</w:t>
      </w:r>
    </w:p>
    <w:p w:rsidR="00000000" w:rsidRPr="00B91572" w:rsidP="00B91572">
      <w:pPr>
        <w:pStyle w:val="ListBullet2"/>
      </w:pPr>
      <w:r w:rsidRPr="00B91572">
        <w:t>dehydrated</w:t>
      </w:r>
    </w:p>
    <w:p w:rsidR="00000000" w:rsidRPr="00B91572" w:rsidP="00B91572">
      <w:pPr>
        <w:pStyle w:val="ListBullet2"/>
      </w:pPr>
      <w:r w:rsidRPr="00B91572">
        <w:t>fresh</w:t>
      </w:r>
    </w:p>
    <w:p w:rsidR="00000000" w:rsidRPr="00B91572" w:rsidP="00B91572">
      <w:pPr>
        <w:pStyle w:val="ListBullet2"/>
      </w:pPr>
      <w:r w:rsidRPr="00B91572">
        <w:t>frozen</w:t>
      </w:r>
    </w:p>
    <w:p w:rsidR="00000000" w:rsidRPr="00B91572" w:rsidP="00B91572">
      <w:pPr>
        <w:pStyle w:val="ListBullet2"/>
      </w:pPr>
      <w:r w:rsidRPr="00B91572">
        <w:t>long-life</w:t>
      </w:r>
    </w:p>
    <w:p w:rsidR="00000000" w:rsidRPr="00B91572" w:rsidP="00B91572">
      <w:pPr>
        <w:pStyle w:val="ListBullet2"/>
      </w:pPr>
      <w:r w:rsidRPr="00B91572">
        <w:t>vacuum-packed</w:t>
      </w:r>
    </w:p>
    <w:p w:rsidR="00000000" w:rsidRPr="00B91572" w:rsidP="00B91572">
      <w:pPr>
        <w:pStyle w:val="ListBullet"/>
      </w:pPr>
      <w:r w:rsidRPr="00B91572">
        <w:t>storage equipment suitable for outdoor catering:</w:t>
      </w:r>
    </w:p>
    <w:p w:rsidR="00000000" w:rsidRPr="00B91572" w:rsidP="00B91572">
      <w:pPr>
        <w:pStyle w:val="ListBullet2"/>
      </w:pPr>
      <w:r w:rsidRPr="00B91572">
        <w:t>dry goods storage containers</w:t>
      </w:r>
    </w:p>
    <w:p w:rsidR="00000000" w:rsidRPr="00B91572" w:rsidP="00B91572">
      <w:pPr>
        <w:pStyle w:val="ListBullet2"/>
      </w:pPr>
      <w:r w:rsidRPr="00B91572">
        <w:t>ice boxes</w:t>
      </w:r>
    </w:p>
    <w:p w:rsidR="00000000" w:rsidRPr="00B91572" w:rsidP="00B91572">
      <w:pPr>
        <w:pStyle w:val="ListBullet2"/>
      </w:pPr>
      <w:r w:rsidRPr="00B91572">
        <w:t>refrigeration</w:t>
      </w:r>
    </w:p>
    <w:p w:rsidR="00000000" w:rsidRPr="00B91572" w:rsidP="00B91572">
      <w:pPr>
        <w:pStyle w:val="ListBullet"/>
      </w:pPr>
      <w:r w:rsidRPr="00B91572">
        <w:t>sufficient numbers of people to be catered for to reflect local industry needs and product profile.</w:t>
      </w:r>
    </w:p>
    <w:p w:rsidR="00000000" w:rsidRPr="00B91572" w:rsidP="00B91572">
      <w:pPr>
        <w:pStyle w:val="BodyText"/>
      </w:pPr>
    </w:p>
    <w:p w:rsidR="00000000" w:rsidRPr="00B91572" w:rsidP="00736038">
      <w:pPr>
        <w:pStyle w:val="BodyText"/>
      </w:pPr>
      <w:r w:rsidRPr="00B91572">
        <w:t>Assessors must satisfy the Standards</w:t>
      </w:r>
      <w:r w:rsidRPr="00B91572">
        <w:t xml:space="preserve"> for Registered Training Organisations’ requirements for assessors; and:</w:t>
      </w:r>
    </w:p>
    <w:p w:rsidR="00000000" w:rsidRPr="00B91572" w:rsidP="00B91572">
      <w:pPr>
        <w:pStyle w:val="ListBullet"/>
      </w:pPr>
      <w:r w:rsidRPr="00B91572">
        <w:t>have worked in industry for at least three years where they have applied the skills and knowledge of this unit of competency.</w:t>
      </w:r>
    </w:p>
    <w:p w:rsidR="00000000" w:rsidRPr="00B91572" w:rsidP="00B91572">
      <w:pPr>
        <w:pStyle w:val="AllowPageBreak"/>
      </w:pPr>
    </w:p>
    <w:p w:rsidR="00000000" w:rsidRPr="00B91572" w:rsidP="00B91572">
      <w:pPr>
        <w:pStyle w:val="Heading1"/>
      </w:pPr>
      <w:bookmarkStart w:id="5" w:name="O_918698"/>
      <w:bookmarkEnd w:id="5"/>
      <w:r w:rsidRPr="00B91572">
        <w:t>Links</w:t>
      </w:r>
    </w:p>
    <w:p w:rsidR="00000000" w:rsidRPr="00B91572" w:rsidP="00736038">
      <w:pPr>
        <w:pStyle w:val="BodyText"/>
      </w:pPr>
      <w:r w:rsidRPr="00B91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D7F2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91572" w:rsidP="00B91572"/>
    <w:sectPr w:rsidSect="00B915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72" w:rsidRPr="00736038" w:rsidP="007360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8" w:rsidP="00B91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038" w:rsidP="00B91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6038" w:rsidP="00B91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572" w:rsidRPr="00736038" w:rsidP="007360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8" w:rsidRPr="002D2AF8" w:rsidP="00B91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SITTTOP002 Provide outdoor catering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36038" w:rsidP="00B91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384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1A7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C1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572"/>
  </w:style>
  <w:style w:type="character" w:customStyle="1" w:styleId="Heading1Char">
    <w:name w:val="Heading 1 Char"/>
    <w:basedOn w:val="DefaultParagraphFont"/>
    <w:link w:val="Heading1"/>
    <w:rsid w:val="00B91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5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572"/>
    <w:rPr>
      <w:b/>
      <w:spacing w:val="0"/>
    </w:rPr>
  </w:style>
  <w:style w:type="paragraph" w:styleId="ListBullet2">
    <w:name w:val="List Bullet 2"/>
    <w:basedOn w:val="List2"/>
    <w:rsid w:val="00B915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1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15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1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572"/>
    <w:rPr>
      <w:i/>
    </w:rPr>
  </w:style>
  <w:style w:type="paragraph" w:styleId="Caption">
    <w:name w:val="caption"/>
    <w:basedOn w:val="BodyText"/>
    <w:next w:val="Normal"/>
    <w:qFormat/>
    <w:rsid w:val="00B91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572"/>
  </w:style>
  <w:style w:type="paragraph" w:styleId="TableofFigures">
    <w:name w:val="table of figures"/>
    <w:basedOn w:val="Normal"/>
    <w:next w:val="Normal"/>
    <w:semiHidden/>
    <w:rsid w:val="00B91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5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1572"/>
    <w:rPr>
      <w:rFonts w:ascii="Wingdings" w:hAnsi="Wingdings"/>
    </w:rPr>
  </w:style>
  <w:style w:type="paragraph" w:customStyle="1" w:styleId="TableHeading">
    <w:name w:val="Table Heading"/>
    <w:basedOn w:val="HeadingBase"/>
    <w:rsid w:val="00B91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572"/>
    <w:rPr>
      <w:color w:val="0033CC"/>
      <w:u w:val="none"/>
    </w:rPr>
  </w:style>
  <w:style w:type="paragraph" w:customStyle="1" w:styleId="BodyTextRight">
    <w:name w:val="Body Text Right"/>
    <w:basedOn w:val="BodyText"/>
    <w:rsid w:val="00B91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5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572"/>
    <w:rPr>
      <w:sz w:val="32"/>
    </w:rPr>
  </w:style>
  <w:style w:type="paragraph" w:customStyle="1" w:styleId="HeadingProcedure">
    <w:name w:val="Heading Procedure"/>
    <w:basedOn w:val="HeadingBase"/>
    <w:next w:val="Normal"/>
    <w:rsid w:val="00B91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572"/>
    <w:pPr>
      <w:spacing w:before="60" w:after="60"/>
    </w:pPr>
  </w:style>
  <w:style w:type="paragraph" w:styleId="ListContinue">
    <w:name w:val="List Continue"/>
    <w:basedOn w:val="List"/>
    <w:rsid w:val="00B91572"/>
    <w:pPr>
      <w:ind w:firstLine="0"/>
    </w:pPr>
  </w:style>
  <w:style w:type="paragraph" w:customStyle="1" w:styleId="ListNote">
    <w:name w:val="List Note"/>
    <w:basedOn w:val="List"/>
    <w:rsid w:val="00B91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572"/>
    <w:rPr>
      <w:rFonts w:ascii="Courier New" w:hAnsi="Courier New"/>
    </w:rPr>
  </w:style>
  <w:style w:type="paragraph" w:customStyle="1" w:styleId="NoteBullet">
    <w:name w:val="Note Bullet"/>
    <w:basedOn w:val="Note"/>
    <w:rsid w:val="00B91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5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1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572"/>
    <w:rPr>
      <w:b/>
      <w:smallCaps/>
    </w:rPr>
  </w:style>
  <w:style w:type="paragraph" w:customStyle="1" w:styleId="TableListNumber">
    <w:name w:val="Table List Number"/>
    <w:basedOn w:val="ListNumber"/>
    <w:rsid w:val="00B91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572"/>
    <w:pPr>
      <w:numPr>
        <w:numId w:val="10"/>
      </w:numPr>
    </w:pPr>
  </w:style>
  <w:style w:type="paragraph" w:customStyle="1" w:styleId="ListAlpha2">
    <w:name w:val="List Alpha 2"/>
    <w:basedOn w:val="List2"/>
    <w:rsid w:val="00B91572"/>
    <w:pPr>
      <w:numPr>
        <w:numId w:val="9"/>
      </w:numPr>
    </w:pPr>
  </w:style>
  <w:style w:type="paragraph" w:styleId="List2">
    <w:name w:val="List 2"/>
    <w:basedOn w:val="BodyText"/>
    <w:rsid w:val="00B91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5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15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1572"/>
    <w:pPr>
      <w:numPr>
        <w:numId w:val="5"/>
      </w:numPr>
    </w:pPr>
  </w:style>
  <w:style w:type="paragraph" w:styleId="ListContinue2">
    <w:name w:val="List Continue 2"/>
    <w:basedOn w:val="List2"/>
    <w:rsid w:val="00B91572"/>
    <w:pPr>
      <w:ind w:firstLine="0"/>
    </w:pPr>
  </w:style>
  <w:style w:type="paragraph" w:styleId="ListContinue3">
    <w:name w:val="List Continue 3"/>
    <w:basedOn w:val="List3"/>
    <w:rsid w:val="00B91572"/>
    <w:pPr>
      <w:ind w:left="1021" w:firstLine="0"/>
    </w:pPr>
  </w:style>
  <w:style w:type="paragraph" w:styleId="ListContinue4">
    <w:name w:val="List Continue 4"/>
    <w:basedOn w:val="List4"/>
    <w:rsid w:val="00B91572"/>
    <w:pPr>
      <w:ind w:firstLine="0"/>
    </w:pPr>
  </w:style>
  <w:style w:type="paragraph" w:styleId="ListContinue5">
    <w:name w:val="List Continue 5"/>
    <w:basedOn w:val="List5"/>
    <w:rsid w:val="00B91572"/>
    <w:pPr>
      <w:ind w:firstLine="0"/>
    </w:pPr>
  </w:style>
  <w:style w:type="paragraph" w:styleId="ListNumber3">
    <w:name w:val="List Number 3"/>
    <w:basedOn w:val="List3"/>
    <w:rsid w:val="00B91572"/>
    <w:pPr>
      <w:numPr>
        <w:numId w:val="6"/>
      </w:numPr>
    </w:pPr>
  </w:style>
  <w:style w:type="paragraph" w:styleId="ListNumber4">
    <w:name w:val="List Number 4"/>
    <w:basedOn w:val="List4"/>
    <w:rsid w:val="00B91572"/>
    <w:pPr>
      <w:numPr>
        <w:numId w:val="7"/>
      </w:numPr>
    </w:pPr>
  </w:style>
  <w:style w:type="paragraph" w:styleId="ListNumber5">
    <w:name w:val="List Number 5"/>
    <w:basedOn w:val="List5"/>
    <w:rsid w:val="00B91572"/>
    <w:pPr>
      <w:numPr>
        <w:numId w:val="8"/>
      </w:numPr>
    </w:pPr>
  </w:style>
  <w:style w:type="paragraph" w:styleId="BlockText">
    <w:name w:val="Block Text"/>
    <w:basedOn w:val="Normal"/>
    <w:rsid w:val="00B91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572"/>
    <w:rPr>
      <w:sz w:val="16"/>
      <w:vertAlign w:val="superscript"/>
    </w:rPr>
  </w:style>
  <w:style w:type="character" w:customStyle="1" w:styleId="Symbols">
    <w:name w:val="Symbols"/>
    <w:basedOn w:val="DefaultParagraphFont"/>
    <w:rsid w:val="00B91572"/>
    <w:rPr>
      <w:rFonts w:ascii="Symbol" w:hAnsi="Symbol"/>
    </w:rPr>
  </w:style>
  <w:style w:type="character" w:customStyle="1" w:styleId="MenuOptions">
    <w:name w:val="Menu Options"/>
    <w:basedOn w:val="DefaultParagraphFont"/>
    <w:rsid w:val="00B91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572"/>
    <w:rPr>
      <w:b/>
    </w:rPr>
  </w:style>
  <w:style w:type="character" w:customStyle="1" w:styleId="Underlined">
    <w:name w:val="Underlined"/>
    <w:basedOn w:val="DefaultParagraphFont"/>
    <w:rsid w:val="00B91572"/>
    <w:rPr>
      <w:u w:val="single"/>
    </w:rPr>
  </w:style>
  <w:style w:type="paragraph" w:customStyle="1" w:styleId="TableBodyTextRight">
    <w:name w:val="Table Body Text Right"/>
    <w:basedOn w:val="TableBodyText"/>
    <w:rsid w:val="00B91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572"/>
    <w:rPr>
      <w:sz w:val="18"/>
    </w:rPr>
  </w:style>
  <w:style w:type="paragraph" w:customStyle="1" w:styleId="BodySmallRight">
    <w:name w:val="Body Small Right"/>
    <w:basedOn w:val="BodyTextRight"/>
    <w:rsid w:val="00B91572"/>
    <w:rPr>
      <w:sz w:val="18"/>
      <w:szCs w:val="18"/>
    </w:rPr>
  </w:style>
  <w:style w:type="paragraph" w:customStyle="1" w:styleId="MarginEdition">
    <w:name w:val="Margin Edition"/>
    <w:basedOn w:val="MarginNote"/>
    <w:rsid w:val="00B91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572"/>
    <w:rPr>
      <w:sz w:val="2"/>
      <w:szCs w:val="2"/>
    </w:rPr>
  </w:style>
  <w:style w:type="character" w:customStyle="1" w:styleId="Small">
    <w:name w:val="Small"/>
    <w:basedOn w:val="DefaultParagraphFont"/>
    <w:rsid w:val="00B91572"/>
    <w:rPr>
      <w:sz w:val="16"/>
    </w:rPr>
  </w:style>
  <w:style w:type="paragraph" w:customStyle="1" w:styleId="WideTable">
    <w:name w:val="Wide Table"/>
    <w:basedOn w:val="Normal"/>
    <w:rsid w:val="00B91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572"/>
  </w:style>
  <w:style w:type="paragraph" w:styleId="Quote">
    <w:name w:val="Quote"/>
    <w:basedOn w:val="Heading1"/>
    <w:link w:val="QuoteChar"/>
    <w:qFormat/>
    <w:rsid w:val="00B91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572"/>
    <w:pPr>
      <w:pageBreakBefore/>
    </w:pPr>
  </w:style>
  <w:style w:type="paragraph" w:customStyle="1" w:styleId="Border">
    <w:name w:val="Border"/>
    <w:basedOn w:val="Normal"/>
    <w:qFormat/>
    <w:rsid w:val="00B91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572"/>
    <w:rPr>
      <w:u w:val="single"/>
    </w:rPr>
  </w:style>
  <w:style w:type="character" w:customStyle="1" w:styleId="BoldandItalics">
    <w:name w:val="Bold and Italics"/>
    <w:qFormat/>
    <w:rsid w:val="00B91572"/>
    <w:rPr>
      <w:b/>
      <w:i/>
      <w:u w:val="none"/>
    </w:rPr>
  </w:style>
  <w:style w:type="paragraph" w:styleId="BalloonText">
    <w:name w:val="Balloon Text"/>
    <w:basedOn w:val="Normal"/>
    <w:link w:val="BalloonTextChar"/>
    <w:rsid w:val="00B91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572"/>
    <w:pPr>
      <w:spacing w:before="0" w:after="0"/>
    </w:pPr>
  </w:style>
  <w:style w:type="paragraph" w:customStyle="1" w:styleId="BodyTextBold">
    <w:name w:val="Body Text Bold"/>
    <w:basedOn w:val="BodyText"/>
    <w:qFormat/>
    <w:rsid w:val="00B91572"/>
    <w:rPr>
      <w:b/>
    </w:rPr>
  </w:style>
  <w:style w:type="character" w:styleId="Hyperlink">
    <w:name w:val="Hyperlink"/>
    <w:basedOn w:val="DefaultParagraphFont"/>
    <w:uiPriority w:val="99"/>
    <w:unhideWhenUsed/>
    <w:rsid w:val="007360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3677</Characters>
  <Application>Microsoft Office Word</Application>
  <DocSecurity>0</DocSecurity>
  <Lines>111</Lines>
  <Paragraphs>92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SITTTOP002 Provide outdoor catering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2022-12-13T02:19:00Z</dcterms:modified>
</cp:coreProperties>
</file>