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6EBF" w:rsidP="00C96E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SITTPPD018 Develop environmentally sustainable tourism operations</w:t>
      </w:r>
      <w:r>
        <w:fldChar w:fldCharType="end"/>
      </w:r>
    </w:p>
    <w:p w:rsidR="00C96EBF" w:rsidP="00C96EBF">
      <w:pPr>
        <w:pStyle w:val="Version"/>
        <w:sectPr w:rsidSect="00C81B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1B9F" w:rsidP="00C81B9F">
      <w:pPr>
        <w:pStyle w:val="SuperHeading"/>
      </w:pPr>
      <w:r w:rsidRPr="00C81B9F">
        <w:t>Assessment Requirements for SITTPPD018 Develop environmentally sustainable tourism operations</w:t>
      </w:r>
    </w:p>
    <w:p w:rsidR="00000000" w:rsidRPr="00C81B9F" w:rsidP="00C81B9F">
      <w:pPr>
        <w:pStyle w:val="Heading1"/>
      </w:pPr>
      <w:bookmarkStart w:id="1" w:name="O_1230412"/>
      <w:bookmarkEnd w:id="1"/>
      <w:r w:rsidRPr="00C81B9F">
        <w:t>Modification History</w:t>
      </w:r>
    </w:p>
    <w:p w:rsidR="00000000" w:rsidRPr="00C81B9F" w:rsidP="00C96EBF">
      <w:pPr>
        <w:pStyle w:val="BodyText"/>
      </w:pPr>
      <w:r w:rsidRPr="00C81B9F">
        <w:t>Not applicable.</w:t>
      </w:r>
    </w:p>
    <w:p w:rsidR="00000000" w:rsidRPr="00C81B9F" w:rsidP="00C81B9F">
      <w:pPr>
        <w:pStyle w:val="Heading1"/>
      </w:pPr>
      <w:bookmarkStart w:id="2" w:name="O_1230415"/>
      <w:bookmarkEnd w:id="2"/>
      <w:r w:rsidRPr="00C81B9F">
        <w:t>Performance Evidence</w:t>
      </w:r>
    </w:p>
    <w:p w:rsidR="00000000" w:rsidRPr="00C81B9F" w:rsidP="00C96EBF">
      <w:pPr>
        <w:pStyle w:val="BodyText"/>
      </w:pPr>
      <w:r w:rsidRPr="00C81B9F">
        <w:t>Evidence of the ability to complete task</w:t>
      </w:r>
      <w:r w:rsidRPr="00C81B9F">
        <w:t>s outlined in elements and performance criteria of this unit in the context of the job role, and:</w:t>
      </w:r>
    </w:p>
    <w:p w:rsidR="00000000" w:rsidRPr="00C81B9F" w:rsidP="00C81B9F">
      <w:pPr>
        <w:pStyle w:val="ListBullet"/>
      </w:pPr>
      <w:r w:rsidRPr="00C81B9F">
        <w:t>develop a plan for one tourism operation that supports environmental sustainability and includes:</w:t>
      </w:r>
    </w:p>
    <w:p w:rsidR="00000000" w:rsidRPr="00C81B9F" w:rsidP="00C81B9F">
      <w:pPr>
        <w:pStyle w:val="ListBullet2"/>
      </w:pPr>
      <w:r w:rsidRPr="00C81B9F">
        <w:t>analysis of key environmental issues</w:t>
      </w:r>
    </w:p>
    <w:p w:rsidR="00000000" w:rsidRPr="00C81B9F" w:rsidP="00C81B9F">
      <w:pPr>
        <w:pStyle w:val="ListBullet2"/>
      </w:pPr>
      <w:r w:rsidRPr="00C81B9F">
        <w:t>consultation with key</w:t>
      </w:r>
      <w:r w:rsidRPr="00C81B9F">
        <w:t xml:space="preserve"> stakeholders</w:t>
      </w:r>
    </w:p>
    <w:p w:rsidR="00000000" w:rsidRPr="00C81B9F" w:rsidP="00C81B9F">
      <w:pPr>
        <w:pStyle w:val="ListBullet2"/>
      </w:pPr>
      <w:r w:rsidRPr="00C81B9F">
        <w:t>evaluation of proposed operation</w:t>
      </w:r>
    </w:p>
    <w:p w:rsidR="00000000" w:rsidRPr="00C81B9F" w:rsidP="00C81B9F">
      <w:pPr>
        <w:pStyle w:val="ListBullet2"/>
      </w:pPr>
      <w:r w:rsidRPr="00C81B9F">
        <w:t>development of strategies and operational approaches that maximise positive impacts</w:t>
      </w:r>
    </w:p>
    <w:p w:rsidR="00000000" w:rsidRPr="00C81B9F" w:rsidP="00C81B9F">
      <w:pPr>
        <w:pStyle w:val="ListBullet2"/>
      </w:pPr>
      <w:r w:rsidRPr="00C81B9F">
        <w:t>integration of current legislation, regulations, guidelines and industry codes of practice</w:t>
      </w:r>
    </w:p>
    <w:p w:rsidR="00000000" w:rsidRPr="00C81B9F" w:rsidP="00C81B9F">
      <w:pPr>
        <w:pStyle w:val="ListBullet"/>
      </w:pPr>
      <w:r w:rsidRPr="00C81B9F">
        <w:t>implement the above plan, complying with environmentally sustainable practices, guidelines and legal requirements</w:t>
      </w:r>
    </w:p>
    <w:p w:rsidR="00000000" w:rsidRPr="00C81B9F" w:rsidP="00C81B9F">
      <w:pPr>
        <w:pStyle w:val="ListBullet"/>
      </w:pPr>
      <w:r w:rsidRPr="00C81B9F">
        <w:t>monitor and evaluate the environmental impact of the above tourism operation including:</w:t>
      </w:r>
    </w:p>
    <w:p w:rsidR="00000000" w:rsidRPr="00C81B9F" w:rsidP="00C81B9F">
      <w:pPr>
        <w:pStyle w:val="ListBullet2"/>
      </w:pPr>
      <w:r w:rsidRPr="00C81B9F">
        <w:t>community consultation and involvement</w:t>
      </w:r>
    </w:p>
    <w:p w:rsidR="00000000" w:rsidRPr="00C81B9F" w:rsidP="00C81B9F">
      <w:pPr>
        <w:pStyle w:val="ListBullet2"/>
      </w:pPr>
      <w:r w:rsidRPr="00C81B9F">
        <w:t>internal and e</w:t>
      </w:r>
      <w:r w:rsidRPr="00C81B9F">
        <w:t>xternal education programs</w:t>
      </w:r>
    </w:p>
    <w:p w:rsidR="00000000" w:rsidRPr="00C81B9F" w:rsidP="00C81B9F">
      <w:pPr>
        <w:pStyle w:val="ListBullet2"/>
      </w:pPr>
      <w:r w:rsidRPr="00C81B9F">
        <w:t>implementing sustainable operational initiatives:</w:t>
      </w:r>
    </w:p>
    <w:p w:rsidR="00000000" w:rsidRPr="00C81B9F" w:rsidP="00C81B9F">
      <w:pPr>
        <w:pStyle w:val="ListBullet3"/>
      </w:pPr>
      <w:r w:rsidRPr="00C81B9F">
        <w:t>regularly reviewing optimal group sizes</w:t>
      </w:r>
    </w:p>
    <w:p w:rsidR="00000000" w:rsidRPr="00C81B9F" w:rsidP="00C81B9F">
      <w:pPr>
        <w:pStyle w:val="ListBullet3"/>
      </w:pPr>
      <w:r w:rsidRPr="00C81B9F">
        <w:t>scheduling for optimal weather conditions and seasons</w:t>
      </w:r>
    </w:p>
    <w:p w:rsidR="00000000" w:rsidRPr="00C81B9F" w:rsidP="00C81B9F">
      <w:pPr>
        <w:pStyle w:val="ListBullet3"/>
      </w:pPr>
      <w:r w:rsidRPr="00C81B9F">
        <w:t>selecting most appropriate equipment and transport modes.</w:t>
      </w:r>
    </w:p>
    <w:p w:rsidR="00000000" w:rsidRPr="00C81B9F" w:rsidP="00C81B9F">
      <w:pPr>
        <w:pStyle w:val="AllowPageBreak"/>
      </w:pPr>
    </w:p>
    <w:p w:rsidR="00000000" w:rsidRPr="00C81B9F" w:rsidP="00C81B9F">
      <w:pPr>
        <w:pStyle w:val="Heading1"/>
      </w:pPr>
      <w:bookmarkStart w:id="3" w:name="O_1230414"/>
      <w:bookmarkEnd w:id="3"/>
      <w:r w:rsidRPr="00C81B9F">
        <w:t>Knowledge Evidence</w:t>
      </w:r>
    </w:p>
    <w:p w:rsidR="00000000" w:rsidRPr="00C81B9F" w:rsidP="00C96EBF">
      <w:pPr>
        <w:pStyle w:val="BodyText"/>
      </w:pPr>
      <w:r w:rsidRPr="00C81B9F">
        <w:t>Demonstrated knowledge required to complete the tasks outlined in elements and performance criteria of this unit:</w:t>
      </w:r>
    </w:p>
    <w:p w:rsidR="00000000" w:rsidRPr="00C81B9F" w:rsidP="00C81B9F">
      <w:pPr>
        <w:pStyle w:val="ListBullet"/>
      </w:pPr>
      <w:r w:rsidRPr="00C81B9F">
        <w:t>current research trends in the area of environmentally sustainable tourism operations</w:t>
      </w:r>
    </w:p>
    <w:p w:rsidR="00000000" w:rsidRPr="00C81B9F" w:rsidP="00C81B9F">
      <w:pPr>
        <w:pStyle w:val="ListBullet"/>
      </w:pPr>
      <w:r w:rsidRPr="00C81B9F">
        <w:t>current and emerging issues and tren</w:t>
      </w:r>
      <w:r w:rsidRPr="00C81B9F">
        <w:t>ds relevant to above operation and the environment</w:t>
      </w:r>
    </w:p>
    <w:p w:rsidR="00000000" w:rsidRPr="00C81B9F" w:rsidP="00C81B9F">
      <w:pPr>
        <w:pStyle w:val="ListBullet"/>
      </w:pPr>
      <w:r w:rsidRPr="00C81B9F">
        <w:t>global environmental issues, including layperson’s level science associated with:</w:t>
      </w:r>
    </w:p>
    <w:p w:rsidR="00000000" w:rsidRPr="00C81B9F" w:rsidP="00C81B9F">
      <w:pPr>
        <w:pStyle w:val="ListBullet2"/>
      </w:pPr>
      <w:r w:rsidRPr="00C81B9F">
        <w:t>climate change</w:t>
      </w:r>
    </w:p>
    <w:p w:rsidR="00000000" w:rsidRPr="00C81B9F" w:rsidP="00C81B9F">
      <w:pPr>
        <w:pStyle w:val="ListBullet2"/>
      </w:pPr>
      <w:r w:rsidRPr="00C81B9F">
        <w:t>energy</w:t>
      </w:r>
    </w:p>
    <w:p w:rsidR="00000000" w:rsidRPr="00C81B9F" w:rsidP="00C81B9F">
      <w:pPr>
        <w:pStyle w:val="ListBullet2"/>
      </w:pPr>
      <w:r w:rsidRPr="00C81B9F">
        <w:t>land management</w:t>
      </w:r>
    </w:p>
    <w:p w:rsidR="00000000" w:rsidRPr="00C81B9F" w:rsidP="00C81B9F">
      <w:pPr>
        <w:pStyle w:val="ListBullet2"/>
      </w:pPr>
      <w:r w:rsidRPr="00C81B9F">
        <w:t>waste and consumption</w:t>
      </w:r>
    </w:p>
    <w:p w:rsidR="00000000" w:rsidRPr="00C81B9F" w:rsidP="00C81B9F">
      <w:pPr>
        <w:pStyle w:val="ListBullet2"/>
      </w:pPr>
      <w:r w:rsidRPr="00C81B9F">
        <w:t>water</w:t>
      </w:r>
    </w:p>
    <w:p w:rsidR="00000000" w:rsidRPr="00C81B9F" w:rsidP="00C81B9F">
      <w:pPr>
        <w:pStyle w:val="ListBullet"/>
      </w:pPr>
      <w:r w:rsidRPr="00C81B9F">
        <w:t>relevance of environmental issues to the area or region of work and the specific features and vulnerabilities of the local environment</w:t>
      </w:r>
    </w:p>
    <w:p w:rsidR="00000000" w:rsidRPr="00C81B9F" w:rsidP="00C81B9F">
      <w:pPr>
        <w:pStyle w:val="ListBullet"/>
      </w:pPr>
      <w:r w:rsidRPr="00C81B9F">
        <w:t>methods of environmental evaluation:</w:t>
      </w:r>
    </w:p>
    <w:p w:rsidR="00000000" w:rsidRPr="00C81B9F" w:rsidP="00C81B9F">
      <w:pPr>
        <w:pStyle w:val="ListBullet2"/>
      </w:pPr>
      <w:r w:rsidRPr="00C81B9F">
        <w:t>environmental impact study (EIS)</w:t>
      </w:r>
    </w:p>
    <w:p w:rsidR="00000000" w:rsidRPr="00C81B9F" w:rsidP="00C81B9F">
      <w:pPr>
        <w:pStyle w:val="ListBullet2"/>
      </w:pPr>
      <w:r w:rsidRPr="00C81B9F">
        <w:t>evaluation of organisational capacity to comply wi</w:t>
      </w:r>
      <w:r w:rsidRPr="00C81B9F">
        <w:t>th:</w:t>
      </w:r>
    </w:p>
    <w:p w:rsidR="00000000" w:rsidRPr="00C81B9F" w:rsidP="00C81B9F">
      <w:pPr>
        <w:pStyle w:val="ListBullet3"/>
      </w:pPr>
      <w:r w:rsidRPr="00C81B9F">
        <w:t>environmental and community protection laws</w:t>
      </w:r>
    </w:p>
    <w:p w:rsidR="00000000" w:rsidRPr="00C81B9F" w:rsidP="00C81B9F">
      <w:pPr>
        <w:pStyle w:val="ListBullet3"/>
      </w:pPr>
      <w:r w:rsidRPr="00C81B9F">
        <w:t>industry and ecotourism codes of practice</w:t>
      </w:r>
    </w:p>
    <w:p w:rsidR="00000000" w:rsidRPr="00C81B9F" w:rsidP="00C81B9F">
      <w:pPr>
        <w:pStyle w:val="ListBullet2"/>
      </w:pPr>
      <w:r w:rsidRPr="00C81B9F">
        <w:t>social sustainability</w:t>
      </w:r>
    </w:p>
    <w:p w:rsidR="00000000" w:rsidRPr="00C81B9F" w:rsidP="00C81B9F">
      <w:pPr>
        <w:pStyle w:val="ListBullet2"/>
      </w:pPr>
      <w:r w:rsidRPr="00C81B9F">
        <w:t>site studies</w:t>
      </w:r>
    </w:p>
    <w:p w:rsidR="00000000" w:rsidRPr="00C81B9F" w:rsidP="00C81B9F">
      <w:pPr>
        <w:pStyle w:val="ListBullet"/>
      </w:pPr>
      <w:r w:rsidRPr="00C81B9F">
        <w:t>consultation and communication mechanisms used by organisations in the product development process</w:t>
      </w:r>
    </w:p>
    <w:p w:rsidR="00000000" w:rsidRPr="00C81B9F" w:rsidP="00C81B9F">
      <w:pPr>
        <w:pStyle w:val="ListBullet"/>
      </w:pPr>
      <w:r w:rsidRPr="00C81B9F">
        <w:t>strategic frameworks and operational systems and procedures that support environmentally sustainable operations</w:t>
      </w:r>
    </w:p>
    <w:p w:rsidR="00000000" w:rsidRPr="00C81B9F" w:rsidP="00C81B9F">
      <w:pPr>
        <w:pStyle w:val="ListBullet"/>
      </w:pPr>
      <w:r w:rsidRPr="00C81B9F">
        <w:t>ways of balancing ecological sustainability and the economic viability of an operation</w:t>
      </w:r>
    </w:p>
    <w:p w:rsidR="00000000" w:rsidRPr="00C81B9F" w:rsidP="00C81B9F">
      <w:pPr>
        <w:pStyle w:val="ListBullet"/>
      </w:pPr>
      <w:r w:rsidRPr="00C81B9F">
        <w:t>key stakeholders in the area and their roles in the tourism planning process:</w:t>
      </w:r>
    </w:p>
    <w:p w:rsidR="00000000" w:rsidRPr="00C81B9F" w:rsidP="00C81B9F">
      <w:pPr>
        <w:pStyle w:val="ListBullet2"/>
      </w:pPr>
      <w:r w:rsidRPr="00C81B9F">
        <w:t>consumer representatives</w:t>
      </w:r>
    </w:p>
    <w:p w:rsidR="00000000" w:rsidRPr="00C81B9F" w:rsidP="00C81B9F">
      <w:pPr>
        <w:pStyle w:val="ListBullet2"/>
      </w:pPr>
      <w:r w:rsidRPr="00C81B9F">
        <w:t xml:space="preserve">host community </w:t>
      </w:r>
    </w:p>
    <w:p w:rsidR="00000000" w:rsidRPr="00C81B9F" w:rsidP="00C81B9F">
      <w:pPr>
        <w:pStyle w:val="ListBullet2"/>
      </w:pPr>
      <w:r w:rsidRPr="00C81B9F">
        <w:t>investors</w:t>
      </w:r>
    </w:p>
    <w:p w:rsidR="00000000" w:rsidRPr="00C81B9F" w:rsidP="00C81B9F">
      <w:pPr>
        <w:pStyle w:val="ListBullet2"/>
      </w:pPr>
      <w:r w:rsidRPr="00C81B9F">
        <w:t>government authorities</w:t>
      </w:r>
    </w:p>
    <w:p w:rsidR="00000000" w:rsidRPr="00C81B9F" w:rsidP="00C81B9F">
      <w:pPr>
        <w:pStyle w:val="ListBullet2"/>
      </w:pPr>
      <w:r w:rsidRPr="00C81B9F">
        <w:t>land management agencies</w:t>
      </w:r>
    </w:p>
    <w:p w:rsidR="00000000" w:rsidRPr="00C81B9F" w:rsidP="00C81B9F">
      <w:pPr>
        <w:pStyle w:val="ListBullet"/>
      </w:pPr>
      <w:r w:rsidRPr="00C81B9F">
        <w:t>suppliers of environmentally-friendly products</w:t>
      </w:r>
    </w:p>
    <w:p w:rsidR="00000000" w:rsidRPr="00C81B9F" w:rsidP="00C81B9F">
      <w:pPr>
        <w:pStyle w:val="ListBullet"/>
      </w:pPr>
      <w:r w:rsidRPr="00C81B9F">
        <w:t>potential negative environment</w:t>
      </w:r>
      <w:r w:rsidRPr="00C81B9F">
        <w:t>al impacts:</w:t>
      </w:r>
    </w:p>
    <w:p w:rsidR="00000000" w:rsidRPr="00C81B9F" w:rsidP="00C81B9F">
      <w:pPr>
        <w:pStyle w:val="ListBullet2"/>
      </w:pPr>
      <w:r w:rsidRPr="00C81B9F">
        <w:t>disturbance of flora and fauna</w:t>
      </w:r>
    </w:p>
    <w:p w:rsidR="00000000" w:rsidRPr="00C81B9F" w:rsidP="00C81B9F">
      <w:pPr>
        <w:pStyle w:val="ListBullet2"/>
      </w:pPr>
      <w:r w:rsidRPr="00C81B9F">
        <w:t>introduction of exotic and feral species</w:t>
      </w:r>
    </w:p>
    <w:p w:rsidR="00000000" w:rsidRPr="00C81B9F" w:rsidP="00C81B9F">
      <w:pPr>
        <w:pStyle w:val="ListBullet2"/>
      </w:pPr>
      <w:r w:rsidRPr="00C81B9F">
        <w:t>physical damage</w:t>
      </w:r>
    </w:p>
    <w:p w:rsidR="00000000" w:rsidRPr="00C81B9F" w:rsidP="00C81B9F">
      <w:pPr>
        <w:pStyle w:val="ListBullet2"/>
      </w:pPr>
      <w:r w:rsidRPr="00C81B9F">
        <w:t>pollution</w:t>
      </w:r>
    </w:p>
    <w:p w:rsidR="00000000" w:rsidRPr="00C81B9F" w:rsidP="00C81B9F">
      <w:pPr>
        <w:pStyle w:val="ListBullet2"/>
      </w:pPr>
      <w:r w:rsidRPr="00C81B9F">
        <w:t>visual impacts</w:t>
      </w:r>
    </w:p>
    <w:p w:rsidR="00000000" w:rsidRPr="00C81B9F" w:rsidP="00C81B9F">
      <w:pPr>
        <w:pStyle w:val="ListBullet2"/>
      </w:pPr>
      <w:r w:rsidRPr="00C81B9F">
        <w:t>waste issues</w:t>
      </w:r>
    </w:p>
    <w:p w:rsidR="00000000" w:rsidRPr="00C81B9F" w:rsidP="00C81B9F">
      <w:pPr>
        <w:pStyle w:val="ListBullet"/>
      </w:pPr>
      <w:r w:rsidRPr="00C81B9F">
        <w:t>laws, regulations and land management requirements and guidelines:</w:t>
      </w:r>
    </w:p>
    <w:p w:rsidR="00000000" w:rsidRPr="00C81B9F" w:rsidP="00C81B9F">
      <w:pPr>
        <w:pStyle w:val="ListBullet2"/>
      </w:pPr>
      <w:r w:rsidRPr="00C81B9F">
        <w:t>need for permits in national parks or on land under control of traditional owners</w:t>
      </w:r>
    </w:p>
    <w:p w:rsidR="00000000" w:rsidRPr="00C81B9F" w:rsidP="00C81B9F">
      <w:pPr>
        <w:pStyle w:val="ListBullet2"/>
      </w:pPr>
      <w:r w:rsidRPr="00C81B9F">
        <w:t>restrictions on operations in relevant areas.</w:t>
      </w:r>
    </w:p>
    <w:p w:rsidR="00000000" w:rsidRPr="00C81B9F" w:rsidP="00C81B9F">
      <w:pPr>
        <w:pStyle w:val="AllowPageBreak"/>
      </w:pPr>
    </w:p>
    <w:p w:rsidR="00000000" w:rsidRPr="00C81B9F" w:rsidP="00C81B9F">
      <w:pPr>
        <w:pStyle w:val="Heading1"/>
      </w:pPr>
      <w:bookmarkStart w:id="4" w:name="O_1230413"/>
      <w:bookmarkEnd w:id="4"/>
      <w:r w:rsidRPr="00C81B9F">
        <w:t>Assessment Conditions</w:t>
      </w:r>
    </w:p>
    <w:p w:rsidR="00000000" w:rsidRPr="00C81B9F" w:rsidP="00C96EBF">
      <w:pPr>
        <w:pStyle w:val="BodyText"/>
      </w:pPr>
      <w:r w:rsidRPr="00C81B9F">
        <w:t>Skills must be demonstrated in a destination, location, organisation or event for which</w:t>
      </w:r>
      <w:r w:rsidRPr="00C81B9F">
        <w:t xml:space="preserve"> an environmentally sustainable operation can be established. This can be:</w:t>
      </w:r>
    </w:p>
    <w:p w:rsidR="00000000" w:rsidRPr="00C81B9F" w:rsidP="00C81B9F">
      <w:pPr>
        <w:pStyle w:val="ListBullet"/>
      </w:pPr>
      <w:r w:rsidRPr="00C81B9F">
        <w:t>an industry workplace; or</w:t>
      </w:r>
    </w:p>
    <w:p w:rsidR="00000000" w:rsidRPr="00C81B9F" w:rsidP="00C81B9F">
      <w:pPr>
        <w:pStyle w:val="ListBullet"/>
      </w:pPr>
      <w:r w:rsidRPr="00C81B9F">
        <w:t>a simulated industry environment set up for the purposes of assessment.</w:t>
      </w:r>
    </w:p>
    <w:p w:rsidR="00000000" w:rsidRPr="00C81B9F" w:rsidP="00C96EBF">
      <w:pPr>
        <w:pStyle w:val="BodyText"/>
      </w:pPr>
      <w:r w:rsidRPr="00C81B9F">
        <w:t>Assessment must ensure access to:</w:t>
      </w:r>
    </w:p>
    <w:p w:rsidR="00000000" w:rsidRPr="00C81B9F" w:rsidP="00C81B9F">
      <w:pPr>
        <w:pStyle w:val="ListBullet"/>
      </w:pPr>
      <w:r w:rsidRPr="00C81B9F">
        <w:t>current information about environmental practic</w:t>
      </w:r>
      <w:r w:rsidRPr="00C81B9F">
        <w:t>es:</w:t>
      </w:r>
    </w:p>
    <w:p w:rsidR="00000000" w:rsidRPr="00C81B9F" w:rsidP="00C81B9F">
      <w:pPr>
        <w:pStyle w:val="ListBullet2"/>
      </w:pPr>
      <w:r w:rsidRPr="00C81B9F">
        <w:t>legislation</w:t>
      </w:r>
    </w:p>
    <w:p w:rsidR="00000000" w:rsidRPr="00C81B9F" w:rsidP="00C81B9F">
      <w:pPr>
        <w:pStyle w:val="ListBullet2"/>
      </w:pPr>
      <w:r w:rsidRPr="00C81B9F">
        <w:t>guidelines</w:t>
      </w:r>
    </w:p>
    <w:p w:rsidR="00000000" w:rsidRPr="00C81B9F" w:rsidP="00C81B9F">
      <w:pPr>
        <w:pStyle w:val="ListBullet2"/>
      </w:pPr>
      <w:r w:rsidRPr="00C81B9F">
        <w:t>industry codes of practice</w:t>
      </w:r>
    </w:p>
    <w:p w:rsidR="00000000" w:rsidRPr="00C81B9F" w:rsidP="00C81B9F">
      <w:pPr>
        <w:pStyle w:val="ListBullet"/>
      </w:pPr>
      <w:r w:rsidRPr="00C81B9F">
        <w:t>current information and communications technology to support the research and planning process</w:t>
      </w:r>
    </w:p>
    <w:p w:rsidR="00000000" w:rsidRPr="00C81B9F" w:rsidP="00C81B9F">
      <w:pPr>
        <w:pStyle w:val="ListBullet"/>
      </w:pPr>
      <w:r w:rsidRPr="00C81B9F">
        <w:t>stakeholders with whom consultations can take place. These can be:</w:t>
      </w:r>
    </w:p>
    <w:p w:rsidR="00000000" w:rsidRPr="00C81B9F" w:rsidP="00C81B9F">
      <w:pPr>
        <w:pStyle w:val="ListBullet2"/>
      </w:pPr>
      <w:r w:rsidRPr="00C81B9F">
        <w:t>real stakeholders; or</w:t>
      </w:r>
    </w:p>
    <w:p w:rsidR="00000000" w:rsidRPr="00C81B9F" w:rsidP="00C81B9F">
      <w:pPr>
        <w:pStyle w:val="ListBullet2"/>
      </w:pPr>
      <w:r w:rsidRPr="00C81B9F">
        <w:t>individuals who participate in role plays or simulated activities, set up for the purpose of assessment, in a simulated industry environment operated within a training organisation.</w:t>
      </w:r>
    </w:p>
    <w:p w:rsidR="00000000" w:rsidRPr="00C81B9F" w:rsidP="00C96EBF">
      <w:pPr>
        <w:pStyle w:val="BodyText"/>
      </w:pPr>
      <w:r w:rsidRPr="00C81B9F">
        <w:t>Assessors must satisfy the Standards for Registered Training Organisations</w:t>
      </w:r>
      <w:r w:rsidRPr="00C81B9F">
        <w:t>’ requirements for assessors and have worked in industry for at least three years where they have applied the skills and knowledge of this unit of competency.</w:t>
      </w:r>
    </w:p>
    <w:p w:rsidR="00000000" w:rsidRPr="00C81B9F" w:rsidP="00C81B9F">
      <w:pPr>
        <w:pStyle w:val="Heading1"/>
      </w:pPr>
      <w:bookmarkStart w:id="5" w:name="O_1230411"/>
      <w:bookmarkEnd w:id="5"/>
      <w:r w:rsidRPr="00C81B9F">
        <w:t>Links</w:t>
      </w:r>
    </w:p>
    <w:p w:rsidR="00000000" w:rsidRPr="00C81B9F" w:rsidP="00C96EBF">
      <w:pPr>
        <w:pStyle w:val="BodyText"/>
      </w:pPr>
      <w:r w:rsidRPr="00C81B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8431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81B9F" w:rsidP="00C81B9F"/>
    <w:sectPr w:rsidSect="00C81B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B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B9F" w:rsidRPr="00C96EBF" w:rsidP="00C96E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B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EBF" w:rsidP="00C81B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6EBF" w:rsidP="00C81B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96EBF" w:rsidP="00C81B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B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E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1B9F" w:rsidRPr="00C96EBF" w:rsidP="00C96E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B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EBF" w:rsidRPr="002D2AF8" w:rsidP="00C81B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SITTPPD018 Develop environmentally sustainable tourism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96EBF" w:rsidP="00C81B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5473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D693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8AE9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B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1B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1B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1B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1B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1B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1B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1B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1B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1B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1B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1B9F"/>
  </w:style>
  <w:style w:type="character" w:customStyle="1" w:styleId="Heading1Char">
    <w:name w:val="Heading 1 Char"/>
    <w:basedOn w:val="DefaultParagraphFont"/>
    <w:link w:val="Heading1"/>
    <w:rsid w:val="00C81B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1B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1B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1B9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81B9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1B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1B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81B9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81B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1B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1B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1B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1B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1B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1B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1B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1B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1B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1B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1B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1B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1B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1B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1B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1B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1B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1B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1B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1B9F"/>
    <w:rPr>
      <w:b/>
      <w:spacing w:val="0"/>
    </w:rPr>
  </w:style>
  <w:style w:type="paragraph" w:customStyle="1" w:styleId="SuperTitle">
    <w:name w:val="SuperTitle"/>
    <w:basedOn w:val="Title"/>
    <w:rsid w:val="00C81B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1B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1B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1B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1B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1B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1B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1B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1B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1B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1B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1B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1B9F"/>
    <w:rPr>
      <w:i/>
    </w:rPr>
  </w:style>
  <w:style w:type="paragraph" w:styleId="Caption">
    <w:name w:val="caption"/>
    <w:basedOn w:val="BodyText"/>
    <w:next w:val="Normal"/>
    <w:qFormat/>
    <w:rsid w:val="00C81B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1B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1B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1B9F"/>
  </w:style>
  <w:style w:type="paragraph" w:styleId="TableofFigures">
    <w:name w:val="table of figures"/>
    <w:basedOn w:val="Normal"/>
    <w:next w:val="Normal"/>
    <w:semiHidden/>
    <w:rsid w:val="00C81B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1B9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81B9F"/>
    <w:rPr>
      <w:rFonts w:ascii="Wingdings" w:hAnsi="Wingdings"/>
    </w:rPr>
  </w:style>
  <w:style w:type="paragraph" w:customStyle="1" w:styleId="TableHeading">
    <w:name w:val="Table Heading"/>
    <w:basedOn w:val="HeadingBase"/>
    <w:rsid w:val="00C81B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1B9F"/>
    <w:rPr>
      <w:color w:val="0033CC"/>
      <w:u w:val="none"/>
    </w:rPr>
  </w:style>
  <w:style w:type="paragraph" w:customStyle="1" w:styleId="BodyTextRight">
    <w:name w:val="Body Text Right"/>
    <w:basedOn w:val="BodyText"/>
    <w:rsid w:val="00C81B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1B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1B9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1B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1B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1B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1B9F"/>
    <w:rPr>
      <w:sz w:val="32"/>
    </w:rPr>
  </w:style>
  <w:style w:type="paragraph" w:customStyle="1" w:styleId="HeadingProcedure">
    <w:name w:val="Heading Procedure"/>
    <w:basedOn w:val="HeadingBase"/>
    <w:next w:val="Normal"/>
    <w:rsid w:val="00C81B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1B9F"/>
    <w:pPr>
      <w:spacing w:before="60" w:after="60"/>
    </w:pPr>
  </w:style>
  <w:style w:type="paragraph" w:styleId="ListContinue">
    <w:name w:val="List Continue"/>
    <w:basedOn w:val="List"/>
    <w:rsid w:val="00C81B9F"/>
    <w:pPr>
      <w:ind w:firstLine="0"/>
    </w:pPr>
  </w:style>
  <w:style w:type="paragraph" w:customStyle="1" w:styleId="ListNote">
    <w:name w:val="List Note"/>
    <w:basedOn w:val="List"/>
    <w:rsid w:val="00C81B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1B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1B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1B9F"/>
    <w:rPr>
      <w:rFonts w:ascii="Courier New" w:hAnsi="Courier New"/>
    </w:rPr>
  </w:style>
  <w:style w:type="paragraph" w:customStyle="1" w:styleId="NoteBullet">
    <w:name w:val="Note Bullet"/>
    <w:basedOn w:val="Note"/>
    <w:rsid w:val="00C81B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1B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1B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1B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1B9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81B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1B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1B9F"/>
    <w:rPr>
      <w:b/>
      <w:smallCaps/>
    </w:rPr>
  </w:style>
  <w:style w:type="paragraph" w:customStyle="1" w:styleId="TableListNumber">
    <w:name w:val="Table List Number"/>
    <w:basedOn w:val="ListNumber"/>
    <w:rsid w:val="00C81B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1B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1B9F"/>
    <w:pPr>
      <w:numPr>
        <w:numId w:val="10"/>
      </w:numPr>
    </w:pPr>
  </w:style>
  <w:style w:type="paragraph" w:customStyle="1" w:styleId="ListAlpha2">
    <w:name w:val="List Alpha 2"/>
    <w:basedOn w:val="List2"/>
    <w:rsid w:val="00C81B9F"/>
    <w:pPr>
      <w:numPr>
        <w:numId w:val="9"/>
      </w:numPr>
    </w:pPr>
  </w:style>
  <w:style w:type="paragraph" w:styleId="List2">
    <w:name w:val="List 2"/>
    <w:basedOn w:val="BodyText"/>
    <w:rsid w:val="00C81B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1B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1B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1B9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81B9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81B9F"/>
    <w:pPr>
      <w:numPr>
        <w:numId w:val="5"/>
      </w:numPr>
    </w:pPr>
  </w:style>
  <w:style w:type="paragraph" w:styleId="ListContinue2">
    <w:name w:val="List Continue 2"/>
    <w:basedOn w:val="List2"/>
    <w:rsid w:val="00C81B9F"/>
    <w:pPr>
      <w:ind w:firstLine="0"/>
    </w:pPr>
  </w:style>
  <w:style w:type="paragraph" w:styleId="ListContinue3">
    <w:name w:val="List Continue 3"/>
    <w:basedOn w:val="List3"/>
    <w:rsid w:val="00C81B9F"/>
    <w:pPr>
      <w:ind w:left="1021" w:firstLine="0"/>
    </w:pPr>
  </w:style>
  <w:style w:type="paragraph" w:styleId="ListContinue4">
    <w:name w:val="List Continue 4"/>
    <w:basedOn w:val="List4"/>
    <w:rsid w:val="00C81B9F"/>
    <w:pPr>
      <w:ind w:firstLine="0"/>
    </w:pPr>
  </w:style>
  <w:style w:type="paragraph" w:styleId="ListContinue5">
    <w:name w:val="List Continue 5"/>
    <w:basedOn w:val="List5"/>
    <w:rsid w:val="00C81B9F"/>
    <w:pPr>
      <w:ind w:firstLine="0"/>
    </w:pPr>
  </w:style>
  <w:style w:type="paragraph" w:styleId="ListNumber3">
    <w:name w:val="List Number 3"/>
    <w:basedOn w:val="List3"/>
    <w:rsid w:val="00C81B9F"/>
    <w:pPr>
      <w:numPr>
        <w:numId w:val="6"/>
      </w:numPr>
    </w:pPr>
  </w:style>
  <w:style w:type="paragraph" w:styleId="ListNumber4">
    <w:name w:val="List Number 4"/>
    <w:basedOn w:val="List4"/>
    <w:rsid w:val="00C81B9F"/>
    <w:pPr>
      <w:numPr>
        <w:numId w:val="7"/>
      </w:numPr>
    </w:pPr>
  </w:style>
  <w:style w:type="paragraph" w:styleId="ListNumber5">
    <w:name w:val="List Number 5"/>
    <w:basedOn w:val="List5"/>
    <w:rsid w:val="00C81B9F"/>
    <w:pPr>
      <w:numPr>
        <w:numId w:val="8"/>
      </w:numPr>
    </w:pPr>
  </w:style>
  <w:style w:type="paragraph" w:styleId="BlockText">
    <w:name w:val="Block Text"/>
    <w:basedOn w:val="Normal"/>
    <w:rsid w:val="00C81B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1B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1B9F"/>
    <w:rPr>
      <w:sz w:val="16"/>
      <w:vertAlign w:val="superscript"/>
    </w:rPr>
  </w:style>
  <w:style w:type="character" w:customStyle="1" w:styleId="Symbols">
    <w:name w:val="Symbols"/>
    <w:basedOn w:val="DefaultParagraphFont"/>
    <w:rsid w:val="00C81B9F"/>
    <w:rPr>
      <w:rFonts w:ascii="Symbol" w:hAnsi="Symbol"/>
    </w:rPr>
  </w:style>
  <w:style w:type="character" w:customStyle="1" w:styleId="MenuOptions">
    <w:name w:val="Menu Options"/>
    <w:basedOn w:val="DefaultParagraphFont"/>
    <w:rsid w:val="00C81B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1B9F"/>
    <w:rPr>
      <w:b/>
    </w:rPr>
  </w:style>
  <w:style w:type="character" w:customStyle="1" w:styleId="Underlined">
    <w:name w:val="Underlined"/>
    <w:basedOn w:val="DefaultParagraphFont"/>
    <w:rsid w:val="00C81B9F"/>
    <w:rPr>
      <w:u w:val="single"/>
    </w:rPr>
  </w:style>
  <w:style w:type="paragraph" w:customStyle="1" w:styleId="TableBodyTextRight">
    <w:name w:val="Table Body Text Right"/>
    <w:basedOn w:val="TableBodyText"/>
    <w:rsid w:val="00C81B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1B9F"/>
    <w:rPr>
      <w:sz w:val="18"/>
    </w:rPr>
  </w:style>
  <w:style w:type="paragraph" w:customStyle="1" w:styleId="BodySmallRight">
    <w:name w:val="Body Small Right"/>
    <w:basedOn w:val="BodyTextRight"/>
    <w:rsid w:val="00C81B9F"/>
    <w:rPr>
      <w:sz w:val="18"/>
      <w:szCs w:val="18"/>
    </w:rPr>
  </w:style>
  <w:style w:type="paragraph" w:customStyle="1" w:styleId="MarginEdition">
    <w:name w:val="Margin Edition"/>
    <w:basedOn w:val="MarginNote"/>
    <w:rsid w:val="00C81B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1B9F"/>
    <w:rPr>
      <w:sz w:val="2"/>
      <w:szCs w:val="2"/>
    </w:rPr>
  </w:style>
  <w:style w:type="character" w:customStyle="1" w:styleId="Small">
    <w:name w:val="Small"/>
    <w:basedOn w:val="DefaultParagraphFont"/>
    <w:rsid w:val="00C81B9F"/>
    <w:rPr>
      <w:sz w:val="16"/>
    </w:rPr>
  </w:style>
  <w:style w:type="paragraph" w:customStyle="1" w:styleId="WideTable">
    <w:name w:val="Wide Table"/>
    <w:basedOn w:val="Normal"/>
    <w:rsid w:val="00C81B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1B9F"/>
  </w:style>
  <w:style w:type="paragraph" w:styleId="Quote">
    <w:name w:val="Quote"/>
    <w:basedOn w:val="Heading1"/>
    <w:link w:val="QuoteChar"/>
    <w:qFormat/>
    <w:rsid w:val="00C81B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1B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1B9F"/>
    <w:pPr>
      <w:pageBreakBefore/>
    </w:pPr>
  </w:style>
  <w:style w:type="paragraph" w:customStyle="1" w:styleId="Border">
    <w:name w:val="Border"/>
    <w:basedOn w:val="Normal"/>
    <w:qFormat/>
    <w:rsid w:val="00C81B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1B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B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B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1B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1B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1B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1B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1B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1B9F"/>
    <w:rPr>
      <w:u w:val="single"/>
    </w:rPr>
  </w:style>
  <w:style w:type="character" w:customStyle="1" w:styleId="BoldandItalics">
    <w:name w:val="Bold and Italics"/>
    <w:qFormat/>
    <w:rsid w:val="00C81B9F"/>
    <w:rPr>
      <w:b/>
      <w:i/>
      <w:u w:val="none"/>
    </w:rPr>
  </w:style>
  <w:style w:type="paragraph" w:styleId="BalloonText">
    <w:name w:val="Balloon Text"/>
    <w:basedOn w:val="Normal"/>
    <w:link w:val="BalloonTextChar"/>
    <w:rsid w:val="00C81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1B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1B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1B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1B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1B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1B9F"/>
    <w:pPr>
      <w:spacing w:before="0" w:after="0"/>
    </w:pPr>
  </w:style>
  <w:style w:type="paragraph" w:customStyle="1" w:styleId="BodyTextBold">
    <w:name w:val="Body Text Bold"/>
    <w:basedOn w:val="BodyText"/>
    <w:qFormat/>
    <w:rsid w:val="00C81B9F"/>
    <w:rPr>
      <w:b/>
    </w:rPr>
  </w:style>
  <w:style w:type="character" w:styleId="Hyperlink">
    <w:name w:val="Hyperlink"/>
    <w:basedOn w:val="DefaultParagraphFont"/>
    <w:uiPriority w:val="99"/>
    <w:unhideWhenUsed/>
    <w:rsid w:val="00C96E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545</Words>
  <Characters>3772</Characters>
  <Application>Microsoft Office Word</Application>
  <DocSecurity>0</DocSecurity>
  <Lines>101</Lines>
  <Paragraphs>88</Paragraphs>
  <ScaleCrop>false</ScaleCrop>
  <Company>Author-it Software Corporation Ltd.</Company>
  <LinksUpToDate>false</LinksUpToDate>
  <CharactersWithSpaces>4229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SITTPPD018 Develop environmentally sustainable tourism operations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2025-02-11T05:50:00Z</dcterms:created>
  <dcterms:modified xsi:type="dcterms:W3CDTF">2025-02-11T05:50:00Z</dcterms:modified>
</cp:coreProperties>
</file>