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5B77" w:rsidP="003A5B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SITTPPD017 Develop tourism products</w:t>
      </w:r>
      <w:r>
        <w:fldChar w:fldCharType="end"/>
      </w:r>
    </w:p>
    <w:p w:rsidR="003A5B77" w:rsidP="003A5B77">
      <w:pPr>
        <w:pStyle w:val="Version"/>
        <w:sectPr w:rsidSect="00EB36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3621" w:rsidP="00EB3621">
      <w:pPr>
        <w:pStyle w:val="SuperHeading"/>
      </w:pPr>
      <w:r w:rsidRPr="00EB3621">
        <w:t>SITTPPD017 Develop tourism products</w:t>
      </w:r>
    </w:p>
    <w:p w:rsidR="00000000" w:rsidRPr="00EB3621" w:rsidP="00EB3621">
      <w:pPr>
        <w:pStyle w:val="Heading1"/>
      </w:pPr>
      <w:bookmarkStart w:id="1" w:name="O_1230398"/>
      <w:bookmarkEnd w:id="1"/>
      <w:r w:rsidRPr="00EB3621">
        <w:t>Modification History</w:t>
      </w:r>
    </w:p>
    <w:p w:rsidR="00000000" w:rsidRPr="00EB3621" w:rsidP="003A5B77">
      <w:pPr>
        <w:pStyle w:val="BodyText"/>
      </w:pPr>
      <w:r w:rsidRPr="00EB3621">
        <w:t>Not applicable.</w:t>
      </w:r>
    </w:p>
    <w:p w:rsidR="00000000" w:rsidRPr="00EB3621" w:rsidP="00EB3621">
      <w:pPr>
        <w:pStyle w:val="Heading1"/>
      </w:pPr>
      <w:bookmarkStart w:id="2" w:name="O_1230405"/>
      <w:bookmarkEnd w:id="2"/>
      <w:r w:rsidRPr="00EB3621">
        <w:t>Application</w:t>
      </w:r>
    </w:p>
    <w:p w:rsidR="00000000" w:rsidRPr="00EB3621" w:rsidP="003A5B77">
      <w:pPr>
        <w:pStyle w:val="BodyText"/>
      </w:pPr>
      <w:r w:rsidRPr="00EB3621">
        <w:t>This unit describes the performance outcomes, skills and knowledge required to manage the strategic product development process from initial research through to product establishment and m</w:t>
      </w:r>
      <w:r w:rsidRPr="00EB3621">
        <w:t>onitoring.</w:t>
      </w:r>
    </w:p>
    <w:p w:rsidR="00000000" w:rsidRPr="00EB3621" w:rsidP="003A5B77">
      <w:pPr>
        <w:pStyle w:val="BodyText"/>
      </w:pPr>
      <w:r w:rsidRPr="00EB3621">
        <w:t>The unit applies to all tourism industry sectors and to senior personnel working in strategic planning and product development roles.</w:t>
      </w:r>
    </w:p>
    <w:p w:rsidR="00000000" w:rsidRPr="00EB3621" w:rsidP="003A5B77">
      <w:pPr>
        <w:pStyle w:val="BodyText"/>
      </w:pPr>
      <w:r w:rsidRPr="00EB3621">
        <w:t>The skills in this unit must be applied in accordance with Commonwealth and State/Territory legislation, Austra</w:t>
      </w:r>
      <w:r w:rsidRPr="00EB3621">
        <w:t>lian/New Zealand standards and industry codes of practice.</w:t>
      </w:r>
    </w:p>
    <w:p w:rsidR="00000000" w:rsidRPr="00EB3621" w:rsidP="003A5B77">
      <w:pPr>
        <w:pStyle w:val="BodyText"/>
      </w:pPr>
      <w:r w:rsidRPr="00EB3621">
        <w:t>No occupational licensing, certification or specific legislative requirements apply to this unit at the time of publication.</w:t>
      </w:r>
    </w:p>
    <w:p w:rsidR="00000000" w:rsidRPr="00EB3621" w:rsidP="00EB3621">
      <w:pPr>
        <w:pStyle w:val="Heading1"/>
      </w:pPr>
      <w:bookmarkStart w:id="3" w:name="O_1230404"/>
      <w:bookmarkEnd w:id="3"/>
      <w:r w:rsidRPr="00EB3621">
        <w:t>Pre-requisite Unit</w:t>
      </w:r>
    </w:p>
    <w:p w:rsidR="00000000" w:rsidRPr="00EB3621" w:rsidP="003A5B77">
      <w:pPr>
        <w:pStyle w:val="BodyText"/>
      </w:pPr>
      <w:r w:rsidRPr="00EB3621">
        <w:t>Nil</w:t>
      </w:r>
    </w:p>
    <w:p w:rsidR="00000000" w:rsidRPr="00EB3621" w:rsidP="00EB3621">
      <w:pPr>
        <w:pStyle w:val="Heading1"/>
      </w:pPr>
      <w:bookmarkStart w:id="4" w:name="O_1230403"/>
      <w:bookmarkEnd w:id="4"/>
      <w:r w:rsidRPr="00EB3621">
        <w:t xml:space="preserve">Competency </w:t>
      </w:r>
      <w:r w:rsidRPr="00EB3621">
        <w:t>Field</w:t>
      </w:r>
    </w:p>
    <w:p w:rsidR="00000000" w:rsidRPr="00EB3621" w:rsidP="003A5B77">
      <w:pPr>
        <w:pStyle w:val="BodyText"/>
      </w:pPr>
      <w:r w:rsidRPr="00EB3621">
        <w:t xml:space="preserve">Planning and Product Development </w:t>
      </w:r>
    </w:p>
    <w:p w:rsidR="00000000" w:rsidRPr="00EB3621" w:rsidP="00EB3621">
      <w:pPr>
        <w:pStyle w:val="Heading1"/>
      </w:pPr>
      <w:bookmarkStart w:id="5" w:name="O_1230402"/>
      <w:bookmarkEnd w:id="5"/>
      <w:r w:rsidRPr="00EB3621">
        <w:t>Unit Sector</w:t>
      </w:r>
    </w:p>
    <w:p w:rsidR="00000000" w:rsidRPr="00EB3621" w:rsidP="003A5B77">
      <w:pPr>
        <w:pStyle w:val="BodyText"/>
      </w:pPr>
      <w:r w:rsidRPr="00EB3621">
        <w:t>Tourism</w:t>
      </w:r>
    </w:p>
    <w:p w:rsidR="00000000" w:rsidRPr="00EB3621" w:rsidP="00EB3621">
      <w:pPr>
        <w:pStyle w:val="Heading1"/>
      </w:pPr>
      <w:bookmarkStart w:id="6" w:name="O_1230401"/>
      <w:bookmarkEnd w:id="6"/>
      <w:r w:rsidRPr="00EB362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B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621" w:rsidP="00EB3621">
            <w:pPr>
              <w:pStyle w:val="BodyText"/>
            </w:pPr>
            <w:r w:rsidRPr="00EB362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621">
            <w:pPr>
              <w:pStyle w:val="BodyText"/>
              <w:rPr>
                <w:lang w:val="en-NZ"/>
              </w:rPr>
            </w:pPr>
            <w:r w:rsidRPr="00EB3621">
              <w:rPr>
                <w:rStyle w:val="SpecialBold"/>
              </w:rPr>
              <w:t>PERFORMANCE</w:t>
            </w:r>
            <w:r w:rsidRPr="00EB3621">
              <w:t xml:space="preserve"> </w:t>
            </w:r>
            <w:r w:rsidRPr="00EB3621">
              <w:rPr>
                <w:rStyle w:val="SpecialBold"/>
              </w:rPr>
              <w:t>CRITERIA</w:t>
            </w:r>
          </w:p>
        </w:tc>
      </w:tr>
      <w:tr w:rsidTr="00EB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621" w:rsidP="00EB3621">
            <w:pPr>
              <w:pStyle w:val="BodyText"/>
            </w:pPr>
            <w:r w:rsidRPr="00EB362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621">
            <w:pPr>
              <w:pStyle w:val="BodyText"/>
              <w:rPr>
                <w:lang w:val="en-NZ"/>
              </w:rPr>
            </w:pPr>
            <w:r w:rsidRPr="00EB36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B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621">
            <w:pPr>
              <w:pStyle w:val="List"/>
              <w:rPr>
                <w:lang w:val="en-NZ"/>
              </w:rPr>
            </w:pPr>
            <w:r w:rsidRPr="00EB3621">
              <w:t>1.  Research the market.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621" w:rsidP="00EB3621">
            <w:pPr>
              <w:pStyle w:val="List"/>
            </w:pPr>
            <w:r w:rsidRPr="00EB3621">
              <w:t>1.1. Focus product research according to organisational objectives.</w:t>
            </w:r>
          </w:p>
          <w:p w:rsidR="00000000" w:rsidRPr="00EB3621" w:rsidP="00EB3621">
            <w:pPr>
              <w:pStyle w:val="List"/>
            </w:pPr>
            <w:r w:rsidRPr="00EB3621">
              <w:t>1.2. Evaluate information sources for tourism, tourism market tren</w:t>
            </w:r>
            <w:r w:rsidRPr="00EB3621">
              <w:t>ds, and distribution and marketing networks.</w:t>
            </w:r>
          </w:p>
          <w:p w:rsidR="00000000" w:rsidRPr="00EB3621" w:rsidP="00EB3621">
            <w:pPr>
              <w:pStyle w:val="List"/>
            </w:pPr>
            <w:r w:rsidRPr="00EB3621">
              <w:t xml:space="preserve">1.3. Consult with internal and external stakeholders. </w:t>
            </w:r>
          </w:p>
          <w:p w:rsidR="00000000" w:rsidRPr="00EB3621" w:rsidP="00EB3621">
            <w:pPr>
              <w:pStyle w:val="List"/>
            </w:pPr>
            <w:r w:rsidRPr="00EB3621">
              <w:t>1.4. Analyse current market trends, needs, and product and service gaps.</w:t>
            </w:r>
          </w:p>
          <w:p w:rsidR="00000000" w:rsidRPr="00EB3621" w:rsidP="00EB3621">
            <w:pPr>
              <w:pStyle w:val="List"/>
            </w:pPr>
            <w:r w:rsidRPr="00EB3621">
              <w:t>1.5. Identify product development opportunities and target markets, including oppor</w:t>
            </w:r>
            <w:r w:rsidRPr="00EB3621">
              <w:t>tunities for new and innovative approaches.</w:t>
            </w:r>
          </w:p>
          <w:p w:rsidR="00000000" w:rsidP="00EB3621">
            <w:pPr>
              <w:pStyle w:val="List"/>
              <w:rPr>
                <w:lang w:val="en-NZ"/>
              </w:rPr>
            </w:pPr>
            <w:r w:rsidRPr="00EB3621">
              <w:t>1.6. Evaluate distribution and marketing networks that support proposed tourism product, including the use of new technologies.</w:t>
            </w:r>
          </w:p>
        </w:tc>
      </w:tr>
      <w:tr w:rsidTr="00EB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621">
            <w:pPr>
              <w:pStyle w:val="List"/>
              <w:rPr>
                <w:lang w:val="en-NZ"/>
              </w:rPr>
            </w:pPr>
            <w:r w:rsidRPr="00EB3621">
              <w:t>2.  Analyse issues relevant to product establishment.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621" w:rsidP="00EB3621">
            <w:pPr>
              <w:pStyle w:val="List"/>
            </w:pPr>
            <w:r w:rsidRPr="00EB3621">
              <w:t>2.1. Identify and analyse product preferences and quality expectations of different consumer markets, including those with special needs.</w:t>
            </w:r>
          </w:p>
          <w:p w:rsidR="00000000" w:rsidRPr="00EB3621" w:rsidP="00EB3621">
            <w:pPr>
              <w:pStyle w:val="List"/>
            </w:pPr>
            <w:r w:rsidRPr="00EB3621">
              <w:t>2.2. Identify and assess external issues that impact on establishing a product.</w:t>
            </w:r>
          </w:p>
          <w:p w:rsidR="00000000" w:rsidRPr="00EB3621" w:rsidP="00EB3621">
            <w:pPr>
              <w:pStyle w:val="List"/>
            </w:pPr>
            <w:r w:rsidRPr="00EB3621">
              <w:t>2.3. Assess suitability of destination</w:t>
            </w:r>
            <w:r w:rsidRPr="00EB3621">
              <w:t>s for accessibility and availability of services for target markets.</w:t>
            </w:r>
          </w:p>
          <w:p w:rsidR="00000000" w:rsidRPr="00EB3621" w:rsidP="00EB3621">
            <w:pPr>
              <w:pStyle w:val="List"/>
            </w:pPr>
            <w:r w:rsidRPr="00EB3621">
              <w:t>2.4. Assess organisational capacity to provide proposed product and identify additional resources required.</w:t>
            </w:r>
          </w:p>
          <w:p w:rsidR="00000000" w:rsidP="00EB3621">
            <w:pPr>
              <w:pStyle w:val="List"/>
              <w:rPr>
                <w:lang w:val="en-NZ"/>
              </w:rPr>
            </w:pPr>
            <w:r w:rsidRPr="00EB3621">
              <w:t>2.5. Consider issues relating to product life cycle.</w:t>
            </w:r>
          </w:p>
        </w:tc>
      </w:tr>
      <w:tr w:rsidTr="00EB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621">
            <w:pPr>
              <w:pStyle w:val="List"/>
              <w:rPr>
                <w:lang w:val="en-NZ"/>
              </w:rPr>
            </w:pPr>
            <w:r w:rsidRPr="00EB3621">
              <w:t xml:space="preserve">3.  Determine profitable </w:t>
            </w:r>
            <w:r w:rsidRPr="00EB3621">
              <w:t>selling price.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621" w:rsidP="00EB3621">
            <w:pPr>
              <w:pStyle w:val="List"/>
            </w:pPr>
            <w:r w:rsidRPr="00EB3621">
              <w:t>3.1. Determine net delivery cost by identifying expenditure items.</w:t>
            </w:r>
          </w:p>
          <w:p w:rsidR="00000000" w:rsidRPr="00EB3621" w:rsidP="00EB3621">
            <w:pPr>
              <w:pStyle w:val="List"/>
            </w:pPr>
            <w:r w:rsidRPr="00EB3621">
              <w:t>3.2. Identify organisations involved in the product distribution network and the commission or mark-up structures that apply.</w:t>
            </w:r>
          </w:p>
          <w:p w:rsidR="00000000" w:rsidRPr="00EB3621" w:rsidP="00EB3621">
            <w:pPr>
              <w:pStyle w:val="List"/>
            </w:pPr>
            <w:r w:rsidRPr="00EB3621">
              <w:t>3.3. Incorporate distributor commissions or mark</w:t>
            </w:r>
            <w:r w:rsidRPr="00EB3621">
              <w:t>-ups, and determine required profit margin and mark-up for profit.</w:t>
            </w:r>
          </w:p>
          <w:p w:rsidR="00000000" w:rsidRPr="00EB3621" w:rsidP="00EB3621">
            <w:pPr>
              <w:pStyle w:val="List"/>
            </w:pPr>
            <w:r w:rsidRPr="00EB3621">
              <w:t>3.4. Make reasonable cost adjustments to ensure price-competitive product.</w:t>
            </w:r>
          </w:p>
          <w:p w:rsidR="00000000" w:rsidRPr="00EB3621" w:rsidP="00EB3621">
            <w:pPr>
              <w:pStyle w:val="List"/>
            </w:pPr>
            <w:r w:rsidRPr="00EB3621">
              <w:t>3.5. Estimate expected income and assess profitability and yield.</w:t>
            </w:r>
          </w:p>
          <w:p w:rsidR="00000000" w:rsidP="00EB3621">
            <w:pPr>
              <w:pStyle w:val="List"/>
              <w:rPr>
                <w:lang w:val="en-NZ"/>
              </w:rPr>
            </w:pPr>
            <w:r w:rsidRPr="00EB3621">
              <w:t>3.6. Clearly and accurately document pricing str</w:t>
            </w:r>
            <w:r w:rsidRPr="00EB3621">
              <w:t>uctures.</w:t>
            </w:r>
          </w:p>
        </w:tc>
      </w:tr>
      <w:tr w:rsidTr="00EB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621">
            <w:pPr>
              <w:pStyle w:val="List"/>
              <w:rPr>
                <w:lang w:val="en-NZ"/>
              </w:rPr>
            </w:pPr>
            <w:r w:rsidRPr="00EB3621">
              <w:t>4.  Establish the product.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621" w:rsidP="00EB3621">
            <w:pPr>
              <w:pStyle w:val="List"/>
            </w:pPr>
            <w:r w:rsidRPr="00EB3621">
              <w:t>4.1. Create and implement product development plan that incorporates strategies and actions for marketing, communications and implementation.</w:t>
            </w:r>
          </w:p>
          <w:p w:rsidR="00000000" w:rsidRPr="00EB3621" w:rsidP="00EB3621">
            <w:pPr>
              <w:pStyle w:val="List"/>
            </w:pPr>
            <w:r w:rsidRPr="00EB3621">
              <w:t>4.2. Communicate plan to relevant internal and external stakeholders.</w:t>
            </w:r>
          </w:p>
          <w:p w:rsidR="00000000" w:rsidP="00EB3621">
            <w:pPr>
              <w:pStyle w:val="List"/>
              <w:rPr>
                <w:lang w:val="en-NZ"/>
              </w:rPr>
            </w:pPr>
            <w:r w:rsidRPr="00EB3621">
              <w:t>4.3. Where appropriate, test new products and services in marketplace prior to full implementation.</w:t>
            </w:r>
          </w:p>
        </w:tc>
      </w:tr>
      <w:tr w:rsidTr="00EB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621">
            <w:pPr>
              <w:pStyle w:val="List"/>
              <w:rPr>
                <w:lang w:val="en-NZ"/>
              </w:rPr>
            </w:pPr>
            <w:r w:rsidRPr="00EB3621">
              <w:t>5.  Monitor and evaluate the success of the product.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621" w:rsidP="00EB3621">
            <w:pPr>
              <w:pStyle w:val="List"/>
            </w:pPr>
            <w:r w:rsidRPr="00EB3621">
              <w:t>5.1. Monitor product development initiatives based on feedback and other business factors.</w:t>
            </w:r>
          </w:p>
          <w:p w:rsidR="00000000" w:rsidRPr="00EB3621" w:rsidP="00EB3621">
            <w:pPr>
              <w:pStyle w:val="List"/>
            </w:pPr>
            <w:r w:rsidRPr="00EB3621">
              <w:t>5.2. Identi</w:t>
            </w:r>
            <w:r w:rsidRPr="00EB3621">
              <w:t>fy and action changes required in a timely manner and according to any contractual obligations.</w:t>
            </w:r>
          </w:p>
          <w:p w:rsidR="00000000" w:rsidRPr="00EB3621" w:rsidP="00EB3621">
            <w:pPr>
              <w:pStyle w:val="List"/>
            </w:pPr>
            <w:r w:rsidRPr="00EB3621">
              <w:t>5.3. Communicate changes to relevant colleagues, customers and distributors.</w:t>
            </w:r>
          </w:p>
        </w:tc>
      </w:tr>
    </w:tbl>
    <w:p w:rsidR="00000000" w:rsidRPr="00EB3621" w:rsidP="00EB3621">
      <w:pPr>
        <w:pStyle w:val="BodyText"/>
      </w:pPr>
    </w:p>
    <w:p w:rsidR="00000000" w:rsidRPr="00EB3621" w:rsidP="00EB3621">
      <w:pPr>
        <w:pStyle w:val="AllowPageBreak"/>
      </w:pPr>
    </w:p>
    <w:p w:rsidR="00000000" w:rsidRPr="00EB3621" w:rsidP="00EB3621">
      <w:pPr>
        <w:pStyle w:val="Heading1"/>
      </w:pPr>
      <w:bookmarkStart w:id="7" w:name="O_1230400"/>
      <w:bookmarkEnd w:id="7"/>
      <w:r w:rsidRPr="00EB362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B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621">
            <w:pPr>
              <w:pStyle w:val="BodyText"/>
              <w:rPr>
                <w:lang w:val="en-NZ"/>
              </w:rPr>
            </w:pPr>
            <w:r w:rsidRPr="00EB3621">
              <w:rPr>
                <w:rStyle w:val="Emphasis"/>
              </w:rPr>
              <w:t>Foundation skills essential to performance i</w:t>
            </w:r>
            <w:r w:rsidRPr="00EB3621">
              <w:rPr>
                <w:rStyle w:val="Emphasis"/>
              </w:rPr>
              <w:t>n this unit, but not explicit in the performance criteria are listed here, along with a brief context statement.</w:t>
            </w:r>
          </w:p>
        </w:tc>
      </w:tr>
      <w:tr w:rsidTr="00EB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621" w:rsidP="00EB3621">
            <w:pPr>
              <w:pStyle w:val="BodyText"/>
            </w:pPr>
            <w:r w:rsidRPr="00EB362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621">
            <w:pPr>
              <w:pStyle w:val="BodyText"/>
              <w:rPr>
                <w:lang w:val="en-NZ"/>
              </w:rPr>
            </w:pPr>
            <w:r w:rsidRPr="00EB3621">
              <w:rPr>
                <w:rStyle w:val="SpecialBold"/>
              </w:rPr>
              <w:t>DESCRIPTION</w:t>
            </w:r>
          </w:p>
        </w:tc>
      </w:tr>
      <w:tr w:rsidTr="00EB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621">
            <w:pPr>
              <w:pStyle w:val="BodyText"/>
              <w:rPr>
                <w:lang w:val="en-NZ"/>
              </w:rPr>
            </w:pPr>
            <w:r w:rsidRPr="00EB362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621">
            <w:pPr>
              <w:pStyle w:val="ListBullet"/>
              <w:rPr>
                <w:lang w:val="en-NZ"/>
              </w:rPr>
            </w:pPr>
            <w:r w:rsidRPr="00EB3621">
              <w:t xml:space="preserve">interpret complex tourism research documents that relate to tourism trends, market statistics, </w:t>
            </w:r>
            <w:r w:rsidRPr="00EB3621">
              <w:t>and information on market preferences and requirements.</w:t>
            </w:r>
          </w:p>
        </w:tc>
      </w:tr>
      <w:tr w:rsidTr="00EB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621">
            <w:pPr>
              <w:pStyle w:val="BodyText"/>
              <w:rPr>
                <w:lang w:val="en-NZ"/>
              </w:rPr>
            </w:pPr>
            <w:r w:rsidRPr="00EB3621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621">
            <w:pPr>
              <w:pStyle w:val="ListBullet"/>
              <w:rPr>
                <w:lang w:val="en-NZ"/>
              </w:rPr>
            </w:pPr>
            <w:r w:rsidRPr="00EB3621">
              <w:t>communicate with internal and external stakeholders in regard to products.</w:t>
            </w:r>
          </w:p>
        </w:tc>
      </w:tr>
      <w:tr w:rsidTr="00EB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621">
            <w:pPr>
              <w:pStyle w:val="BodyText"/>
              <w:rPr>
                <w:lang w:val="en-NZ"/>
              </w:rPr>
            </w:pPr>
            <w:r w:rsidRPr="00EB3621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621">
            <w:pPr>
              <w:pStyle w:val="ListBullet"/>
              <w:rPr>
                <w:lang w:val="en-NZ"/>
              </w:rPr>
            </w:pPr>
            <w:r w:rsidRPr="00EB3621">
              <w:t>consult with stakeholders in regard to products.</w:t>
            </w:r>
          </w:p>
        </w:tc>
      </w:tr>
      <w:tr w:rsidTr="00EB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621">
            <w:pPr>
              <w:pStyle w:val="BodyText"/>
              <w:rPr>
                <w:lang w:val="en-NZ"/>
              </w:rPr>
            </w:pPr>
            <w:r w:rsidRPr="00EB3621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621" w:rsidP="00EB3621">
            <w:pPr>
              <w:pStyle w:val="ListBullet"/>
            </w:pPr>
            <w:r w:rsidRPr="00EB3621">
              <w:t>a</w:t>
            </w:r>
            <w:r w:rsidRPr="00EB3621">
              <w:t>ssess the profitability of product options</w:t>
            </w:r>
          </w:p>
          <w:p w:rsidR="00000000" w:rsidRPr="00EB3621" w:rsidP="00EB3621">
            <w:pPr>
              <w:pStyle w:val="ListBullet"/>
            </w:pPr>
            <w:r w:rsidRPr="00EB3621">
              <w:t>complete complex budgetary costings</w:t>
            </w:r>
          </w:p>
          <w:p w:rsidR="00000000" w:rsidP="00EB3621">
            <w:pPr>
              <w:pStyle w:val="ListBullet"/>
              <w:rPr>
                <w:lang w:val="en-NZ"/>
              </w:rPr>
            </w:pPr>
            <w:r w:rsidRPr="00EB3621">
              <w:t>calculate different commission and mark-up structures.</w:t>
            </w:r>
          </w:p>
        </w:tc>
      </w:tr>
      <w:tr w:rsidTr="00EB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621">
            <w:pPr>
              <w:pStyle w:val="BodyText"/>
              <w:rPr>
                <w:lang w:val="en-NZ"/>
              </w:rPr>
            </w:pPr>
            <w:r w:rsidRPr="00EB3621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621">
            <w:pPr>
              <w:pStyle w:val="ListBullet"/>
              <w:rPr>
                <w:lang w:val="en-NZ"/>
              </w:rPr>
            </w:pPr>
            <w:r w:rsidRPr="00EB3621">
              <w:t>make strategic responses to product development challenges.</w:t>
            </w:r>
          </w:p>
        </w:tc>
      </w:tr>
      <w:tr w:rsidTr="00EB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621">
            <w:pPr>
              <w:pStyle w:val="BodyText"/>
              <w:rPr>
                <w:lang w:val="en-NZ"/>
              </w:rPr>
            </w:pPr>
            <w:r w:rsidRPr="00EB3621">
              <w:t>Initiative and enterprise skills</w:t>
            </w:r>
            <w:r w:rsidRPr="00EB3621">
              <w:t xml:space="preserve">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621">
            <w:pPr>
              <w:pStyle w:val="ListBullet"/>
              <w:rPr>
                <w:lang w:val="en-NZ"/>
              </w:rPr>
            </w:pPr>
            <w:r w:rsidRPr="00EB3621">
              <w:t>evaluate and develop strategic responses to complex marketing and business information.</w:t>
            </w:r>
          </w:p>
        </w:tc>
      </w:tr>
      <w:tr w:rsidTr="00EB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621">
            <w:pPr>
              <w:pStyle w:val="BodyText"/>
              <w:rPr>
                <w:lang w:val="en-NZ"/>
              </w:rPr>
            </w:pPr>
            <w:r w:rsidRPr="00EB3621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621">
            <w:pPr>
              <w:pStyle w:val="ListBullet"/>
              <w:rPr>
                <w:lang w:val="en-NZ"/>
              </w:rPr>
            </w:pPr>
            <w:r w:rsidRPr="00EB3621">
              <w:t>coordinate implementation aspects of product development.</w:t>
            </w:r>
          </w:p>
        </w:tc>
      </w:tr>
      <w:tr w:rsidTr="00EB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621">
            <w:pPr>
              <w:pStyle w:val="BodyText"/>
              <w:rPr>
                <w:lang w:val="en-NZ"/>
              </w:rPr>
            </w:pPr>
            <w:r w:rsidRPr="00EB3621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621" w:rsidP="00EB3621">
            <w:pPr>
              <w:pStyle w:val="ListBullet"/>
            </w:pPr>
            <w:r w:rsidRPr="00EB3621">
              <w:t>work with current tourism management and marketing systems.</w:t>
            </w:r>
          </w:p>
        </w:tc>
      </w:tr>
    </w:tbl>
    <w:p w:rsidR="00000000" w:rsidRPr="00EB3621" w:rsidP="00EB3621">
      <w:pPr>
        <w:pStyle w:val="BodyText"/>
      </w:pPr>
    </w:p>
    <w:p w:rsidR="00000000" w:rsidRPr="00EB3621" w:rsidP="00EB3621">
      <w:pPr>
        <w:pStyle w:val="AllowPageBreak"/>
      </w:pPr>
    </w:p>
    <w:p w:rsidR="00000000" w:rsidRPr="00EB3621" w:rsidP="00EB3621">
      <w:pPr>
        <w:pStyle w:val="Heading1"/>
      </w:pPr>
      <w:bookmarkStart w:id="8" w:name="O_1230399"/>
      <w:bookmarkEnd w:id="8"/>
      <w:r w:rsidRPr="00EB3621">
        <w:t>Unit Mapping Information</w:t>
      </w:r>
    </w:p>
    <w:p w:rsidR="00000000" w:rsidRPr="00EB3621" w:rsidP="003A5B77">
      <w:pPr>
        <w:pStyle w:val="BodyText"/>
      </w:pPr>
      <w:r w:rsidRPr="00EB3621">
        <w:t>Supersedes and is equivalent to SITTPPD008 Develop tourism products.</w:t>
      </w:r>
    </w:p>
    <w:p w:rsidR="00000000" w:rsidRPr="00EB3621" w:rsidP="00EB3621">
      <w:pPr>
        <w:pStyle w:val="Heading1"/>
      </w:pPr>
      <w:bookmarkStart w:id="9" w:name="O_1230392"/>
      <w:bookmarkEnd w:id="9"/>
      <w:r w:rsidRPr="00EB3621">
        <w:t>Links</w:t>
      </w:r>
    </w:p>
    <w:p w:rsidR="00000000" w:rsidRPr="00EB3621" w:rsidP="003A5B77">
      <w:pPr>
        <w:pStyle w:val="BodyText"/>
      </w:pPr>
      <w:r w:rsidRPr="00EB3621">
        <w:t>Companion Volume implementation guides are found in VETN</w:t>
      </w:r>
      <w:r w:rsidRPr="00EB3621">
        <w:t xml:space="preserve">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F3D0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B3621" w:rsidP="00EB3621"/>
    <w:sectPr w:rsidSect="00EB36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6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621" w:rsidRPr="003A5B77" w:rsidP="003A5B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6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B77" w:rsidP="00EB36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5B77" w:rsidP="00EB36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A5B77" w:rsidP="00EB36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6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B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3621" w:rsidRPr="003A5B77" w:rsidP="003A5B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6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B77" w:rsidRPr="002D2AF8" w:rsidP="00EB36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SITTPPD017 Develop tourism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3A5B77" w:rsidP="00EB36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68F1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6C8A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6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36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36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36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36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36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36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36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36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36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36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3621"/>
  </w:style>
  <w:style w:type="character" w:customStyle="1" w:styleId="Heading1Char">
    <w:name w:val="Heading 1 Char"/>
    <w:basedOn w:val="DefaultParagraphFont"/>
    <w:link w:val="Heading1"/>
    <w:rsid w:val="00EB36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36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362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B36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36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3621"/>
    <w:rPr>
      <w:b/>
      <w:spacing w:val="0"/>
    </w:rPr>
  </w:style>
  <w:style w:type="character" w:styleId="Emphasis">
    <w:name w:val="Emphasis"/>
    <w:basedOn w:val="DefaultParagraphFont"/>
    <w:qFormat/>
    <w:rsid w:val="00EB3621"/>
    <w:rPr>
      <w:i/>
    </w:rPr>
  </w:style>
  <w:style w:type="paragraph" w:customStyle="1" w:styleId="SuperHeading">
    <w:name w:val="SuperHeading"/>
    <w:basedOn w:val="Normal"/>
    <w:rsid w:val="00EB36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36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36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36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36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36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36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36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36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36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36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36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36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36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36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36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36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36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36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362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B36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36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36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36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36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36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36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36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36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36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36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36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36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36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36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36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36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3621"/>
  </w:style>
  <w:style w:type="paragraph" w:styleId="TableofFigures">
    <w:name w:val="table of figures"/>
    <w:basedOn w:val="Normal"/>
    <w:next w:val="Normal"/>
    <w:semiHidden/>
    <w:rsid w:val="00EB36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36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3621"/>
    <w:rPr>
      <w:rFonts w:ascii="Wingdings" w:hAnsi="Wingdings"/>
    </w:rPr>
  </w:style>
  <w:style w:type="paragraph" w:customStyle="1" w:styleId="TableHeading">
    <w:name w:val="Table Heading"/>
    <w:basedOn w:val="HeadingBase"/>
    <w:rsid w:val="00EB36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3621"/>
    <w:rPr>
      <w:color w:val="0033CC"/>
      <w:u w:val="none"/>
    </w:rPr>
  </w:style>
  <w:style w:type="paragraph" w:customStyle="1" w:styleId="BodyTextRight">
    <w:name w:val="Body Text Right"/>
    <w:basedOn w:val="BodyText"/>
    <w:rsid w:val="00EB36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36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36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36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36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36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3621"/>
    <w:rPr>
      <w:sz w:val="32"/>
    </w:rPr>
  </w:style>
  <w:style w:type="paragraph" w:customStyle="1" w:styleId="HeadingProcedure">
    <w:name w:val="Heading Procedure"/>
    <w:basedOn w:val="HeadingBase"/>
    <w:next w:val="Normal"/>
    <w:rsid w:val="00EB36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3621"/>
    <w:pPr>
      <w:spacing w:before="60" w:after="60"/>
    </w:pPr>
  </w:style>
  <w:style w:type="paragraph" w:styleId="ListContinue">
    <w:name w:val="List Continue"/>
    <w:basedOn w:val="List"/>
    <w:rsid w:val="00EB3621"/>
    <w:pPr>
      <w:ind w:firstLine="0"/>
    </w:pPr>
  </w:style>
  <w:style w:type="paragraph" w:customStyle="1" w:styleId="ListNote">
    <w:name w:val="List Note"/>
    <w:basedOn w:val="List"/>
    <w:rsid w:val="00EB36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36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36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3621"/>
    <w:rPr>
      <w:rFonts w:ascii="Courier New" w:hAnsi="Courier New"/>
    </w:rPr>
  </w:style>
  <w:style w:type="paragraph" w:customStyle="1" w:styleId="NoteBullet">
    <w:name w:val="Note Bullet"/>
    <w:basedOn w:val="Note"/>
    <w:rsid w:val="00EB36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36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36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36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36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36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36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3621"/>
    <w:rPr>
      <w:b/>
      <w:smallCaps/>
    </w:rPr>
  </w:style>
  <w:style w:type="paragraph" w:customStyle="1" w:styleId="TableListNumber">
    <w:name w:val="Table List Number"/>
    <w:basedOn w:val="ListNumber"/>
    <w:rsid w:val="00EB36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36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3621"/>
    <w:pPr>
      <w:numPr>
        <w:numId w:val="8"/>
      </w:numPr>
    </w:pPr>
  </w:style>
  <w:style w:type="paragraph" w:customStyle="1" w:styleId="ListAlpha2">
    <w:name w:val="List Alpha 2"/>
    <w:basedOn w:val="List2"/>
    <w:rsid w:val="00EB3621"/>
    <w:pPr>
      <w:numPr>
        <w:numId w:val="7"/>
      </w:numPr>
    </w:pPr>
  </w:style>
  <w:style w:type="paragraph" w:styleId="List2">
    <w:name w:val="List 2"/>
    <w:basedOn w:val="BodyText"/>
    <w:rsid w:val="00EB36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36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36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36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36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36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3621"/>
    <w:pPr>
      <w:numPr>
        <w:numId w:val="3"/>
      </w:numPr>
    </w:pPr>
  </w:style>
  <w:style w:type="paragraph" w:styleId="ListContinue2">
    <w:name w:val="List Continue 2"/>
    <w:basedOn w:val="List2"/>
    <w:rsid w:val="00EB3621"/>
    <w:pPr>
      <w:ind w:firstLine="0"/>
    </w:pPr>
  </w:style>
  <w:style w:type="paragraph" w:styleId="ListContinue3">
    <w:name w:val="List Continue 3"/>
    <w:basedOn w:val="List3"/>
    <w:rsid w:val="00EB3621"/>
    <w:pPr>
      <w:ind w:left="1021" w:firstLine="0"/>
    </w:pPr>
  </w:style>
  <w:style w:type="paragraph" w:styleId="ListContinue4">
    <w:name w:val="List Continue 4"/>
    <w:basedOn w:val="List4"/>
    <w:rsid w:val="00EB3621"/>
    <w:pPr>
      <w:ind w:firstLine="0"/>
    </w:pPr>
  </w:style>
  <w:style w:type="paragraph" w:styleId="ListContinue5">
    <w:name w:val="List Continue 5"/>
    <w:basedOn w:val="List5"/>
    <w:rsid w:val="00EB3621"/>
    <w:pPr>
      <w:ind w:firstLine="0"/>
    </w:pPr>
  </w:style>
  <w:style w:type="paragraph" w:styleId="ListNumber3">
    <w:name w:val="List Number 3"/>
    <w:basedOn w:val="List3"/>
    <w:rsid w:val="00EB3621"/>
    <w:pPr>
      <w:numPr>
        <w:numId w:val="4"/>
      </w:numPr>
    </w:pPr>
  </w:style>
  <w:style w:type="paragraph" w:styleId="ListNumber4">
    <w:name w:val="List Number 4"/>
    <w:basedOn w:val="List4"/>
    <w:rsid w:val="00EB3621"/>
    <w:pPr>
      <w:numPr>
        <w:numId w:val="5"/>
      </w:numPr>
    </w:pPr>
  </w:style>
  <w:style w:type="paragraph" w:styleId="ListNumber5">
    <w:name w:val="List Number 5"/>
    <w:basedOn w:val="List5"/>
    <w:rsid w:val="00EB3621"/>
    <w:pPr>
      <w:numPr>
        <w:numId w:val="6"/>
      </w:numPr>
    </w:pPr>
  </w:style>
  <w:style w:type="paragraph" w:styleId="BlockText">
    <w:name w:val="Block Text"/>
    <w:basedOn w:val="Normal"/>
    <w:rsid w:val="00EB36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36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3621"/>
    <w:rPr>
      <w:sz w:val="16"/>
      <w:vertAlign w:val="superscript"/>
    </w:rPr>
  </w:style>
  <w:style w:type="character" w:customStyle="1" w:styleId="Symbols">
    <w:name w:val="Symbols"/>
    <w:basedOn w:val="DefaultParagraphFont"/>
    <w:rsid w:val="00EB3621"/>
    <w:rPr>
      <w:rFonts w:ascii="Symbol" w:hAnsi="Symbol"/>
    </w:rPr>
  </w:style>
  <w:style w:type="character" w:customStyle="1" w:styleId="MenuOptions">
    <w:name w:val="Menu Options"/>
    <w:basedOn w:val="DefaultParagraphFont"/>
    <w:rsid w:val="00EB36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3621"/>
    <w:rPr>
      <w:b/>
    </w:rPr>
  </w:style>
  <w:style w:type="character" w:customStyle="1" w:styleId="Underlined">
    <w:name w:val="Underlined"/>
    <w:basedOn w:val="DefaultParagraphFont"/>
    <w:rsid w:val="00EB3621"/>
    <w:rPr>
      <w:u w:val="single"/>
    </w:rPr>
  </w:style>
  <w:style w:type="paragraph" w:customStyle="1" w:styleId="TableBodyTextRight">
    <w:name w:val="Table Body Text Right"/>
    <w:basedOn w:val="TableBodyText"/>
    <w:rsid w:val="00EB36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3621"/>
    <w:rPr>
      <w:sz w:val="18"/>
    </w:rPr>
  </w:style>
  <w:style w:type="paragraph" w:customStyle="1" w:styleId="BodySmallRight">
    <w:name w:val="Body Small Right"/>
    <w:basedOn w:val="BodyTextRight"/>
    <w:rsid w:val="00EB3621"/>
    <w:rPr>
      <w:sz w:val="18"/>
      <w:szCs w:val="18"/>
    </w:rPr>
  </w:style>
  <w:style w:type="paragraph" w:customStyle="1" w:styleId="MarginEdition">
    <w:name w:val="Margin Edition"/>
    <w:basedOn w:val="MarginNote"/>
    <w:rsid w:val="00EB36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3621"/>
    <w:rPr>
      <w:sz w:val="2"/>
      <w:szCs w:val="2"/>
    </w:rPr>
  </w:style>
  <w:style w:type="character" w:customStyle="1" w:styleId="Small">
    <w:name w:val="Small"/>
    <w:basedOn w:val="DefaultParagraphFont"/>
    <w:rsid w:val="00EB3621"/>
    <w:rPr>
      <w:sz w:val="16"/>
    </w:rPr>
  </w:style>
  <w:style w:type="paragraph" w:customStyle="1" w:styleId="WideTable">
    <w:name w:val="Wide Table"/>
    <w:basedOn w:val="Normal"/>
    <w:rsid w:val="00EB36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3621"/>
  </w:style>
  <w:style w:type="paragraph" w:styleId="Quote">
    <w:name w:val="Quote"/>
    <w:basedOn w:val="Heading1"/>
    <w:link w:val="QuoteChar"/>
    <w:qFormat/>
    <w:rsid w:val="00EB36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36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3621"/>
    <w:pPr>
      <w:pageBreakBefore/>
    </w:pPr>
  </w:style>
  <w:style w:type="paragraph" w:customStyle="1" w:styleId="Border">
    <w:name w:val="Border"/>
    <w:basedOn w:val="Normal"/>
    <w:qFormat/>
    <w:rsid w:val="00EB36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36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36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36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36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36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36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36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36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3621"/>
    <w:rPr>
      <w:u w:val="single"/>
    </w:rPr>
  </w:style>
  <w:style w:type="character" w:customStyle="1" w:styleId="BoldandItalics">
    <w:name w:val="Bold and Italics"/>
    <w:qFormat/>
    <w:rsid w:val="00EB3621"/>
    <w:rPr>
      <w:b/>
      <w:i/>
      <w:u w:val="none"/>
    </w:rPr>
  </w:style>
  <w:style w:type="paragraph" w:styleId="BalloonText">
    <w:name w:val="Balloon Text"/>
    <w:basedOn w:val="Normal"/>
    <w:link w:val="BalloonTextChar"/>
    <w:rsid w:val="00EB36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36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36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36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36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36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3621"/>
    <w:pPr>
      <w:spacing w:before="0" w:after="0"/>
    </w:pPr>
  </w:style>
  <w:style w:type="paragraph" w:customStyle="1" w:styleId="BodyTextBold">
    <w:name w:val="Body Text Bold"/>
    <w:basedOn w:val="BodyText"/>
    <w:qFormat/>
    <w:rsid w:val="00EB3621"/>
    <w:rPr>
      <w:b/>
    </w:rPr>
  </w:style>
  <w:style w:type="character" w:styleId="Hyperlink">
    <w:name w:val="Hyperlink"/>
    <w:basedOn w:val="DefaultParagraphFont"/>
    <w:uiPriority w:val="99"/>
    <w:unhideWhenUsed/>
    <w:rsid w:val="003A5B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4278</Characters>
  <Application>Microsoft Office Word</Application>
  <DocSecurity>0</DocSecurity>
  <Lines>138</Lines>
  <Paragraphs>89</Paragraphs>
  <ScaleCrop>false</ScaleCrop>
  <Company>Author-it Software Corporation Ltd.</Company>
  <LinksUpToDate>false</LinksUpToDate>
  <CharactersWithSpaces>4823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SITTPPD017 Develop tourism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2023-03-02T05:14:00Z</dcterms:created>
  <dcterms:modified xsi:type="dcterms:W3CDTF">2023-03-02T05:14:00Z</dcterms:modified>
</cp:coreProperties>
</file>